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1DEB7" w14:textId="21A8F6E9" w:rsidR="00CB1AD1" w:rsidRDefault="00C532E3" w:rsidP="00CB1AD1">
      <w:pPr>
        <w:spacing w:after="240"/>
        <w:rPr>
          <w:b/>
          <w:color w:val="4F81BD" w:themeColor="accent1"/>
          <w:sz w:val="60"/>
        </w:rPr>
      </w:pPr>
      <w:r>
        <w:rPr>
          <w:noProof/>
        </w:rPr>
        <w:drawing>
          <wp:anchor distT="0" distB="0" distL="114300" distR="114300" simplePos="0" relativeHeight="251658240" behindDoc="1" locked="0" layoutInCell="1" allowOverlap="1" wp14:anchorId="4A32A358" wp14:editId="72113080">
            <wp:simplePos x="0" y="0"/>
            <wp:positionH relativeFrom="column">
              <wp:posOffset>4541520</wp:posOffset>
            </wp:positionH>
            <wp:positionV relativeFrom="paragraph">
              <wp:posOffset>788670</wp:posOffset>
            </wp:positionV>
            <wp:extent cx="2065655" cy="1223645"/>
            <wp:effectExtent l="0" t="0" r="0" b="0"/>
            <wp:wrapTight wrapText="bothSides">
              <wp:wrapPolygon edited="0">
                <wp:start x="0" y="0"/>
                <wp:lineTo x="0" y="21185"/>
                <wp:lineTo x="21314" y="21185"/>
                <wp:lineTo x="21314" y="0"/>
                <wp:lineTo x="0" y="0"/>
              </wp:wrapPolygon>
            </wp:wrapTight>
            <wp:docPr id="7" name="Picture 6">
              <a:extLst xmlns:a="http://schemas.openxmlformats.org/drawingml/2006/main">
                <a:ext uri="{FF2B5EF4-FFF2-40B4-BE49-F238E27FC236}">
                  <a16:creationId xmlns:a16="http://schemas.microsoft.com/office/drawing/2014/main" id="{76B8FC93-116B-4C6E-98E6-E99DBB774F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76B8FC93-116B-4C6E-98E6-E99DBB774F02}"/>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5655" cy="1223645"/>
                    </a:xfrm>
                    <a:prstGeom prst="rect">
                      <a:avLst/>
                    </a:prstGeom>
                  </pic:spPr>
                </pic:pic>
              </a:graphicData>
            </a:graphic>
            <wp14:sizeRelH relativeFrom="page">
              <wp14:pctWidth>0</wp14:pctWidth>
            </wp14:sizeRelH>
            <wp14:sizeRelV relativeFrom="page">
              <wp14:pctHeight>0</wp14:pctHeight>
            </wp14:sizeRelV>
          </wp:anchor>
        </w:drawing>
      </w:r>
      <w:r>
        <w:rPr>
          <w:b/>
          <w:color w:val="4F81BD" w:themeColor="accent1"/>
          <w:sz w:val="60"/>
        </w:rPr>
        <w:t>Step Up To Quality Professional Development Guidance</w:t>
      </w:r>
    </w:p>
    <w:p w14:paraId="373183DB" w14:textId="2F4C6AC6" w:rsidR="008A6080" w:rsidRPr="00C532E3" w:rsidRDefault="00C532E3" w:rsidP="008A6080">
      <w:pPr>
        <w:spacing w:line="360" w:lineRule="auto"/>
        <w:rPr>
          <w:rFonts w:eastAsia="Times New Roman" w:cs="Helvetica"/>
          <w:b/>
          <w:color w:val="FF0000"/>
        </w:rPr>
      </w:pPr>
      <w:r w:rsidRPr="00C532E3">
        <w:rPr>
          <w:rFonts w:eastAsia="Times New Roman" w:cs="Helvetica"/>
          <w:b/>
          <w:color w:val="FF0000"/>
        </w:rPr>
        <w:t>Revised 9/9/19 - Important</w:t>
      </w:r>
      <w:r w:rsidRPr="00C532E3">
        <w:rPr>
          <w:noProof/>
        </w:rPr>
        <w:t xml:space="preserve"> </w:t>
      </w:r>
    </w:p>
    <w:p w14:paraId="042F7D2B" w14:textId="4CA5A33E" w:rsidR="008A6080" w:rsidRDefault="00C532E3" w:rsidP="008A6080">
      <w:pPr>
        <w:ind w:left="720"/>
        <w:rPr>
          <w:color w:val="1F497D"/>
        </w:rPr>
      </w:pPr>
      <w:r>
        <w:rPr>
          <w:rFonts w:eastAsia="Times New Roman" w:cs="Helvetica"/>
          <w:i/>
          <w:color w:val="383838"/>
        </w:rPr>
        <w:t>This document provides important information regarding professional development requirements for programs participating in Step Up To Quality (SUTQ) in programs licensed by the Ohio Department of Education (ODE).</w:t>
      </w:r>
    </w:p>
    <w:p w14:paraId="4132C74F" w14:textId="77777777" w:rsidR="008A6080" w:rsidRDefault="008A6080" w:rsidP="008A6080">
      <w:pPr>
        <w:spacing w:line="360" w:lineRule="auto"/>
        <w:rPr>
          <w:rFonts w:eastAsia="Times New Roman" w:cs="Helvetica"/>
          <w:b/>
          <w:color w:val="383838"/>
        </w:rPr>
      </w:pPr>
    </w:p>
    <w:p w14:paraId="5042586B" w14:textId="43DD2502" w:rsidR="008A6080" w:rsidRPr="00C532E3" w:rsidRDefault="00C532E3" w:rsidP="008A6080">
      <w:pPr>
        <w:spacing w:line="360" w:lineRule="auto"/>
        <w:rPr>
          <w:rFonts w:eastAsia="Times New Roman" w:cs="Helvetica"/>
          <w:b/>
          <w:color w:val="FF0000"/>
        </w:rPr>
      </w:pPr>
      <w:r w:rsidRPr="00C532E3">
        <w:rPr>
          <w:rFonts w:eastAsia="Times New Roman" w:cs="Helvetica"/>
          <w:b/>
          <w:color w:val="FF0000"/>
        </w:rPr>
        <w:t>Professional Development through an LPDC no longer accepted</w:t>
      </w:r>
    </w:p>
    <w:p w14:paraId="6DFDD159" w14:textId="25027525" w:rsidR="008A6080" w:rsidRPr="00C532E3" w:rsidRDefault="00C532E3" w:rsidP="00C532E3">
      <w:pPr>
        <w:ind w:left="720"/>
        <w:rPr>
          <w:rFonts w:eastAsia="Times New Roman" w:cs="Helvetica"/>
          <w:b/>
          <w:bCs/>
          <w:i/>
          <w:iCs/>
          <w:color w:val="383838"/>
        </w:rPr>
      </w:pPr>
      <w:r w:rsidRPr="00C532E3">
        <w:rPr>
          <w:rFonts w:eastAsia="Times New Roman" w:cs="Helvetica"/>
          <w:b/>
          <w:bCs/>
          <w:i/>
          <w:iCs/>
          <w:color w:val="383838"/>
        </w:rPr>
        <w:t>Beginning in the 2019-2020 school year, ODE will no longer accept the LPDC form for Ohio Approved professional development hours for SUTQ obtained through the ODE created LPDC process.</w:t>
      </w:r>
    </w:p>
    <w:p w14:paraId="1DAB9E21" w14:textId="5BDE2CBB" w:rsidR="00C532E3" w:rsidRDefault="00C532E3" w:rsidP="00C532E3">
      <w:pPr>
        <w:ind w:left="720"/>
        <w:rPr>
          <w:rFonts w:eastAsia="Times New Roman" w:cs="Helvetica"/>
          <w:color w:val="383838"/>
        </w:rPr>
      </w:pPr>
    </w:p>
    <w:p w14:paraId="7566EC7B" w14:textId="249EEDBE" w:rsidR="00C532E3" w:rsidRDefault="00C532E3" w:rsidP="00C532E3">
      <w:pPr>
        <w:ind w:left="720"/>
        <w:rPr>
          <w:rFonts w:eastAsia="Times New Roman" w:cs="Helvetica"/>
          <w:color w:val="383838"/>
        </w:rPr>
      </w:pPr>
      <w:r>
        <w:rPr>
          <w:rFonts w:eastAsia="Times New Roman" w:cs="Helvetica"/>
          <w:color w:val="383838"/>
        </w:rPr>
        <w:t>LPDC forms will be accepted by the Ohio Professional Registry (OPR) if the approved training was completed between July 1, 2019 and December 1, 2019. Any training completed through the LPDC process after December 1, 2019 will not be accepted.</w:t>
      </w:r>
    </w:p>
    <w:p w14:paraId="001345F4" w14:textId="7E6F5064" w:rsidR="00C532E3" w:rsidRDefault="00C532E3" w:rsidP="00C532E3">
      <w:pPr>
        <w:ind w:left="720"/>
        <w:rPr>
          <w:rFonts w:eastAsia="Times New Roman" w:cs="Helvetica"/>
          <w:color w:val="383838"/>
        </w:rPr>
      </w:pPr>
    </w:p>
    <w:p w14:paraId="22A74E3A" w14:textId="392E8545" w:rsidR="00C532E3" w:rsidRDefault="00C532E3" w:rsidP="00C532E3">
      <w:pPr>
        <w:ind w:left="720"/>
        <w:rPr>
          <w:rFonts w:eastAsia="Times New Roman" w:cs="Helvetica"/>
          <w:color w:val="383838"/>
        </w:rPr>
      </w:pPr>
      <w:r>
        <w:rPr>
          <w:rFonts w:eastAsia="Times New Roman" w:cs="Helvetica"/>
          <w:color w:val="383838"/>
        </w:rPr>
        <w:t xml:space="preserve">In keeping in line with the intent and integrity of the SUTQ standards for professional development there are multiple options for obtaining Ohio Approved trainings. It is recommended that each school district or professional development organization create their own </w:t>
      </w:r>
      <w:r w:rsidRPr="00C532E3">
        <w:rPr>
          <w:rFonts w:eastAsia="Times New Roman" w:cs="Helvetica"/>
          <w:i/>
          <w:iCs/>
          <w:color w:val="383838"/>
        </w:rPr>
        <w:t>Training Organization</w:t>
      </w:r>
      <w:r>
        <w:rPr>
          <w:rFonts w:eastAsia="Times New Roman" w:cs="Helvetica"/>
          <w:color w:val="383838"/>
        </w:rPr>
        <w:t xml:space="preserve"> in the </w:t>
      </w:r>
      <w:r w:rsidR="002219E0">
        <w:rPr>
          <w:rFonts w:eastAsia="Times New Roman" w:cs="Helvetica"/>
          <w:color w:val="383838"/>
        </w:rPr>
        <w:t>OPR</w:t>
      </w:r>
      <w:r>
        <w:rPr>
          <w:rFonts w:eastAsia="Times New Roman" w:cs="Helvetica"/>
          <w:color w:val="383838"/>
        </w:rPr>
        <w:t>. This will provide ease of use for teaching staff to receive Ohio Approved hours and for those to be verified more quickly through the</w:t>
      </w:r>
      <w:r w:rsidR="002219E0">
        <w:rPr>
          <w:rFonts w:eastAsia="Times New Roman" w:cs="Helvetica"/>
          <w:color w:val="383838"/>
        </w:rPr>
        <w:t xml:space="preserve"> OPR</w:t>
      </w:r>
      <w:r>
        <w:rPr>
          <w:rFonts w:eastAsia="Times New Roman" w:cs="Helvetica"/>
          <w:color w:val="383838"/>
        </w:rPr>
        <w:t>.</w:t>
      </w:r>
    </w:p>
    <w:p w14:paraId="0E15777A" w14:textId="77777777" w:rsidR="00C532E3" w:rsidRDefault="00C532E3" w:rsidP="00C532E3">
      <w:pPr>
        <w:ind w:left="720"/>
        <w:rPr>
          <w:rFonts w:eastAsia="Times New Roman" w:cs="Helvetica"/>
          <w:color w:val="383838"/>
        </w:rPr>
      </w:pPr>
    </w:p>
    <w:p w14:paraId="79AED78A" w14:textId="6C43F123" w:rsidR="00C532E3" w:rsidRDefault="00C532E3" w:rsidP="00C532E3">
      <w:pPr>
        <w:ind w:left="720"/>
        <w:rPr>
          <w:rFonts w:eastAsia="Times New Roman" w:cs="Helvetica"/>
          <w:color w:val="383838"/>
        </w:rPr>
      </w:pPr>
      <w:r>
        <w:rPr>
          <w:rFonts w:eastAsia="Times New Roman" w:cs="Helvetica"/>
          <w:color w:val="383838"/>
        </w:rPr>
        <w:t xml:space="preserve">The administrator of a </w:t>
      </w:r>
      <w:r w:rsidRPr="00C532E3">
        <w:rPr>
          <w:rFonts w:eastAsia="Times New Roman" w:cs="Helvetica"/>
          <w:i/>
          <w:iCs/>
          <w:color w:val="383838"/>
        </w:rPr>
        <w:t>Training Organization</w:t>
      </w:r>
      <w:r>
        <w:rPr>
          <w:rFonts w:eastAsia="Times New Roman" w:cs="Helvetica"/>
          <w:color w:val="383838"/>
        </w:rPr>
        <w:t xml:space="preserve"> can set permissions on who can submit training for Ohio Approved credit and manage or schedule the training. Potential trainers must apply to be an Ohio Approved Instructor </w:t>
      </w:r>
      <w:proofErr w:type="gramStart"/>
      <w:r>
        <w:rPr>
          <w:rFonts w:eastAsia="Times New Roman" w:cs="Helvetica"/>
          <w:color w:val="383838"/>
        </w:rPr>
        <w:t>in order to</w:t>
      </w:r>
      <w:proofErr w:type="gramEnd"/>
      <w:r>
        <w:rPr>
          <w:rFonts w:eastAsia="Times New Roman" w:cs="Helvetica"/>
          <w:color w:val="383838"/>
        </w:rPr>
        <w:t xml:space="preserve"> submit training for Ohio Approved credit. Submissions should be done in the district’s dashboard in the </w:t>
      </w:r>
      <w:r w:rsidR="002219E0">
        <w:rPr>
          <w:rFonts w:eastAsia="Times New Roman" w:cs="Helvetica"/>
          <w:color w:val="383838"/>
        </w:rPr>
        <w:t>OPR</w:t>
      </w:r>
      <w:r>
        <w:rPr>
          <w:rFonts w:eastAsia="Times New Roman" w:cs="Helvetica"/>
          <w:color w:val="383838"/>
        </w:rPr>
        <w:t>. Once a person is approved as an instructor, they can submit as many trainings they want for approval.</w:t>
      </w:r>
    </w:p>
    <w:p w14:paraId="4E428536" w14:textId="68FD5124" w:rsidR="00C532E3" w:rsidRDefault="00C532E3" w:rsidP="00C532E3">
      <w:pPr>
        <w:ind w:left="720"/>
        <w:rPr>
          <w:rFonts w:eastAsia="Times New Roman" w:cs="Helvetica"/>
          <w:color w:val="383838"/>
        </w:rPr>
      </w:pPr>
    </w:p>
    <w:p w14:paraId="591EBAD4" w14:textId="681F74D2" w:rsidR="00C532E3" w:rsidRDefault="00C532E3" w:rsidP="00C532E3">
      <w:pPr>
        <w:ind w:left="720"/>
        <w:rPr>
          <w:rFonts w:eastAsia="Times New Roman" w:cs="Helvetica"/>
          <w:color w:val="383838"/>
        </w:rPr>
      </w:pPr>
      <w:r>
        <w:rPr>
          <w:rFonts w:eastAsia="Times New Roman" w:cs="Helvetica"/>
          <w:color w:val="383838"/>
        </w:rPr>
        <w:t xml:space="preserve">There are user guides available to assist school district personnel to set up a </w:t>
      </w:r>
      <w:r w:rsidRPr="00C532E3">
        <w:rPr>
          <w:rFonts w:eastAsia="Times New Roman" w:cs="Helvetica"/>
          <w:i/>
          <w:iCs/>
          <w:color w:val="383838"/>
        </w:rPr>
        <w:t>Training Organization</w:t>
      </w:r>
      <w:r>
        <w:rPr>
          <w:rFonts w:eastAsia="Times New Roman" w:cs="Helvetica"/>
          <w:color w:val="383838"/>
        </w:rPr>
        <w:t xml:space="preserve"> and to submit training and instructors on the </w:t>
      </w:r>
      <w:r w:rsidR="002219E0">
        <w:rPr>
          <w:rFonts w:eastAsia="Times New Roman" w:cs="Helvetica"/>
          <w:color w:val="383838"/>
        </w:rPr>
        <w:t>OPR</w:t>
      </w:r>
      <w:r>
        <w:rPr>
          <w:rFonts w:eastAsia="Times New Roman" w:cs="Helvetica"/>
          <w:color w:val="383838"/>
        </w:rPr>
        <w:t xml:space="preserve"> website: </w:t>
      </w:r>
      <w:hyperlink r:id="rId12" w:history="1">
        <w:r w:rsidRPr="00D91198">
          <w:rPr>
            <w:rStyle w:val="Hyperlink"/>
            <w:rFonts w:eastAsia="Times New Roman" w:cs="Helvetica"/>
          </w:rPr>
          <w:t>https://occrra.org/our-resources-page/</w:t>
        </w:r>
      </w:hyperlink>
      <w:r>
        <w:rPr>
          <w:rFonts w:eastAsia="Times New Roman" w:cs="Helvetica"/>
          <w:color w:val="383838"/>
        </w:rPr>
        <w:t>. Click on Training and Instructor Approvals on the left menu bar. There you will find User Guides and a video tutorial outlining the Instructor Approval process.</w:t>
      </w:r>
    </w:p>
    <w:p w14:paraId="7B06DE32" w14:textId="77777777" w:rsidR="00C532E3" w:rsidRDefault="00C532E3" w:rsidP="00C532E3">
      <w:pPr>
        <w:ind w:left="720"/>
        <w:rPr>
          <w:rFonts w:eastAsia="Times New Roman" w:cs="Helvetica"/>
          <w:color w:val="383838"/>
        </w:rPr>
      </w:pPr>
    </w:p>
    <w:p w14:paraId="49F80B8C" w14:textId="040B50C5" w:rsidR="00C532E3" w:rsidRDefault="002219E0" w:rsidP="00C532E3">
      <w:pPr>
        <w:ind w:left="720"/>
        <w:rPr>
          <w:rFonts w:eastAsia="Times New Roman" w:cs="Helvetica"/>
          <w:color w:val="383838"/>
        </w:rPr>
      </w:pPr>
      <w:r>
        <w:rPr>
          <w:rFonts w:eastAsia="Times New Roman" w:cs="Helvetica"/>
          <w:color w:val="383838"/>
        </w:rPr>
        <w:t>There are also numerous Ohio Approved trainings (both face-to-face and online options) listed in the Ohio OPR under “Find Training”.</w:t>
      </w:r>
    </w:p>
    <w:p w14:paraId="412640A7" w14:textId="77777777" w:rsidR="002219E0" w:rsidRDefault="002219E0" w:rsidP="00C532E3">
      <w:pPr>
        <w:ind w:left="720"/>
        <w:rPr>
          <w:rFonts w:eastAsia="Times New Roman" w:cs="Helvetica"/>
          <w:color w:val="383838"/>
        </w:rPr>
      </w:pPr>
    </w:p>
    <w:p w14:paraId="61457834" w14:textId="77777777" w:rsidR="00417E1B" w:rsidRDefault="002219E0" w:rsidP="00417E1B">
      <w:pPr>
        <w:ind w:left="720"/>
        <w:rPr>
          <w:rFonts w:eastAsia="Times New Roman" w:cs="Helvetica"/>
          <w:color w:val="383838"/>
        </w:rPr>
      </w:pPr>
      <w:r>
        <w:rPr>
          <w:rFonts w:eastAsia="Times New Roman" w:cs="Helvetica"/>
          <w:color w:val="383838"/>
        </w:rPr>
        <w:t xml:space="preserve">If you have questions about professional development, please submit them to the SUTQ mailbox at </w:t>
      </w:r>
      <w:hyperlink r:id="rId13" w:history="1">
        <w:r w:rsidRPr="00D91198">
          <w:rPr>
            <w:rStyle w:val="Hyperlink"/>
            <w:rFonts w:eastAsia="Times New Roman" w:cs="Helvetica"/>
          </w:rPr>
          <w:t>SUTQ@education.ohio.gov</w:t>
        </w:r>
      </w:hyperlink>
    </w:p>
    <w:p w14:paraId="2C90F07D" w14:textId="08D4A834" w:rsidR="008A6080" w:rsidRPr="00417E1B" w:rsidRDefault="002219E0" w:rsidP="00417E1B">
      <w:pPr>
        <w:rPr>
          <w:rFonts w:eastAsia="Times New Roman" w:cs="Helvetica"/>
          <w:color w:val="383838"/>
        </w:rPr>
      </w:pPr>
      <w:r>
        <w:rPr>
          <w:rFonts w:eastAsia="Times New Roman" w:cs="Helvetica"/>
          <w:b/>
          <w:color w:val="383838"/>
        </w:rPr>
        <w:lastRenderedPageBreak/>
        <w:t>Ohio Professional Registry</w:t>
      </w:r>
    </w:p>
    <w:p w14:paraId="74C96E5E" w14:textId="77777777" w:rsidR="002219E0" w:rsidRDefault="002219E0" w:rsidP="008A6080">
      <w:pPr>
        <w:rPr>
          <w:rFonts w:eastAsia="Times New Roman" w:cs="Helvetica"/>
          <w:b/>
          <w:color w:val="383838"/>
        </w:rPr>
      </w:pPr>
    </w:p>
    <w:p w14:paraId="3E17FA6C" w14:textId="5A19D5FB" w:rsidR="008A6080" w:rsidRDefault="008A6080" w:rsidP="002219E0">
      <w:pPr>
        <w:ind w:left="720"/>
        <w:rPr>
          <w:rFonts w:eastAsia="Calibri" w:cs="Arial"/>
        </w:rPr>
      </w:pPr>
      <w:r w:rsidRPr="008A6080">
        <w:rPr>
          <w:rFonts w:eastAsia="Calibri" w:cs="Arial"/>
        </w:rPr>
        <w:t xml:space="preserve">The </w:t>
      </w:r>
      <w:r w:rsidR="002219E0">
        <w:rPr>
          <w:rFonts w:eastAsia="Calibri" w:cs="Arial"/>
        </w:rPr>
        <w:t>Ohio Professional Registry (OPR) is a centralized information system for individuals in Ohio who are employed in the field of early childhood education, including ODE preschool programs. Individuals use the OPR to track education, on-going professional development and employment information. The OPR is also used to register for Ohio Approved professional development.</w:t>
      </w:r>
    </w:p>
    <w:p w14:paraId="12784FF1" w14:textId="2C9F8873" w:rsidR="002219E0" w:rsidRDefault="002219E0" w:rsidP="002219E0">
      <w:pPr>
        <w:ind w:left="720"/>
        <w:rPr>
          <w:rFonts w:eastAsia="Calibri" w:cs="Arial"/>
        </w:rPr>
      </w:pPr>
    </w:p>
    <w:p w14:paraId="7F426A95" w14:textId="064E1F86" w:rsidR="002219E0" w:rsidRDefault="002219E0" w:rsidP="002219E0">
      <w:pPr>
        <w:ind w:left="720"/>
        <w:rPr>
          <w:rFonts w:eastAsia="Calibri" w:cs="Arial"/>
        </w:rPr>
      </w:pPr>
      <w:r w:rsidRPr="002219E0">
        <w:rPr>
          <w:rFonts w:eastAsia="Calibri" w:cs="Arial"/>
          <w:b/>
          <w:bCs/>
        </w:rPr>
        <w:t>All professionals must create and maintain a professional profile in the Ohio Professional Registry.</w:t>
      </w:r>
      <w:r>
        <w:rPr>
          <w:rFonts w:eastAsia="Calibri" w:cs="Arial"/>
        </w:rPr>
        <w:t xml:space="preserve"> Instructions on how to create a profile for ODE professionals are available at </w:t>
      </w:r>
      <w:hyperlink r:id="rId14" w:history="1">
        <w:r w:rsidRPr="00D91198">
          <w:rPr>
            <w:rStyle w:val="Hyperlink"/>
            <w:rFonts w:eastAsia="Calibri" w:cs="Arial"/>
          </w:rPr>
          <w:t>https://occrra.org/our-resources-page/</w:t>
        </w:r>
      </w:hyperlink>
      <w:r>
        <w:rPr>
          <w:rFonts w:eastAsia="Calibri" w:cs="Arial"/>
        </w:rPr>
        <w:t xml:space="preserve">. </w:t>
      </w:r>
    </w:p>
    <w:p w14:paraId="7E1C0562" w14:textId="1407792A" w:rsidR="002219E0" w:rsidRDefault="002219E0" w:rsidP="002219E0">
      <w:pPr>
        <w:ind w:left="720"/>
        <w:rPr>
          <w:rFonts w:eastAsia="Calibri" w:cs="Arial"/>
        </w:rPr>
      </w:pPr>
    </w:p>
    <w:p w14:paraId="7DBFFDC5" w14:textId="3DFDF942" w:rsidR="002219E0" w:rsidRDefault="002219E0" w:rsidP="002219E0">
      <w:pPr>
        <w:ind w:left="720"/>
        <w:rPr>
          <w:rFonts w:eastAsia="Calibri" w:cs="Arial"/>
        </w:rPr>
      </w:pPr>
      <w:r>
        <w:rPr>
          <w:rFonts w:eastAsia="Calibri" w:cs="Arial"/>
        </w:rPr>
        <w:t>In the SUTQ rules the word Professional refers to all individuals who are required to obtain and maintain professional development hours. This includes the following person in SUTQ-rated programs:</w:t>
      </w:r>
    </w:p>
    <w:p w14:paraId="53503DAE" w14:textId="485B1AD8" w:rsidR="002219E0" w:rsidRDefault="002219E0" w:rsidP="002219E0">
      <w:pPr>
        <w:ind w:left="720"/>
        <w:rPr>
          <w:rFonts w:eastAsia="Calibri" w:cs="Arial"/>
        </w:rPr>
      </w:pPr>
    </w:p>
    <w:p w14:paraId="6A21BA1E" w14:textId="277D5C13" w:rsidR="002219E0" w:rsidRPr="002219E0" w:rsidRDefault="002219E0" w:rsidP="002219E0">
      <w:pPr>
        <w:pStyle w:val="ListParagraph"/>
        <w:numPr>
          <w:ilvl w:val="0"/>
          <w:numId w:val="23"/>
        </w:numPr>
        <w:rPr>
          <w:rFonts w:ascii="Arial" w:eastAsia="Calibri" w:hAnsi="Arial" w:cs="Arial"/>
          <w:sz w:val="24"/>
          <w:szCs w:val="24"/>
        </w:rPr>
      </w:pPr>
      <w:r w:rsidRPr="002219E0">
        <w:rPr>
          <w:rFonts w:ascii="Arial" w:eastAsia="Calibri" w:hAnsi="Arial" w:cs="Arial"/>
          <w:sz w:val="24"/>
          <w:szCs w:val="24"/>
        </w:rPr>
        <w:t>Named Onsite Administrator for SUTQ</w:t>
      </w:r>
    </w:p>
    <w:p w14:paraId="0F420292" w14:textId="3D3C8140" w:rsidR="002219E0" w:rsidRPr="002219E0" w:rsidRDefault="002219E0" w:rsidP="002219E0">
      <w:pPr>
        <w:pStyle w:val="ListParagraph"/>
        <w:numPr>
          <w:ilvl w:val="0"/>
          <w:numId w:val="23"/>
        </w:numPr>
        <w:rPr>
          <w:rFonts w:ascii="Arial" w:eastAsia="Calibri" w:hAnsi="Arial" w:cs="Arial"/>
          <w:sz w:val="24"/>
          <w:szCs w:val="24"/>
        </w:rPr>
      </w:pPr>
      <w:r w:rsidRPr="002219E0">
        <w:rPr>
          <w:rFonts w:ascii="Arial" w:eastAsia="Calibri" w:hAnsi="Arial" w:cs="Arial"/>
          <w:sz w:val="24"/>
          <w:szCs w:val="24"/>
        </w:rPr>
        <w:t>Lead teachers</w:t>
      </w:r>
    </w:p>
    <w:p w14:paraId="55375282" w14:textId="56CA4063" w:rsidR="002219E0" w:rsidRDefault="002219E0" w:rsidP="002219E0">
      <w:pPr>
        <w:pStyle w:val="ListParagraph"/>
        <w:numPr>
          <w:ilvl w:val="0"/>
          <w:numId w:val="23"/>
        </w:numPr>
        <w:rPr>
          <w:rFonts w:ascii="Arial" w:eastAsia="Calibri" w:hAnsi="Arial" w:cs="Arial"/>
          <w:sz w:val="24"/>
          <w:szCs w:val="24"/>
        </w:rPr>
      </w:pPr>
      <w:r w:rsidRPr="002219E0">
        <w:rPr>
          <w:rFonts w:ascii="Arial" w:eastAsia="Calibri" w:hAnsi="Arial" w:cs="Arial"/>
          <w:sz w:val="24"/>
          <w:szCs w:val="24"/>
        </w:rPr>
        <w:t>Assistant teachers</w:t>
      </w:r>
      <w:r>
        <w:rPr>
          <w:rFonts w:ascii="Arial" w:eastAsia="Calibri" w:hAnsi="Arial" w:cs="Arial"/>
          <w:sz w:val="24"/>
          <w:szCs w:val="24"/>
        </w:rPr>
        <w:t xml:space="preserve"> (this is the title recognized in the OPR for assistants, aides, and paraprofessionals)</w:t>
      </w:r>
    </w:p>
    <w:p w14:paraId="28F470A2" w14:textId="11CE0505" w:rsidR="002219E0" w:rsidRPr="002219E0" w:rsidRDefault="002219E0" w:rsidP="002219E0">
      <w:pPr>
        <w:ind w:left="720"/>
        <w:rPr>
          <w:rFonts w:eastAsia="Calibri" w:cs="Arial"/>
        </w:rPr>
      </w:pPr>
      <w:r>
        <w:rPr>
          <w:rFonts w:eastAsia="Calibri" w:cs="Arial"/>
        </w:rPr>
        <w:t xml:space="preserve">Each program must have one named OPR Administrator who </w:t>
      </w:r>
      <w:r w:rsidR="008F4315">
        <w:rPr>
          <w:rFonts w:eastAsia="Calibri" w:cs="Arial"/>
        </w:rPr>
        <w:t>verifies other program professionals registered in the OPR. This can be the same person who serves as the SUTQ onsite Director or Lead Teacher. Instructions for this profess are located on the Resources pages referenced in the link above.</w:t>
      </w:r>
    </w:p>
    <w:p w14:paraId="5AEEEC8D" w14:textId="77777777" w:rsidR="008A6080" w:rsidRDefault="008A6080" w:rsidP="008A6080">
      <w:pPr>
        <w:spacing w:line="360" w:lineRule="auto"/>
        <w:rPr>
          <w:rFonts w:eastAsia="Times New Roman" w:cs="Arial"/>
          <w:b/>
          <w:color w:val="383838"/>
        </w:rPr>
      </w:pPr>
    </w:p>
    <w:p w14:paraId="5F4078B8" w14:textId="2085B840" w:rsidR="008A6080" w:rsidRDefault="008F4315" w:rsidP="008A6080">
      <w:pPr>
        <w:spacing w:line="360" w:lineRule="auto"/>
        <w:rPr>
          <w:rFonts w:eastAsia="Times New Roman" w:cs="Helvetica"/>
          <w:b/>
          <w:color w:val="383838"/>
        </w:rPr>
      </w:pPr>
      <w:r>
        <w:rPr>
          <w:rFonts w:eastAsia="Times New Roman" w:cs="Helvetica"/>
          <w:b/>
          <w:color w:val="383838"/>
        </w:rPr>
        <w:t>SUTQ Professional Development Requirements and Certificate</w:t>
      </w:r>
    </w:p>
    <w:p w14:paraId="4764182A" w14:textId="705A104A" w:rsidR="008A6080" w:rsidRDefault="008F4315" w:rsidP="008A6080">
      <w:pPr>
        <w:ind w:left="720"/>
        <w:rPr>
          <w:rFonts w:eastAsia="Times New Roman" w:cs="Helvetica"/>
          <w:color w:val="383838"/>
        </w:rPr>
      </w:pPr>
      <w:r w:rsidRPr="008F4315">
        <w:rPr>
          <w:rFonts w:eastAsia="Times New Roman" w:cs="Helvetica"/>
          <w:b/>
          <w:bCs/>
          <w:iCs/>
          <w:color w:val="383838"/>
        </w:rPr>
        <w:t>Professionals in Step Up To Quality rated programs are required to complete 20 hours of Ohio Approved professional development every biennium</w:t>
      </w:r>
      <w:r>
        <w:rPr>
          <w:rFonts w:eastAsia="Times New Roman" w:cs="Helvetica"/>
          <w:iCs/>
          <w:color w:val="383838"/>
        </w:rPr>
        <w:t xml:space="preserve"> (the two year period running from July 1 of an odd numbered years – June 30 of the following odd numbered year – example: July 1, 2019 – June 30, 2021).</w:t>
      </w:r>
      <w:r w:rsidR="008A6080">
        <w:rPr>
          <w:rFonts w:eastAsia="Times New Roman" w:cs="Helvetica"/>
          <w:color w:val="383838"/>
        </w:rPr>
        <w:t xml:space="preserve"> </w:t>
      </w:r>
    </w:p>
    <w:p w14:paraId="65FFDD9F" w14:textId="77777777" w:rsidR="008A6080" w:rsidRDefault="008A6080" w:rsidP="008A6080">
      <w:pPr>
        <w:ind w:left="720"/>
        <w:rPr>
          <w:rFonts w:eastAsia="Times New Roman" w:cs="Helvetica"/>
          <w:i/>
          <w:color w:val="383838"/>
        </w:rPr>
      </w:pPr>
    </w:p>
    <w:p w14:paraId="23E5F8DA" w14:textId="4F1EB690" w:rsidR="008A6080" w:rsidRDefault="008F4315" w:rsidP="008A6080">
      <w:pPr>
        <w:ind w:left="720"/>
        <w:rPr>
          <w:rFonts w:eastAsia="Times New Roman" w:cs="Helvetica"/>
          <w:color w:val="383838"/>
        </w:rPr>
      </w:pPr>
      <w:r>
        <w:rPr>
          <w:rFonts w:eastAsia="Times New Roman" w:cs="Helvetica"/>
          <w:color w:val="383838"/>
        </w:rPr>
        <w:t xml:space="preserve">At the end of the biennium a </w:t>
      </w:r>
      <w:r w:rsidRPr="008F4315">
        <w:rPr>
          <w:rFonts w:eastAsia="Times New Roman" w:cs="Helvetica"/>
          <w:i/>
          <w:iCs/>
          <w:color w:val="383838"/>
        </w:rPr>
        <w:t>Step Up To Quality Professional Development Certificate (SUTQ</w:t>
      </w:r>
      <w:r>
        <w:rPr>
          <w:rFonts w:eastAsia="Times New Roman" w:cs="Helvetica"/>
          <w:color w:val="383838"/>
        </w:rPr>
        <w:t xml:space="preserve"> </w:t>
      </w:r>
      <w:r w:rsidRPr="008F4315">
        <w:rPr>
          <w:rFonts w:eastAsia="Times New Roman" w:cs="Helvetica"/>
          <w:i/>
          <w:iCs/>
          <w:color w:val="383838"/>
        </w:rPr>
        <w:t>PDC)</w:t>
      </w:r>
      <w:r>
        <w:rPr>
          <w:rFonts w:eastAsia="Times New Roman" w:cs="Helvetica"/>
          <w:color w:val="383838"/>
        </w:rPr>
        <w:t xml:space="preserve"> is displayed in </w:t>
      </w:r>
      <w:proofErr w:type="gramStart"/>
      <w:r>
        <w:rPr>
          <w:rFonts w:eastAsia="Times New Roman" w:cs="Helvetica"/>
          <w:color w:val="383838"/>
        </w:rPr>
        <w:t>each individual’s</w:t>
      </w:r>
      <w:proofErr w:type="gramEnd"/>
      <w:r>
        <w:rPr>
          <w:rFonts w:eastAsia="Times New Roman" w:cs="Helvetica"/>
          <w:color w:val="383838"/>
        </w:rPr>
        <w:t xml:space="preserve"> Registry Profile. </w:t>
      </w:r>
      <w:bookmarkStart w:id="0" w:name="_GoBack"/>
      <w:bookmarkEnd w:id="0"/>
      <w:r>
        <w:rPr>
          <w:rFonts w:eastAsia="Times New Roman" w:cs="Helvetica"/>
          <w:color w:val="383838"/>
        </w:rPr>
        <w:t>If an individual completes more than the required 20 hours of Ohio Approved professional development, the additional hours may be used to calculate points towards achieving a four- or five-star rating.</w:t>
      </w:r>
    </w:p>
    <w:p w14:paraId="5B96DAC4" w14:textId="1FC8A70E" w:rsidR="006A7981" w:rsidRDefault="006A7981" w:rsidP="008A6080">
      <w:pPr>
        <w:spacing w:line="360" w:lineRule="auto"/>
        <w:rPr>
          <w:rFonts w:eastAsia="Times New Roman" w:cs="Arial"/>
          <w:b/>
          <w:color w:val="383838"/>
        </w:rPr>
      </w:pPr>
    </w:p>
    <w:p w14:paraId="07049DEC" w14:textId="6F94C0ED" w:rsidR="006A7981" w:rsidRDefault="008F4315" w:rsidP="006A7981">
      <w:pPr>
        <w:spacing w:line="360" w:lineRule="auto"/>
        <w:rPr>
          <w:rFonts w:ascii="Calibri" w:hAnsi="Calibri"/>
          <w:b/>
          <w:bCs/>
          <w:color w:val="383838"/>
        </w:rPr>
      </w:pPr>
      <w:r>
        <w:rPr>
          <w:b/>
          <w:bCs/>
          <w:color w:val="383838"/>
        </w:rPr>
        <w:t>Required Online Courses for SUTQ</w:t>
      </w:r>
    </w:p>
    <w:p w14:paraId="0DD0D0B7" w14:textId="6E1BA91A" w:rsidR="006A7981" w:rsidRDefault="008F4315" w:rsidP="008F4315">
      <w:pPr>
        <w:ind w:left="720"/>
        <w:rPr>
          <w:color w:val="383838"/>
        </w:rPr>
      </w:pPr>
      <w:r>
        <w:rPr>
          <w:color w:val="383838"/>
        </w:rPr>
        <w:t xml:space="preserve">Professionals working a star rated programs are required to complete two online training modules, </w:t>
      </w:r>
      <w:r w:rsidRPr="008F4315">
        <w:rPr>
          <w:i/>
          <w:iCs/>
          <w:color w:val="383838"/>
        </w:rPr>
        <w:t>Ohio’s Approach to Quality</w:t>
      </w:r>
      <w:r>
        <w:rPr>
          <w:color w:val="383838"/>
        </w:rPr>
        <w:t xml:space="preserve"> and </w:t>
      </w:r>
      <w:r w:rsidRPr="008F4315">
        <w:rPr>
          <w:i/>
          <w:iCs/>
          <w:color w:val="383838"/>
        </w:rPr>
        <w:t xml:space="preserve">Ohio’s Overview </w:t>
      </w:r>
      <w:r>
        <w:rPr>
          <w:i/>
          <w:iCs/>
          <w:color w:val="383838"/>
        </w:rPr>
        <w:t xml:space="preserve">of </w:t>
      </w:r>
      <w:r w:rsidRPr="008F4315">
        <w:rPr>
          <w:i/>
          <w:iCs/>
          <w:color w:val="383838"/>
        </w:rPr>
        <w:t>Child Development</w:t>
      </w:r>
      <w:r>
        <w:rPr>
          <w:color w:val="383838"/>
        </w:rPr>
        <w:t xml:space="preserve">. The modules are available on the </w:t>
      </w:r>
      <w:hyperlink r:id="rId15" w:history="1">
        <w:r w:rsidRPr="00417E1B">
          <w:rPr>
            <w:rStyle w:val="Hyperlink"/>
            <w:rFonts w:cstheme="minorBidi"/>
          </w:rPr>
          <w:t>Ohio Professional Registry</w:t>
        </w:r>
      </w:hyperlink>
      <w:r w:rsidR="00C20508">
        <w:rPr>
          <w:color w:val="383838"/>
        </w:rPr>
        <w:t xml:space="preserve">. The trainings are required to be completed </w:t>
      </w:r>
      <w:r>
        <w:rPr>
          <w:color w:val="383838"/>
        </w:rPr>
        <w:t xml:space="preserve">within 30 days of hire. To access the courses, logon to your OPR profile on the OPR website </w:t>
      </w:r>
      <w:r>
        <w:rPr>
          <w:color w:val="383838"/>
        </w:rPr>
        <w:lastRenderedPageBreak/>
        <w:t>and click on “Find Training”. Click on the module title in the announcement box at the top of the page to register and follow the directions provided to begin each course.</w:t>
      </w:r>
    </w:p>
    <w:p w14:paraId="68A464D0" w14:textId="05BC6A6A" w:rsidR="008F4315" w:rsidRDefault="008F4315" w:rsidP="008F4315">
      <w:pPr>
        <w:ind w:left="720"/>
        <w:rPr>
          <w:color w:val="383838"/>
        </w:rPr>
      </w:pPr>
    </w:p>
    <w:p w14:paraId="3F90598F" w14:textId="19DCBE26" w:rsidR="006A7981" w:rsidRDefault="008F4315" w:rsidP="008F4315">
      <w:pPr>
        <w:ind w:left="720"/>
        <w:rPr>
          <w:rFonts w:cs="Arial"/>
          <w:b/>
          <w:bCs/>
          <w:i/>
          <w:iCs/>
        </w:rPr>
      </w:pPr>
      <w:r w:rsidRPr="008F4315">
        <w:rPr>
          <w:b/>
          <w:bCs/>
          <w:i/>
          <w:iCs/>
          <w:color w:val="383838"/>
        </w:rPr>
        <w:t>Course Descriptions:</w:t>
      </w:r>
    </w:p>
    <w:p w14:paraId="4477814F" w14:textId="77777777" w:rsidR="008F4315" w:rsidRPr="008F4315" w:rsidRDefault="008F4315" w:rsidP="008F4315">
      <w:pPr>
        <w:ind w:left="720"/>
        <w:rPr>
          <w:rFonts w:cs="Arial"/>
          <w:b/>
          <w:bCs/>
          <w:i/>
          <w:iCs/>
          <w:sz w:val="16"/>
          <w:szCs w:val="16"/>
        </w:rPr>
      </w:pPr>
    </w:p>
    <w:p w14:paraId="590CFA6F" w14:textId="252D32FB" w:rsidR="008F4315" w:rsidRDefault="008F4315" w:rsidP="00417E1B">
      <w:pPr>
        <w:ind w:left="720"/>
        <w:rPr>
          <w:rFonts w:eastAsia="Times New Roman" w:cs="Arial"/>
          <w:bCs/>
          <w:color w:val="383838"/>
        </w:rPr>
      </w:pPr>
      <w:r>
        <w:rPr>
          <w:rFonts w:eastAsia="Times New Roman" w:cs="Arial"/>
          <w:b/>
          <w:color w:val="383838"/>
        </w:rPr>
        <w:t>Ohio’s Approach to Quality</w:t>
      </w:r>
      <w:r w:rsidR="00417E1B">
        <w:rPr>
          <w:rFonts w:eastAsia="Times New Roman" w:cs="Arial"/>
          <w:b/>
          <w:color w:val="383838"/>
        </w:rPr>
        <w:t xml:space="preserve"> </w:t>
      </w:r>
      <w:r w:rsidR="00417E1B">
        <w:rPr>
          <w:rFonts w:eastAsia="Times New Roman" w:cs="Arial"/>
          <w:bCs/>
          <w:color w:val="383838"/>
        </w:rPr>
        <w:t>(2 hours): This course explains the basics of the SUTQ system and what it means for program staff. It allows participants to better understand the purpose behind Ohio’s quality rating and improvement system and how their roles affect the quality outcome.</w:t>
      </w:r>
    </w:p>
    <w:p w14:paraId="52097D6E" w14:textId="511DD248" w:rsidR="00417E1B" w:rsidRDefault="00417E1B" w:rsidP="00417E1B">
      <w:pPr>
        <w:ind w:left="720"/>
        <w:rPr>
          <w:rFonts w:eastAsia="Times New Roman" w:cs="Arial"/>
        </w:rPr>
      </w:pPr>
    </w:p>
    <w:p w14:paraId="0018EE86" w14:textId="7E98FA7B" w:rsidR="00417E1B" w:rsidRDefault="00417E1B" w:rsidP="00417E1B">
      <w:pPr>
        <w:ind w:left="720"/>
        <w:rPr>
          <w:rFonts w:eastAsia="Times New Roman" w:cs="Arial"/>
        </w:rPr>
      </w:pPr>
      <w:r w:rsidRPr="00417E1B">
        <w:rPr>
          <w:rFonts w:eastAsia="Times New Roman" w:cs="Arial"/>
          <w:b/>
          <w:bCs/>
        </w:rPr>
        <w:t>Ohio’s Overview of Child Development</w:t>
      </w:r>
      <w:r>
        <w:rPr>
          <w:rFonts w:eastAsia="Times New Roman" w:cs="Arial"/>
        </w:rPr>
        <w:t xml:space="preserve"> (3 hours): This course explores the basic concepts in Child Development and how that knowledge is linked to providing quality care for children.</w:t>
      </w:r>
    </w:p>
    <w:p w14:paraId="4DCE4515" w14:textId="7D3D0EF7" w:rsidR="00417E1B" w:rsidRDefault="00417E1B" w:rsidP="00417E1B">
      <w:pPr>
        <w:ind w:left="720"/>
        <w:rPr>
          <w:rFonts w:eastAsia="Times New Roman" w:cs="Arial"/>
        </w:rPr>
      </w:pPr>
    </w:p>
    <w:p w14:paraId="2A741FDB" w14:textId="67F71B9A" w:rsidR="00417E1B" w:rsidRPr="00417E1B" w:rsidRDefault="00417E1B" w:rsidP="00417E1B">
      <w:pPr>
        <w:ind w:left="720"/>
        <w:rPr>
          <w:rFonts w:eastAsia="Times New Roman" w:cs="Arial"/>
          <w:bCs/>
          <w:i/>
          <w:iCs/>
          <w:color w:val="383838"/>
        </w:rPr>
      </w:pPr>
      <w:r w:rsidRPr="00417E1B">
        <w:rPr>
          <w:rFonts w:eastAsia="Times New Roman" w:cs="Arial"/>
          <w:i/>
          <w:iCs/>
        </w:rPr>
        <w:t>Information about exemption from the Child Development course can be found on the Resources page referenced above under SUTQ Professional Development.</w:t>
      </w:r>
    </w:p>
    <w:sectPr w:rsidR="00417E1B" w:rsidRPr="00417E1B" w:rsidSect="001834C2">
      <w:footerReference w:type="default" r:id="rId16"/>
      <w:headerReference w:type="first" r:id="rId17"/>
      <w:footerReference w:type="first" r:id="rId18"/>
      <w:pgSz w:w="12240" w:h="15840"/>
      <w:pgMar w:top="1890" w:right="720" w:bottom="360" w:left="720" w:header="0" w:footer="99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1DEC0" w14:textId="77777777" w:rsidR="00D769DA" w:rsidRDefault="00624ADC">
      <w:r>
        <w:separator/>
      </w:r>
    </w:p>
  </w:endnote>
  <w:endnote w:type="continuationSeparator" w:id="0">
    <w:p w14:paraId="56D1DEC1" w14:textId="77777777" w:rsidR="00D769DA" w:rsidRDefault="0062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DEC5" w14:textId="30C5B9E9" w:rsidR="001834C2" w:rsidRDefault="00C81324">
    <w:pPr>
      <w:pStyle w:val="Footer"/>
    </w:pPr>
    <w:r>
      <w:rPr>
        <w:noProof/>
      </w:rPr>
      <mc:AlternateContent>
        <mc:Choice Requires="wps">
          <w:drawing>
            <wp:anchor distT="0" distB="0" distL="114300" distR="114300" simplePos="0" relativeHeight="251668480" behindDoc="0" locked="0" layoutInCell="1" allowOverlap="1" wp14:anchorId="56D1DEC9" wp14:editId="7975A19B">
              <wp:simplePos x="0" y="0"/>
              <wp:positionH relativeFrom="column">
                <wp:posOffset>3124200</wp:posOffset>
              </wp:positionH>
              <wp:positionV relativeFrom="paragraph">
                <wp:posOffset>123190</wp:posOffset>
              </wp:positionV>
              <wp:extent cx="3886200" cy="457200"/>
              <wp:effectExtent l="0" t="0" r="0" b="63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1DECD" w14:textId="742D0801" w:rsidR="001834C2" w:rsidRPr="00EB3455" w:rsidRDefault="00417E1B" w:rsidP="001834C2">
                          <w:pPr>
                            <w:pStyle w:val="Footer"/>
                            <w:jc w:val="right"/>
                            <w:rPr>
                              <w:sz w:val="16"/>
                            </w:rPr>
                          </w:pPr>
                          <w:r>
                            <w:rPr>
                              <w:sz w:val="16"/>
                            </w:rPr>
                            <w:t>September 2019</w:t>
                          </w:r>
                        </w:p>
                        <w:p w14:paraId="56D1DECE" w14:textId="77777777" w:rsidR="001834C2" w:rsidRDefault="001834C2" w:rsidP="001834C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1DEC9" id="_x0000_t202" coordsize="21600,21600" o:spt="202" path="m,l,21600r21600,l21600,xe">
              <v:stroke joinstyle="miter"/>
              <v:path gradientshapeok="t" o:connecttype="rect"/>
            </v:shapetype>
            <v:shape id="Text Box 11" o:spid="_x0000_s1026" type="#_x0000_t202" style="position:absolute;margin-left:246pt;margin-top:9.7pt;width:30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" filled="f" stroked="f">
              <v:textbox inset=",7.2pt,,7.2pt">
                <w:txbxContent>
                  <w:p w14:paraId="56D1DECD" w14:textId="742D0801" w:rsidR="001834C2" w:rsidRPr="00EB3455" w:rsidRDefault="00417E1B" w:rsidP="001834C2">
                    <w:pPr>
                      <w:pStyle w:val="Footer"/>
                      <w:jc w:val="right"/>
                      <w:rPr>
                        <w:sz w:val="16"/>
                      </w:rPr>
                    </w:pPr>
                    <w:r>
                      <w:rPr>
                        <w:sz w:val="16"/>
                      </w:rPr>
                      <w:t>September 2019</w:t>
                    </w:r>
                  </w:p>
                  <w:p w14:paraId="56D1DECE" w14:textId="77777777" w:rsidR="001834C2" w:rsidRDefault="001834C2" w:rsidP="001834C2"/>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DEC7" w14:textId="08C4FDDA" w:rsidR="00B11832" w:rsidRPr="00781692" w:rsidRDefault="00C81324" w:rsidP="00781692">
    <w:pPr>
      <w:tabs>
        <w:tab w:val="center" w:pos="4320"/>
        <w:tab w:val="right" w:pos="8640"/>
      </w:tabs>
    </w:pPr>
    <w:r>
      <w:rPr>
        <w:noProof/>
      </w:rPr>
      <mc:AlternateContent>
        <mc:Choice Requires="wps">
          <w:drawing>
            <wp:anchor distT="0" distB="0" distL="114300" distR="114300" simplePos="0" relativeHeight="251663360" behindDoc="0" locked="0" layoutInCell="1" allowOverlap="1" wp14:anchorId="56D1DECC" wp14:editId="046DF10C">
              <wp:simplePos x="0" y="0"/>
              <wp:positionH relativeFrom="column">
                <wp:posOffset>2971800</wp:posOffset>
              </wp:positionH>
              <wp:positionV relativeFrom="paragraph">
                <wp:posOffset>146050</wp:posOffset>
              </wp:positionV>
              <wp:extent cx="3886200" cy="457200"/>
              <wp:effectExtent l="0" t="317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1DECF" w14:textId="58B46022" w:rsidR="00B11832" w:rsidRPr="00EB3455" w:rsidRDefault="00C532E3" w:rsidP="00781692">
                          <w:pPr>
                            <w:pStyle w:val="Footer"/>
                            <w:jc w:val="right"/>
                            <w:rPr>
                              <w:sz w:val="16"/>
                            </w:rPr>
                          </w:pPr>
                          <w:r>
                            <w:rPr>
                              <w:sz w:val="16"/>
                            </w:rPr>
                            <w:t>September 2019</w:t>
                          </w:r>
                        </w:p>
                        <w:p w14:paraId="56D1DED0" w14:textId="77777777" w:rsidR="00B11832" w:rsidRDefault="00B11832" w:rsidP="0078169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1DECC" id="_x0000_t202" coordsize="21600,21600" o:spt="202" path="m,l,21600r21600,l21600,xe">
              <v:stroke joinstyle="miter"/>
              <v:path gradientshapeok="t" o:connecttype="rect"/>
            </v:shapetype>
            <v:shape id="Text Box 9" o:spid="_x0000_s1027" type="#_x0000_t202" style="position:absolute;margin-left:234pt;margin-top:11.5pt;width:30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" filled="f" stroked="f">
              <v:textbox inset=",7.2pt,,7.2pt">
                <w:txbxContent>
                  <w:p w14:paraId="56D1DECF" w14:textId="58B46022" w:rsidR="00B11832" w:rsidRPr="00EB3455" w:rsidRDefault="00C532E3" w:rsidP="00781692">
                    <w:pPr>
                      <w:pStyle w:val="Footer"/>
                      <w:jc w:val="right"/>
                      <w:rPr>
                        <w:sz w:val="16"/>
                      </w:rPr>
                    </w:pPr>
                    <w:r>
                      <w:rPr>
                        <w:sz w:val="16"/>
                      </w:rPr>
                      <w:t>September 2019</w:t>
                    </w:r>
                  </w:p>
                  <w:p w14:paraId="56D1DED0" w14:textId="77777777" w:rsidR="00B11832" w:rsidRDefault="00B11832" w:rsidP="00781692"/>
                </w:txbxContent>
              </v:textbox>
            </v:shape>
          </w:pict>
        </mc:Fallback>
      </mc:AlternateContent>
    </w:r>
  </w:p>
  <w:p w14:paraId="56D1DEC8" w14:textId="77777777" w:rsidR="00B11832" w:rsidRDefault="00B11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1DEBE" w14:textId="77777777" w:rsidR="00D769DA" w:rsidRDefault="00624ADC">
      <w:r>
        <w:separator/>
      </w:r>
    </w:p>
  </w:footnote>
  <w:footnote w:type="continuationSeparator" w:id="0">
    <w:p w14:paraId="56D1DEBF" w14:textId="77777777" w:rsidR="00D769DA" w:rsidRDefault="00624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DEC6" w14:textId="77777777" w:rsidR="00B11832" w:rsidRDefault="00D55673" w:rsidP="007277F7">
    <w:pPr>
      <w:pStyle w:val="Header"/>
      <w:ind w:left="-720" w:right="-720"/>
    </w:pPr>
    <w:r>
      <w:rPr>
        <w:noProof/>
      </w:rPr>
      <w:drawing>
        <wp:anchor distT="0" distB="0" distL="114300" distR="114300" simplePos="0" relativeHeight="251658240" behindDoc="1" locked="0" layoutInCell="1" allowOverlap="1" wp14:anchorId="56D1DECA" wp14:editId="56D1DECB">
          <wp:simplePos x="0" y="0"/>
          <wp:positionH relativeFrom="column">
            <wp:posOffset>-431800</wp:posOffset>
          </wp:positionH>
          <wp:positionV relativeFrom="paragraph">
            <wp:posOffset>0</wp:posOffset>
          </wp:positionV>
          <wp:extent cx="7747000" cy="1355725"/>
          <wp:effectExtent l="0" t="0" r="0" b="0"/>
          <wp:wrapNone/>
          <wp:docPr id="12"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0203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4A029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E84DA5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D906B0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A8C61E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9EE0DA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58E272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C616F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6AE979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14A24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18CBB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80C97"/>
    <w:multiLevelType w:val="hybridMultilevel"/>
    <w:tmpl w:val="26641D4C"/>
    <w:lvl w:ilvl="0" w:tplc="95A8B4D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2FD2C4C"/>
    <w:multiLevelType w:val="hybridMultilevel"/>
    <w:tmpl w:val="12AC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12E8D"/>
    <w:multiLevelType w:val="hybridMultilevel"/>
    <w:tmpl w:val="06C8A136"/>
    <w:lvl w:ilvl="0" w:tplc="17BAB0B0">
      <w:start w:val="1"/>
      <w:numFmt w:val="decimal"/>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66058C"/>
    <w:multiLevelType w:val="hybridMultilevel"/>
    <w:tmpl w:val="FF26F9A6"/>
    <w:lvl w:ilvl="0" w:tplc="660096B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B35AFD"/>
    <w:multiLevelType w:val="hybridMultilevel"/>
    <w:tmpl w:val="7E82C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B7A14"/>
    <w:multiLevelType w:val="hybridMultilevel"/>
    <w:tmpl w:val="98988770"/>
    <w:lvl w:ilvl="0" w:tplc="CBB2215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36E09EF4" w:tentative="1">
      <w:start w:val="1"/>
      <w:numFmt w:val="decimal"/>
      <w:lvlText w:val="%3."/>
      <w:lvlJc w:val="left"/>
      <w:pPr>
        <w:tabs>
          <w:tab w:val="num" w:pos="2160"/>
        </w:tabs>
        <w:ind w:left="2160" w:hanging="360"/>
      </w:pPr>
    </w:lvl>
    <w:lvl w:ilvl="3" w:tplc="A2566230" w:tentative="1">
      <w:start w:val="1"/>
      <w:numFmt w:val="decimal"/>
      <w:lvlText w:val="%4."/>
      <w:lvlJc w:val="left"/>
      <w:pPr>
        <w:tabs>
          <w:tab w:val="num" w:pos="2880"/>
        </w:tabs>
        <w:ind w:left="2880" w:hanging="360"/>
      </w:pPr>
    </w:lvl>
    <w:lvl w:ilvl="4" w:tplc="5CAA4378" w:tentative="1">
      <w:start w:val="1"/>
      <w:numFmt w:val="decimal"/>
      <w:lvlText w:val="%5."/>
      <w:lvlJc w:val="left"/>
      <w:pPr>
        <w:tabs>
          <w:tab w:val="num" w:pos="3600"/>
        </w:tabs>
        <w:ind w:left="3600" w:hanging="360"/>
      </w:pPr>
    </w:lvl>
    <w:lvl w:ilvl="5" w:tplc="E5B2A1A4" w:tentative="1">
      <w:start w:val="1"/>
      <w:numFmt w:val="decimal"/>
      <w:lvlText w:val="%6."/>
      <w:lvlJc w:val="left"/>
      <w:pPr>
        <w:tabs>
          <w:tab w:val="num" w:pos="4320"/>
        </w:tabs>
        <w:ind w:left="4320" w:hanging="360"/>
      </w:pPr>
    </w:lvl>
    <w:lvl w:ilvl="6" w:tplc="B3D8E4FE" w:tentative="1">
      <w:start w:val="1"/>
      <w:numFmt w:val="decimal"/>
      <w:lvlText w:val="%7."/>
      <w:lvlJc w:val="left"/>
      <w:pPr>
        <w:tabs>
          <w:tab w:val="num" w:pos="5040"/>
        </w:tabs>
        <w:ind w:left="5040" w:hanging="360"/>
      </w:pPr>
    </w:lvl>
    <w:lvl w:ilvl="7" w:tplc="974E3650" w:tentative="1">
      <w:start w:val="1"/>
      <w:numFmt w:val="decimal"/>
      <w:lvlText w:val="%8."/>
      <w:lvlJc w:val="left"/>
      <w:pPr>
        <w:tabs>
          <w:tab w:val="num" w:pos="5760"/>
        </w:tabs>
        <w:ind w:left="5760" w:hanging="360"/>
      </w:pPr>
    </w:lvl>
    <w:lvl w:ilvl="8" w:tplc="EB76ADEE" w:tentative="1">
      <w:start w:val="1"/>
      <w:numFmt w:val="decimal"/>
      <w:lvlText w:val="%9."/>
      <w:lvlJc w:val="left"/>
      <w:pPr>
        <w:tabs>
          <w:tab w:val="num" w:pos="6480"/>
        </w:tabs>
        <w:ind w:left="6480" w:hanging="360"/>
      </w:pPr>
    </w:lvl>
  </w:abstractNum>
  <w:abstractNum w:abstractNumId="17" w15:restartNumberingAfterBreak="0">
    <w:nsid w:val="43D8014D"/>
    <w:multiLevelType w:val="hybridMultilevel"/>
    <w:tmpl w:val="085C1442"/>
    <w:lvl w:ilvl="0" w:tplc="CBB2215A">
      <w:start w:val="1"/>
      <w:numFmt w:val="decimal"/>
      <w:lvlText w:val="%1."/>
      <w:lvlJc w:val="left"/>
      <w:pPr>
        <w:tabs>
          <w:tab w:val="num" w:pos="720"/>
        </w:tabs>
        <w:ind w:left="720" w:hanging="360"/>
      </w:pPr>
    </w:lvl>
    <w:lvl w:ilvl="1" w:tplc="82B28F10">
      <w:start w:val="1"/>
      <w:numFmt w:val="lowerLetter"/>
      <w:lvlText w:val="%2."/>
      <w:lvlJc w:val="left"/>
      <w:pPr>
        <w:tabs>
          <w:tab w:val="num" w:pos="1440"/>
        </w:tabs>
        <w:ind w:left="1440" w:hanging="360"/>
      </w:pPr>
      <w:rPr>
        <w:rFonts w:asciiTheme="minorHAnsi" w:eastAsiaTheme="minorHAnsi" w:hAnsiTheme="minorHAnsi" w:cstheme="minorBidi"/>
      </w:rPr>
    </w:lvl>
    <w:lvl w:ilvl="2" w:tplc="36E09EF4" w:tentative="1">
      <w:start w:val="1"/>
      <w:numFmt w:val="decimal"/>
      <w:lvlText w:val="%3."/>
      <w:lvlJc w:val="left"/>
      <w:pPr>
        <w:tabs>
          <w:tab w:val="num" w:pos="2160"/>
        </w:tabs>
        <w:ind w:left="2160" w:hanging="360"/>
      </w:pPr>
    </w:lvl>
    <w:lvl w:ilvl="3" w:tplc="A2566230" w:tentative="1">
      <w:start w:val="1"/>
      <w:numFmt w:val="decimal"/>
      <w:lvlText w:val="%4."/>
      <w:lvlJc w:val="left"/>
      <w:pPr>
        <w:tabs>
          <w:tab w:val="num" w:pos="2880"/>
        </w:tabs>
        <w:ind w:left="2880" w:hanging="360"/>
      </w:pPr>
    </w:lvl>
    <w:lvl w:ilvl="4" w:tplc="5CAA4378" w:tentative="1">
      <w:start w:val="1"/>
      <w:numFmt w:val="decimal"/>
      <w:lvlText w:val="%5."/>
      <w:lvlJc w:val="left"/>
      <w:pPr>
        <w:tabs>
          <w:tab w:val="num" w:pos="3600"/>
        </w:tabs>
        <w:ind w:left="3600" w:hanging="360"/>
      </w:pPr>
    </w:lvl>
    <w:lvl w:ilvl="5" w:tplc="E5B2A1A4" w:tentative="1">
      <w:start w:val="1"/>
      <w:numFmt w:val="decimal"/>
      <w:lvlText w:val="%6."/>
      <w:lvlJc w:val="left"/>
      <w:pPr>
        <w:tabs>
          <w:tab w:val="num" w:pos="4320"/>
        </w:tabs>
        <w:ind w:left="4320" w:hanging="360"/>
      </w:pPr>
    </w:lvl>
    <w:lvl w:ilvl="6" w:tplc="B3D8E4FE" w:tentative="1">
      <w:start w:val="1"/>
      <w:numFmt w:val="decimal"/>
      <w:lvlText w:val="%7."/>
      <w:lvlJc w:val="left"/>
      <w:pPr>
        <w:tabs>
          <w:tab w:val="num" w:pos="5040"/>
        </w:tabs>
        <w:ind w:left="5040" w:hanging="360"/>
      </w:pPr>
    </w:lvl>
    <w:lvl w:ilvl="7" w:tplc="974E3650" w:tentative="1">
      <w:start w:val="1"/>
      <w:numFmt w:val="decimal"/>
      <w:lvlText w:val="%8."/>
      <w:lvlJc w:val="left"/>
      <w:pPr>
        <w:tabs>
          <w:tab w:val="num" w:pos="5760"/>
        </w:tabs>
        <w:ind w:left="5760" w:hanging="360"/>
      </w:pPr>
    </w:lvl>
    <w:lvl w:ilvl="8" w:tplc="EB76ADEE" w:tentative="1">
      <w:start w:val="1"/>
      <w:numFmt w:val="decimal"/>
      <w:lvlText w:val="%9."/>
      <w:lvlJc w:val="left"/>
      <w:pPr>
        <w:tabs>
          <w:tab w:val="num" w:pos="6480"/>
        </w:tabs>
        <w:ind w:left="6480" w:hanging="360"/>
      </w:pPr>
    </w:lvl>
  </w:abstractNum>
  <w:abstractNum w:abstractNumId="18" w15:restartNumberingAfterBreak="0">
    <w:nsid w:val="48B80E2C"/>
    <w:multiLevelType w:val="hybridMultilevel"/>
    <w:tmpl w:val="D5549B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A832C0"/>
    <w:multiLevelType w:val="hybridMultilevel"/>
    <w:tmpl w:val="74D0C79E"/>
    <w:lvl w:ilvl="0" w:tplc="7EFE420C">
      <w:start w:val="1"/>
      <w:numFmt w:val="bullet"/>
      <w:lvlText w:val=""/>
      <w:lvlJc w:val="left"/>
      <w:pPr>
        <w:tabs>
          <w:tab w:val="num" w:pos="720"/>
        </w:tabs>
        <w:ind w:left="720" w:hanging="360"/>
      </w:pPr>
      <w:rPr>
        <w:rFonts w:ascii="Wingdings 2" w:hAnsi="Wingdings 2" w:hint="default"/>
      </w:rPr>
    </w:lvl>
    <w:lvl w:ilvl="1" w:tplc="3DB84308" w:tentative="1">
      <w:start w:val="1"/>
      <w:numFmt w:val="bullet"/>
      <w:lvlText w:val=""/>
      <w:lvlJc w:val="left"/>
      <w:pPr>
        <w:tabs>
          <w:tab w:val="num" w:pos="1440"/>
        </w:tabs>
        <w:ind w:left="1440" w:hanging="360"/>
      </w:pPr>
      <w:rPr>
        <w:rFonts w:ascii="Wingdings 2" w:hAnsi="Wingdings 2" w:hint="default"/>
      </w:rPr>
    </w:lvl>
    <w:lvl w:ilvl="2" w:tplc="F3C6A33A" w:tentative="1">
      <w:start w:val="1"/>
      <w:numFmt w:val="bullet"/>
      <w:lvlText w:val=""/>
      <w:lvlJc w:val="left"/>
      <w:pPr>
        <w:tabs>
          <w:tab w:val="num" w:pos="2160"/>
        </w:tabs>
        <w:ind w:left="2160" w:hanging="360"/>
      </w:pPr>
      <w:rPr>
        <w:rFonts w:ascii="Wingdings 2" w:hAnsi="Wingdings 2" w:hint="default"/>
      </w:rPr>
    </w:lvl>
    <w:lvl w:ilvl="3" w:tplc="81702F34" w:tentative="1">
      <w:start w:val="1"/>
      <w:numFmt w:val="bullet"/>
      <w:lvlText w:val=""/>
      <w:lvlJc w:val="left"/>
      <w:pPr>
        <w:tabs>
          <w:tab w:val="num" w:pos="2880"/>
        </w:tabs>
        <w:ind w:left="2880" w:hanging="360"/>
      </w:pPr>
      <w:rPr>
        <w:rFonts w:ascii="Wingdings 2" w:hAnsi="Wingdings 2" w:hint="default"/>
      </w:rPr>
    </w:lvl>
    <w:lvl w:ilvl="4" w:tplc="4CC0E540" w:tentative="1">
      <w:start w:val="1"/>
      <w:numFmt w:val="bullet"/>
      <w:lvlText w:val=""/>
      <w:lvlJc w:val="left"/>
      <w:pPr>
        <w:tabs>
          <w:tab w:val="num" w:pos="3600"/>
        </w:tabs>
        <w:ind w:left="3600" w:hanging="360"/>
      </w:pPr>
      <w:rPr>
        <w:rFonts w:ascii="Wingdings 2" w:hAnsi="Wingdings 2" w:hint="default"/>
      </w:rPr>
    </w:lvl>
    <w:lvl w:ilvl="5" w:tplc="85CEB30A" w:tentative="1">
      <w:start w:val="1"/>
      <w:numFmt w:val="bullet"/>
      <w:lvlText w:val=""/>
      <w:lvlJc w:val="left"/>
      <w:pPr>
        <w:tabs>
          <w:tab w:val="num" w:pos="4320"/>
        </w:tabs>
        <w:ind w:left="4320" w:hanging="360"/>
      </w:pPr>
      <w:rPr>
        <w:rFonts w:ascii="Wingdings 2" w:hAnsi="Wingdings 2" w:hint="default"/>
      </w:rPr>
    </w:lvl>
    <w:lvl w:ilvl="6" w:tplc="3552EB44" w:tentative="1">
      <w:start w:val="1"/>
      <w:numFmt w:val="bullet"/>
      <w:lvlText w:val=""/>
      <w:lvlJc w:val="left"/>
      <w:pPr>
        <w:tabs>
          <w:tab w:val="num" w:pos="5040"/>
        </w:tabs>
        <w:ind w:left="5040" w:hanging="360"/>
      </w:pPr>
      <w:rPr>
        <w:rFonts w:ascii="Wingdings 2" w:hAnsi="Wingdings 2" w:hint="default"/>
      </w:rPr>
    </w:lvl>
    <w:lvl w:ilvl="7" w:tplc="161EC6C2" w:tentative="1">
      <w:start w:val="1"/>
      <w:numFmt w:val="bullet"/>
      <w:lvlText w:val=""/>
      <w:lvlJc w:val="left"/>
      <w:pPr>
        <w:tabs>
          <w:tab w:val="num" w:pos="5760"/>
        </w:tabs>
        <w:ind w:left="5760" w:hanging="360"/>
      </w:pPr>
      <w:rPr>
        <w:rFonts w:ascii="Wingdings 2" w:hAnsi="Wingdings 2" w:hint="default"/>
      </w:rPr>
    </w:lvl>
    <w:lvl w:ilvl="8" w:tplc="74D478E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67085C42"/>
    <w:multiLevelType w:val="hybridMultilevel"/>
    <w:tmpl w:val="B2920D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C19C1"/>
    <w:multiLevelType w:val="hybridMultilevel"/>
    <w:tmpl w:val="51E2CB30"/>
    <w:lvl w:ilvl="0" w:tplc="CBB2215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36E09EF4" w:tentative="1">
      <w:start w:val="1"/>
      <w:numFmt w:val="decimal"/>
      <w:lvlText w:val="%3."/>
      <w:lvlJc w:val="left"/>
      <w:pPr>
        <w:tabs>
          <w:tab w:val="num" w:pos="2160"/>
        </w:tabs>
        <w:ind w:left="2160" w:hanging="360"/>
      </w:pPr>
    </w:lvl>
    <w:lvl w:ilvl="3" w:tplc="A2566230" w:tentative="1">
      <w:start w:val="1"/>
      <w:numFmt w:val="decimal"/>
      <w:lvlText w:val="%4."/>
      <w:lvlJc w:val="left"/>
      <w:pPr>
        <w:tabs>
          <w:tab w:val="num" w:pos="2880"/>
        </w:tabs>
        <w:ind w:left="2880" w:hanging="360"/>
      </w:pPr>
    </w:lvl>
    <w:lvl w:ilvl="4" w:tplc="5CAA4378" w:tentative="1">
      <w:start w:val="1"/>
      <w:numFmt w:val="decimal"/>
      <w:lvlText w:val="%5."/>
      <w:lvlJc w:val="left"/>
      <w:pPr>
        <w:tabs>
          <w:tab w:val="num" w:pos="3600"/>
        </w:tabs>
        <w:ind w:left="3600" w:hanging="360"/>
      </w:pPr>
    </w:lvl>
    <w:lvl w:ilvl="5" w:tplc="E5B2A1A4" w:tentative="1">
      <w:start w:val="1"/>
      <w:numFmt w:val="decimal"/>
      <w:lvlText w:val="%6."/>
      <w:lvlJc w:val="left"/>
      <w:pPr>
        <w:tabs>
          <w:tab w:val="num" w:pos="4320"/>
        </w:tabs>
        <w:ind w:left="4320" w:hanging="360"/>
      </w:pPr>
    </w:lvl>
    <w:lvl w:ilvl="6" w:tplc="B3D8E4FE" w:tentative="1">
      <w:start w:val="1"/>
      <w:numFmt w:val="decimal"/>
      <w:lvlText w:val="%7."/>
      <w:lvlJc w:val="left"/>
      <w:pPr>
        <w:tabs>
          <w:tab w:val="num" w:pos="5040"/>
        </w:tabs>
        <w:ind w:left="5040" w:hanging="360"/>
      </w:pPr>
    </w:lvl>
    <w:lvl w:ilvl="7" w:tplc="974E3650" w:tentative="1">
      <w:start w:val="1"/>
      <w:numFmt w:val="decimal"/>
      <w:lvlText w:val="%8."/>
      <w:lvlJc w:val="left"/>
      <w:pPr>
        <w:tabs>
          <w:tab w:val="num" w:pos="5760"/>
        </w:tabs>
        <w:ind w:left="5760" w:hanging="360"/>
      </w:pPr>
    </w:lvl>
    <w:lvl w:ilvl="8" w:tplc="EB76ADEE" w:tentative="1">
      <w:start w:val="1"/>
      <w:numFmt w:val="decimal"/>
      <w:lvlText w:val="%9."/>
      <w:lvlJc w:val="left"/>
      <w:pPr>
        <w:tabs>
          <w:tab w:val="num" w:pos="6480"/>
        </w:tabs>
        <w:ind w:left="6480" w:hanging="360"/>
      </w:pPr>
    </w:lvl>
  </w:abstractNum>
  <w:abstractNum w:abstractNumId="22" w15:restartNumberingAfterBreak="0">
    <w:nsid w:val="7B4D1410"/>
    <w:multiLevelType w:val="hybridMultilevel"/>
    <w:tmpl w:val="EED2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2"/>
  </w:num>
  <w:num w:numId="13">
    <w:abstractNumId w:val="20"/>
  </w:num>
  <w:num w:numId="14">
    <w:abstractNumId w:val="15"/>
  </w:num>
  <w:num w:numId="15">
    <w:abstractNumId w:val="19"/>
  </w:num>
  <w:num w:numId="16">
    <w:abstractNumId w:val="17"/>
  </w:num>
  <w:num w:numId="17">
    <w:abstractNumId w:val="21"/>
  </w:num>
  <w:num w:numId="18">
    <w:abstractNumId w:val="16"/>
  </w:num>
  <w:num w:numId="19">
    <w:abstractNumId w:val="14"/>
  </w:num>
  <w:num w:numId="20">
    <w:abstractNumId w:val="11"/>
  </w:num>
  <w:num w:numId="21">
    <w:abstractNumId w:val="12"/>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8B"/>
    <w:rsid w:val="00090D0A"/>
    <w:rsid w:val="000B3241"/>
    <w:rsid w:val="000E4EA9"/>
    <w:rsid w:val="00116B35"/>
    <w:rsid w:val="001834C2"/>
    <w:rsid w:val="00192924"/>
    <w:rsid w:val="001957C7"/>
    <w:rsid w:val="002219E0"/>
    <w:rsid w:val="002839AD"/>
    <w:rsid w:val="00306828"/>
    <w:rsid w:val="00322363"/>
    <w:rsid w:val="0037726D"/>
    <w:rsid w:val="003B3C37"/>
    <w:rsid w:val="003D6467"/>
    <w:rsid w:val="00417E1B"/>
    <w:rsid w:val="0050794B"/>
    <w:rsid w:val="005A5339"/>
    <w:rsid w:val="00600C8B"/>
    <w:rsid w:val="00611E49"/>
    <w:rsid w:val="00624ADC"/>
    <w:rsid w:val="006A7981"/>
    <w:rsid w:val="006D2DCA"/>
    <w:rsid w:val="00726D5B"/>
    <w:rsid w:val="007277F7"/>
    <w:rsid w:val="00737A70"/>
    <w:rsid w:val="00760318"/>
    <w:rsid w:val="00781692"/>
    <w:rsid w:val="007C5C7A"/>
    <w:rsid w:val="00832B1D"/>
    <w:rsid w:val="00866247"/>
    <w:rsid w:val="00867CFC"/>
    <w:rsid w:val="00871340"/>
    <w:rsid w:val="008A6080"/>
    <w:rsid w:val="008D5987"/>
    <w:rsid w:val="008F4315"/>
    <w:rsid w:val="008F698D"/>
    <w:rsid w:val="00944B54"/>
    <w:rsid w:val="00954D4B"/>
    <w:rsid w:val="0096000F"/>
    <w:rsid w:val="0097440A"/>
    <w:rsid w:val="00A02186"/>
    <w:rsid w:val="00AF6E5C"/>
    <w:rsid w:val="00B11832"/>
    <w:rsid w:val="00BB07D6"/>
    <w:rsid w:val="00BE55EA"/>
    <w:rsid w:val="00C20508"/>
    <w:rsid w:val="00C532E3"/>
    <w:rsid w:val="00C81324"/>
    <w:rsid w:val="00CB1AD1"/>
    <w:rsid w:val="00D13A08"/>
    <w:rsid w:val="00D55673"/>
    <w:rsid w:val="00D769DA"/>
    <w:rsid w:val="00D8317B"/>
    <w:rsid w:val="00D86714"/>
    <w:rsid w:val="00DC3EAA"/>
    <w:rsid w:val="00DE2234"/>
    <w:rsid w:val="00EB3455"/>
    <w:rsid w:val="00EC5C86"/>
    <w:rsid w:val="00F46244"/>
    <w:rsid w:val="00FF07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1DEB7"/>
  <w15:docId w15:val="{4F906DD4-2E8D-4C40-9FB5-60A57263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1692"/>
    <w:rPr>
      <w:rFonts w:ascii="Arial" w:hAnsi="Arial"/>
    </w:rPr>
  </w:style>
  <w:style w:type="paragraph" w:styleId="Heading1">
    <w:name w:val="heading 1"/>
    <w:basedOn w:val="Normal"/>
    <w:next w:val="Normal"/>
    <w:link w:val="Heading1Char"/>
    <w:rsid w:val="00600C8B"/>
    <w:pPr>
      <w:keepNext/>
      <w:keepLines/>
      <w:spacing w:before="480" w:after="240"/>
      <w:outlineLvl w:val="0"/>
    </w:pPr>
    <w:rPr>
      <w:rFonts w:eastAsiaTheme="majorEastAsia" w:cstheme="majorBidi"/>
      <w:b/>
      <w:bCs/>
      <w:color w:val="000000" w:themeColor="text1"/>
      <w:sz w:val="60"/>
      <w:szCs w:val="32"/>
    </w:rPr>
  </w:style>
  <w:style w:type="paragraph" w:styleId="Heading2">
    <w:name w:val="heading 2"/>
    <w:basedOn w:val="Normal"/>
    <w:next w:val="Normal"/>
    <w:link w:val="Heading2Char"/>
    <w:rsid w:val="00DE2234"/>
    <w:pPr>
      <w:keepNext/>
      <w:keepLines/>
      <w:spacing w:before="200" w:after="240"/>
      <w:outlineLvl w:val="1"/>
    </w:pPr>
    <w:rPr>
      <w:rFonts w:eastAsiaTheme="majorEastAsia" w:cstheme="majorBidi"/>
      <w:b/>
      <w:bCs/>
      <w:color w:val="000000" w:themeColor="text1"/>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C8B"/>
    <w:pPr>
      <w:tabs>
        <w:tab w:val="center" w:pos="4320"/>
        <w:tab w:val="right" w:pos="8640"/>
      </w:tabs>
    </w:pPr>
  </w:style>
  <w:style w:type="character" w:customStyle="1" w:styleId="HeaderChar">
    <w:name w:val="Header Char"/>
    <w:basedOn w:val="DefaultParagraphFont"/>
    <w:link w:val="Header"/>
    <w:uiPriority w:val="99"/>
    <w:rsid w:val="00600C8B"/>
  </w:style>
  <w:style w:type="paragraph" w:styleId="Footer">
    <w:name w:val="footer"/>
    <w:basedOn w:val="Normal"/>
    <w:link w:val="FooterChar"/>
    <w:uiPriority w:val="99"/>
    <w:unhideWhenUsed/>
    <w:rsid w:val="00600C8B"/>
    <w:pPr>
      <w:tabs>
        <w:tab w:val="center" w:pos="4320"/>
        <w:tab w:val="right" w:pos="8640"/>
      </w:tabs>
    </w:pPr>
  </w:style>
  <w:style w:type="character" w:customStyle="1" w:styleId="FooterChar">
    <w:name w:val="Footer Char"/>
    <w:basedOn w:val="DefaultParagraphFont"/>
    <w:link w:val="Footer"/>
    <w:uiPriority w:val="99"/>
    <w:rsid w:val="00600C8B"/>
  </w:style>
  <w:style w:type="character" w:customStyle="1" w:styleId="Heading1Char">
    <w:name w:val="Heading 1 Char"/>
    <w:basedOn w:val="DefaultParagraphFont"/>
    <w:link w:val="Heading1"/>
    <w:rsid w:val="00600C8B"/>
    <w:rPr>
      <w:rFonts w:ascii="Arial" w:eastAsiaTheme="majorEastAsia" w:hAnsi="Arial" w:cstheme="majorBidi"/>
      <w:b/>
      <w:bCs/>
      <w:color w:val="000000" w:themeColor="text1"/>
      <w:sz w:val="60"/>
      <w:szCs w:val="32"/>
    </w:rPr>
  </w:style>
  <w:style w:type="character" w:customStyle="1" w:styleId="Heading2Char">
    <w:name w:val="Heading 2 Char"/>
    <w:basedOn w:val="DefaultParagraphFont"/>
    <w:link w:val="Heading2"/>
    <w:rsid w:val="00DE2234"/>
    <w:rPr>
      <w:rFonts w:ascii="Arial" w:eastAsiaTheme="majorEastAsia" w:hAnsi="Arial" w:cstheme="majorBidi"/>
      <w:b/>
      <w:bCs/>
      <w:color w:val="000000" w:themeColor="text1"/>
      <w:sz w:val="48"/>
      <w:szCs w:val="26"/>
    </w:rPr>
  </w:style>
  <w:style w:type="paragraph" w:customStyle="1" w:styleId="Subhead1">
    <w:name w:val="Subhead 1"/>
    <w:basedOn w:val="Normal"/>
    <w:qFormat/>
    <w:rsid w:val="00DE2234"/>
    <w:pPr>
      <w:spacing w:after="240"/>
    </w:pPr>
    <w:rPr>
      <w:b/>
      <w:color w:val="4F81BD" w:themeColor="accent1"/>
      <w:sz w:val="32"/>
    </w:rPr>
  </w:style>
  <w:style w:type="paragraph" w:customStyle="1" w:styleId="Subhead2">
    <w:name w:val="Subhead 2"/>
    <w:basedOn w:val="Normal"/>
    <w:qFormat/>
    <w:rsid w:val="00726D5B"/>
    <w:pPr>
      <w:spacing w:before="360" w:after="120"/>
    </w:pPr>
    <w:rPr>
      <w:b/>
      <w:caps/>
      <w:color w:val="4F81BD" w:themeColor="accent1"/>
    </w:rPr>
  </w:style>
  <w:style w:type="paragraph" w:styleId="BalloonText">
    <w:name w:val="Balloon Text"/>
    <w:basedOn w:val="Normal"/>
    <w:link w:val="BalloonTextChar"/>
    <w:rsid w:val="000B3241"/>
    <w:rPr>
      <w:rFonts w:ascii="Tahoma" w:hAnsi="Tahoma" w:cs="Tahoma"/>
      <w:sz w:val="16"/>
      <w:szCs w:val="16"/>
    </w:rPr>
  </w:style>
  <w:style w:type="character" w:customStyle="1" w:styleId="BalloonTextChar">
    <w:name w:val="Balloon Text Char"/>
    <w:basedOn w:val="DefaultParagraphFont"/>
    <w:link w:val="BalloonText"/>
    <w:rsid w:val="000B3241"/>
    <w:rPr>
      <w:rFonts w:ascii="Tahoma" w:hAnsi="Tahoma" w:cs="Tahoma"/>
      <w:sz w:val="16"/>
      <w:szCs w:val="16"/>
    </w:rPr>
  </w:style>
  <w:style w:type="table" w:styleId="TableGrid">
    <w:name w:val="Table Grid"/>
    <w:basedOn w:val="TableNormal"/>
    <w:uiPriority w:val="39"/>
    <w:rsid w:val="008F69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B54"/>
    <w:pPr>
      <w:spacing w:after="200" w:line="276" w:lineRule="auto"/>
      <w:ind w:left="720"/>
      <w:contextualSpacing/>
    </w:pPr>
    <w:rPr>
      <w:rFonts w:asciiTheme="minorHAnsi" w:hAnsiTheme="minorHAnsi"/>
      <w:sz w:val="22"/>
      <w:szCs w:val="22"/>
    </w:rPr>
  </w:style>
  <w:style w:type="character" w:styleId="CommentReference">
    <w:name w:val="annotation reference"/>
    <w:basedOn w:val="DefaultParagraphFont"/>
    <w:rsid w:val="00871340"/>
    <w:rPr>
      <w:sz w:val="16"/>
      <w:szCs w:val="16"/>
    </w:rPr>
  </w:style>
  <w:style w:type="paragraph" w:styleId="CommentText">
    <w:name w:val="annotation text"/>
    <w:basedOn w:val="Normal"/>
    <w:link w:val="CommentTextChar"/>
    <w:rsid w:val="00871340"/>
    <w:rPr>
      <w:sz w:val="20"/>
      <w:szCs w:val="20"/>
    </w:rPr>
  </w:style>
  <w:style w:type="character" w:customStyle="1" w:styleId="CommentTextChar">
    <w:name w:val="Comment Text Char"/>
    <w:basedOn w:val="DefaultParagraphFont"/>
    <w:link w:val="CommentText"/>
    <w:rsid w:val="00871340"/>
    <w:rPr>
      <w:rFonts w:ascii="Arial" w:hAnsi="Arial"/>
      <w:sz w:val="20"/>
      <w:szCs w:val="20"/>
    </w:rPr>
  </w:style>
  <w:style w:type="paragraph" w:styleId="CommentSubject">
    <w:name w:val="annotation subject"/>
    <w:basedOn w:val="CommentText"/>
    <w:next w:val="CommentText"/>
    <w:link w:val="CommentSubjectChar"/>
    <w:rsid w:val="00871340"/>
    <w:rPr>
      <w:b/>
      <w:bCs/>
    </w:rPr>
  </w:style>
  <w:style w:type="character" w:customStyle="1" w:styleId="CommentSubjectChar">
    <w:name w:val="Comment Subject Char"/>
    <w:basedOn w:val="CommentTextChar"/>
    <w:link w:val="CommentSubject"/>
    <w:rsid w:val="00871340"/>
    <w:rPr>
      <w:rFonts w:ascii="Arial" w:hAnsi="Arial"/>
      <w:b/>
      <w:bCs/>
      <w:sz w:val="20"/>
      <w:szCs w:val="20"/>
    </w:rPr>
  </w:style>
  <w:style w:type="character" w:styleId="Hyperlink">
    <w:name w:val="Hyperlink"/>
    <w:basedOn w:val="DefaultParagraphFont"/>
    <w:uiPriority w:val="99"/>
    <w:unhideWhenUsed/>
    <w:rsid w:val="00C532E3"/>
    <w:rPr>
      <w:rFonts w:cs="Times New Roman"/>
      <w:color w:val="0000FF"/>
      <w:u w:val="single"/>
    </w:rPr>
  </w:style>
  <w:style w:type="character" w:styleId="UnresolvedMention">
    <w:name w:val="Unresolved Mention"/>
    <w:basedOn w:val="DefaultParagraphFont"/>
    <w:uiPriority w:val="99"/>
    <w:semiHidden/>
    <w:unhideWhenUsed/>
    <w:rsid w:val="00C53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817056">
      <w:bodyDiv w:val="1"/>
      <w:marLeft w:val="0"/>
      <w:marRight w:val="0"/>
      <w:marTop w:val="0"/>
      <w:marBottom w:val="0"/>
      <w:divBdr>
        <w:top w:val="none" w:sz="0" w:space="0" w:color="auto"/>
        <w:left w:val="none" w:sz="0" w:space="0" w:color="auto"/>
        <w:bottom w:val="none" w:sz="0" w:space="0" w:color="auto"/>
        <w:right w:val="none" w:sz="0" w:space="0" w:color="auto"/>
      </w:divBdr>
    </w:div>
    <w:div w:id="1159881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TQ@education.ohio.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ccrra.org/our-resources-pa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occrra.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ccrra.org/our-resources-p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5B1FABC32805468FE9B806B792CFE9" ma:contentTypeVersion="1" ma:contentTypeDescription="Create a new document." ma:contentTypeScope="" ma:versionID="7816300b107979b0377c2283553afb8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5F85C-BBAE-4A36-BF56-E365CA2BC8F5}">
  <ds:schemaRefs>
    <ds:schemaRef ds:uri="http://schemas.microsoft.com/sharepoint/v3/contenttype/forms"/>
  </ds:schemaRefs>
</ds:datastoreItem>
</file>

<file path=customXml/itemProps2.xml><?xml version="1.0" encoding="utf-8"?>
<ds:datastoreItem xmlns:ds="http://schemas.openxmlformats.org/officeDocument/2006/customXml" ds:itemID="{BD7DA99E-DF30-429D-8A4D-2BD819ECF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7A165-0B53-4700-95A7-9B07D488E7EF}">
  <ds:schemaRef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term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112A26F0-A1DF-4810-9DCE-5DFC1256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Sanger &amp; Eby</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Parris</dc:creator>
  <cp:lastModifiedBy>Davis Mackenzie, Doris</cp:lastModifiedBy>
  <cp:revision>2</cp:revision>
  <cp:lastPrinted>2019-09-13T16:38:00Z</cp:lastPrinted>
  <dcterms:created xsi:type="dcterms:W3CDTF">2019-09-25T19:11:00Z</dcterms:created>
  <dcterms:modified xsi:type="dcterms:W3CDTF">2019-09-25T19:11:00Z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0x010100205B1FABC32805468FE9B806B792CFE9</vt:lpwstr>
  </property>
</Properties>
</file>