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FA92" w14:textId="77777777" w:rsidR="004B17A7" w:rsidRPr="00094EE5" w:rsidRDefault="004B17A7" w:rsidP="004B17A7">
      <w:pPr>
        <w:rPr>
          <w:rFonts w:cs="Arial"/>
          <w:b/>
          <w:bCs/>
          <w:sz w:val="24"/>
        </w:rPr>
      </w:pPr>
      <w:r w:rsidRPr="00094EE5">
        <w:rPr>
          <w:rFonts w:cs="Arial"/>
          <w:b/>
          <w:bCs/>
          <w:sz w:val="24"/>
        </w:rPr>
        <w:t>State Foundation Payment Letter</w:t>
      </w:r>
    </w:p>
    <w:p w14:paraId="62678D2D" w14:textId="54ADBF01" w:rsidR="004B17A7" w:rsidRPr="00094EE5" w:rsidRDefault="004B17A7" w:rsidP="004B17A7">
      <w:pPr>
        <w:rPr>
          <w:rFonts w:cs="Arial"/>
          <w:b/>
          <w:bCs/>
          <w:sz w:val="24"/>
        </w:rPr>
      </w:pPr>
      <w:r w:rsidRPr="00094EE5">
        <w:rPr>
          <w:rFonts w:cs="Arial"/>
          <w:b/>
          <w:bCs/>
          <w:sz w:val="24"/>
        </w:rPr>
        <w:t xml:space="preserve">Fiscal Year 2024 July #1 </w:t>
      </w:r>
      <w:r w:rsidR="00782482" w:rsidRPr="00094EE5">
        <w:rPr>
          <w:rFonts w:cs="Arial"/>
          <w:b/>
          <w:bCs/>
          <w:sz w:val="24"/>
        </w:rPr>
        <w:t xml:space="preserve">Traditional School District, ESC and CBDD </w:t>
      </w:r>
      <w:r w:rsidRPr="00094EE5">
        <w:rPr>
          <w:rFonts w:cs="Arial"/>
          <w:b/>
          <w:bCs/>
          <w:sz w:val="24"/>
        </w:rPr>
        <w:t>Payment on July 14, 2023</w:t>
      </w:r>
    </w:p>
    <w:p w14:paraId="399FE4E5" w14:textId="6FAD3549" w:rsidR="004B17A7" w:rsidRPr="00094EE5" w:rsidRDefault="00864A91" w:rsidP="004B17A7">
      <w:pPr>
        <w:pStyle w:val="Subhead2"/>
        <w:rPr>
          <w:rFonts w:cs="Arial"/>
          <w:color w:val="002060"/>
        </w:rPr>
      </w:pPr>
      <w:r w:rsidRPr="00094EE5">
        <w:rPr>
          <w:rFonts w:cs="Arial"/>
          <w:caps w:val="0"/>
          <w:color w:val="002060"/>
        </w:rPr>
        <w:t xml:space="preserve">General Information </w:t>
      </w:r>
      <w:r w:rsidR="0087454A" w:rsidRPr="00094EE5">
        <w:rPr>
          <w:rFonts w:cs="Arial"/>
          <w:caps w:val="0"/>
          <w:color w:val="002060"/>
        </w:rPr>
        <w:t>o</w:t>
      </w:r>
      <w:r w:rsidRPr="00094EE5">
        <w:rPr>
          <w:rFonts w:cs="Arial"/>
          <w:caps w:val="0"/>
          <w:color w:val="002060"/>
        </w:rPr>
        <w:t>n State Foundation Payments</w:t>
      </w:r>
    </w:p>
    <w:p w14:paraId="461CEE19" w14:textId="69DABDD8" w:rsidR="004B17A7" w:rsidRPr="00094EE5" w:rsidRDefault="004B17A7" w:rsidP="004B17A7">
      <w:pPr>
        <w:rPr>
          <w:rFonts w:cs="Arial"/>
          <w:sz w:val="24"/>
        </w:rPr>
      </w:pPr>
      <w:r w:rsidRPr="00094EE5">
        <w:rPr>
          <w:rFonts w:cs="Arial"/>
          <w:sz w:val="24"/>
        </w:rPr>
        <w:t>Foundation payments to traditional school districts, educational service centers and boards of developmental disabilities are calculated twice a month. This letter, generated with each foundation payment, provides details about updated payments to these entities including deductions, adjustments, and transfers.</w:t>
      </w:r>
    </w:p>
    <w:p w14:paraId="5EE704CE" w14:textId="77777777" w:rsidR="004B17A7" w:rsidRPr="00094EE5" w:rsidRDefault="004B17A7" w:rsidP="004B17A7">
      <w:pPr>
        <w:rPr>
          <w:rFonts w:cs="Arial"/>
          <w:sz w:val="24"/>
        </w:rPr>
      </w:pPr>
    </w:p>
    <w:p w14:paraId="52DF7FA5" w14:textId="051B4902" w:rsidR="00871BA3" w:rsidRPr="00094EE5" w:rsidRDefault="004B17A7" w:rsidP="004B17A7">
      <w:pPr>
        <w:rPr>
          <w:rFonts w:cs="Arial"/>
          <w:sz w:val="24"/>
        </w:rPr>
      </w:pPr>
      <w:bookmarkStart w:id="0" w:name="_Hlk139879474"/>
      <w:r w:rsidRPr="00094EE5">
        <w:rPr>
          <w:rFonts w:cs="Arial"/>
          <w:sz w:val="24"/>
        </w:rPr>
        <w:t>The recently enacted state budget (Amended Substitute House Bill 33 of the 135</w:t>
      </w:r>
      <w:r w:rsidRPr="00094EE5">
        <w:rPr>
          <w:rFonts w:cs="Arial"/>
          <w:sz w:val="24"/>
          <w:vertAlign w:val="superscript"/>
        </w:rPr>
        <w:t>th</w:t>
      </w:r>
      <w:r w:rsidRPr="00094EE5">
        <w:rPr>
          <w:rFonts w:cs="Arial"/>
          <w:sz w:val="24"/>
        </w:rPr>
        <w:t xml:space="preserve"> General Assembly) included </w:t>
      </w:r>
      <w:r w:rsidR="003D75CF" w:rsidRPr="00094EE5">
        <w:rPr>
          <w:rFonts w:cs="Arial"/>
          <w:sz w:val="24"/>
        </w:rPr>
        <w:t xml:space="preserve">several </w:t>
      </w:r>
      <w:r w:rsidRPr="00094EE5">
        <w:rPr>
          <w:rFonts w:cs="Arial"/>
          <w:sz w:val="24"/>
        </w:rPr>
        <w:t xml:space="preserve">changes to the calculation of state foundation funding. </w:t>
      </w:r>
      <w:r w:rsidR="003D75CF" w:rsidRPr="00094EE5">
        <w:rPr>
          <w:rFonts w:cs="Arial"/>
          <w:sz w:val="24"/>
        </w:rPr>
        <w:t>T</w:t>
      </w:r>
      <w:r w:rsidRPr="00094EE5">
        <w:rPr>
          <w:rFonts w:cs="Arial"/>
          <w:sz w:val="24"/>
        </w:rPr>
        <w:t>he</w:t>
      </w:r>
      <w:r w:rsidR="00871BA3" w:rsidRPr="00094EE5">
        <w:rPr>
          <w:rFonts w:cs="Arial"/>
          <w:sz w:val="24"/>
        </w:rPr>
        <w:t xml:space="preserve"> implementation of the budget changes is going to be done in two phases:</w:t>
      </w:r>
    </w:p>
    <w:p w14:paraId="3E5E4BCF" w14:textId="77777777" w:rsidR="00871BA3" w:rsidRPr="00094EE5" w:rsidRDefault="00871BA3" w:rsidP="00871BA3">
      <w:pPr>
        <w:pStyle w:val="ListParagraph"/>
        <w:numPr>
          <w:ilvl w:val="0"/>
          <w:numId w:val="6"/>
        </w:numPr>
        <w:rPr>
          <w:rFonts w:cs="Arial"/>
        </w:rPr>
      </w:pPr>
      <w:r w:rsidRPr="00094EE5">
        <w:rPr>
          <w:rFonts w:cs="Arial"/>
        </w:rPr>
        <w:t>Phase On</w:t>
      </w:r>
      <w:r w:rsidR="004B17A7" w:rsidRPr="00094EE5">
        <w:rPr>
          <w:rFonts w:cs="Arial"/>
        </w:rPr>
        <w:t>e</w:t>
      </w:r>
      <w:r w:rsidRPr="00094EE5">
        <w:rPr>
          <w:rFonts w:cs="Arial"/>
        </w:rPr>
        <w:t xml:space="preserve"> will be implemented with August #1 payment and includes updates to the </w:t>
      </w:r>
    </w:p>
    <w:p w14:paraId="0635A8EF" w14:textId="03435F3E" w:rsidR="004B17A7" w:rsidRPr="00094EE5" w:rsidRDefault="00871BA3" w:rsidP="004B17A7">
      <w:pPr>
        <w:pStyle w:val="ListParagraph"/>
        <w:numPr>
          <w:ilvl w:val="1"/>
          <w:numId w:val="6"/>
        </w:numPr>
        <w:rPr>
          <w:rFonts w:cs="Arial"/>
        </w:rPr>
      </w:pPr>
      <w:bookmarkStart w:id="1" w:name="_Hlk139880591"/>
      <w:r w:rsidRPr="00094EE5">
        <w:rPr>
          <w:rFonts w:cs="Arial"/>
        </w:rPr>
        <w:t>Phase-in percentage</w:t>
      </w:r>
      <w:r w:rsidR="006041D3" w:rsidRPr="00094EE5">
        <w:rPr>
          <w:rFonts w:cs="Arial"/>
        </w:rPr>
        <w:t xml:space="preserve"> – 50%</w:t>
      </w:r>
      <w:r w:rsidRPr="00094EE5">
        <w:rPr>
          <w:rFonts w:cs="Arial"/>
        </w:rPr>
        <w:t>;</w:t>
      </w:r>
    </w:p>
    <w:bookmarkEnd w:id="1"/>
    <w:p w14:paraId="79DB8981" w14:textId="10DC72FF" w:rsidR="00871BA3" w:rsidRPr="00094EE5" w:rsidRDefault="00871BA3" w:rsidP="004B17A7">
      <w:pPr>
        <w:pStyle w:val="ListParagraph"/>
        <w:numPr>
          <w:ilvl w:val="1"/>
          <w:numId w:val="6"/>
        </w:numPr>
        <w:rPr>
          <w:rFonts w:cs="Arial"/>
        </w:rPr>
      </w:pPr>
      <w:r w:rsidRPr="00094EE5">
        <w:rPr>
          <w:rFonts w:cs="Arial"/>
        </w:rPr>
        <w:t>Appropriations.</w:t>
      </w:r>
    </w:p>
    <w:p w14:paraId="187FD7B5" w14:textId="01CE8F8B" w:rsidR="00871BA3" w:rsidRPr="00094EE5" w:rsidRDefault="00871BA3" w:rsidP="00871BA3">
      <w:pPr>
        <w:pStyle w:val="ListParagraph"/>
        <w:numPr>
          <w:ilvl w:val="0"/>
          <w:numId w:val="6"/>
        </w:numPr>
        <w:rPr>
          <w:rFonts w:cs="Arial"/>
        </w:rPr>
      </w:pPr>
      <w:r w:rsidRPr="00094EE5">
        <w:rPr>
          <w:rFonts w:cs="Arial"/>
        </w:rPr>
        <w:t xml:space="preserve">Phase Two will be implemented with October #1 payment and includes updates to the </w:t>
      </w:r>
    </w:p>
    <w:p w14:paraId="3783CD45" w14:textId="75F87519" w:rsidR="00864A91" w:rsidRPr="00094EE5" w:rsidRDefault="00864A91" w:rsidP="00864A91">
      <w:pPr>
        <w:pStyle w:val="ListParagraph"/>
        <w:numPr>
          <w:ilvl w:val="1"/>
          <w:numId w:val="6"/>
        </w:numPr>
        <w:rPr>
          <w:rFonts w:cs="Arial"/>
        </w:rPr>
      </w:pPr>
      <w:r w:rsidRPr="00094EE5">
        <w:rPr>
          <w:rFonts w:cs="Arial"/>
        </w:rPr>
        <w:t xml:space="preserve">Inputs for </w:t>
      </w:r>
      <w:r w:rsidR="006041D3" w:rsidRPr="00094EE5">
        <w:rPr>
          <w:rFonts w:cs="Arial"/>
        </w:rPr>
        <w:t xml:space="preserve">salaries, insurance and expenditures based on FY2022 for </w:t>
      </w:r>
      <w:r w:rsidRPr="00094EE5">
        <w:rPr>
          <w:rFonts w:cs="Arial"/>
        </w:rPr>
        <w:t>base cost calculations;</w:t>
      </w:r>
    </w:p>
    <w:p w14:paraId="393DF5B9" w14:textId="1A2AFE89" w:rsidR="00864A91" w:rsidRPr="00094EE5" w:rsidRDefault="00864A91" w:rsidP="00864A91">
      <w:pPr>
        <w:pStyle w:val="ListParagraph"/>
        <w:numPr>
          <w:ilvl w:val="1"/>
          <w:numId w:val="6"/>
        </w:numPr>
        <w:rPr>
          <w:rFonts w:cs="Arial"/>
        </w:rPr>
      </w:pPr>
      <w:r w:rsidRPr="00094EE5">
        <w:rPr>
          <w:rFonts w:cs="Arial"/>
        </w:rPr>
        <w:t>Various statewide per-pupil amounts;</w:t>
      </w:r>
    </w:p>
    <w:p w14:paraId="5506081B" w14:textId="77777777" w:rsidR="00864A91" w:rsidRPr="00094EE5" w:rsidRDefault="00864A91" w:rsidP="00864A91">
      <w:pPr>
        <w:pStyle w:val="ListParagraph"/>
        <w:numPr>
          <w:ilvl w:val="1"/>
          <w:numId w:val="6"/>
        </w:numPr>
        <w:rPr>
          <w:rFonts w:cs="Arial"/>
        </w:rPr>
      </w:pPr>
      <w:r w:rsidRPr="00094EE5">
        <w:rPr>
          <w:rFonts w:cs="Arial"/>
        </w:rPr>
        <w:t>Minimum State Share Percentage increase from 5% to 10%;</w:t>
      </w:r>
    </w:p>
    <w:p w14:paraId="119508EC" w14:textId="30AA5874" w:rsidR="00871BA3" w:rsidRPr="00094EE5" w:rsidRDefault="00871BA3" w:rsidP="00C14662">
      <w:pPr>
        <w:pStyle w:val="ListParagraph"/>
        <w:numPr>
          <w:ilvl w:val="1"/>
          <w:numId w:val="6"/>
        </w:numPr>
        <w:rPr>
          <w:rFonts w:cs="Arial"/>
        </w:rPr>
      </w:pPr>
      <w:r w:rsidRPr="00094EE5">
        <w:rPr>
          <w:rFonts w:cs="Arial"/>
        </w:rPr>
        <w:t xml:space="preserve">Minimum State </w:t>
      </w:r>
      <w:r w:rsidR="006041D3" w:rsidRPr="00094EE5">
        <w:rPr>
          <w:rFonts w:cs="Arial"/>
        </w:rPr>
        <w:t>S</w:t>
      </w:r>
      <w:r w:rsidRPr="00094EE5">
        <w:rPr>
          <w:rFonts w:cs="Arial"/>
        </w:rPr>
        <w:t>hare for transportation</w:t>
      </w:r>
      <w:r w:rsidR="006041D3" w:rsidRPr="00094EE5">
        <w:rPr>
          <w:rFonts w:cs="Arial"/>
        </w:rPr>
        <w:t xml:space="preserve"> – 37.50%</w:t>
      </w:r>
      <w:r w:rsidR="00864A91" w:rsidRPr="00094EE5">
        <w:rPr>
          <w:rFonts w:cs="Arial"/>
        </w:rPr>
        <w:t>.</w:t>
      </w:r>
      <w:bookmarkEnd w:id="0"/>
    </w:p>
    <w:p w14:paraId="152DE872" w14:textId="7E6316B0" w:rsidR="004B17A7" w:rsidRPr="00094EE5" w:rsidRDefault="00864A91" w:rsidP="00CA2D20">
      <w:pPr>
        <w:spacing w:before="360"/>
        <w:rPr>
          <w:rFonts w:eastAsia="Times New Roman" w:cs="Arial"/>
          <w:b/>
          <w:bCs/>
          <w:color w:val="002060"/>
          <w:sz w:val="24"/>
        </w:rPr>
      </w:pPr>
      <w:r w:rsidRPr="00094EE5">
        <w:rPr>
          <w:rFonts w:cs="Arial"/>
          <w:b/>
          <w:bCs/>
          <w:color w:val="002060"/>
          <w:sz w:val="24"/>
        </w:rPr>
        <w:t>Traditional School Districts</w:t>
      </w:r>
    </w:p>
    <w:p w14:paraId="015B2210" w14:textId="6CC4A6FE" w:rsidR="00D8770E" w:rsidRPr="00094EE5" w:rsidRDefault="00D8770E" w:rsidP="00CA2D20">
      <w:pPr>
        <w:pStyle w:val="Subhead2"/>
        <w:spacing w:before="120"/>
        <w:rPr>
          <w:rFonts w:cs="Arial"/>
          <w:color w:val="002060"/>
        </w:rPr>
      </w:pPr>
      <w:r w:rsidRPr="00094EE5">
        <w:rPr>
          <w:rFonts w:cs="Arial"/>
          <w:caps w:val="0"/>
          <w:color w:val="002060"/>
        </w:rPr>
        <w:t>Information Relevant to the July</w:t>
      </w:r>
      <w:r w:rsidR="006935DC" w:rsidRPr="00094EE5">
        <w:rPr>
          <w:rFonts w:cs="Arial"/>
          <w:caps w:val="0"/>
          <w:color w:val="002060"/>
        </w:rPr>
        <w:t xml:space="preserve"> #1</w:t>
      </w:r>
      <w:r w:rsidRPr="00094EE5">
        <w:rPr>
          <w:rFonts w:cs="Arial"/>
          <w:caps w:val="0"/>
          <w:color w:val="002060"/>
        </w:rPr>
        <w:t xml:space="preserve"> Payment</w:t>
      </w:r>
    </w:p>
    <w:p w14:paraId="26BCEC66" w14:textId="77777777" w:rsidR="004B17A7" w:rsidRPr="00094EE5" w:rsidRDefault="004B17A7" w:rsidP="004B17A7">
      <w:pPr>
        <w:pStyle w:val="ListParagraph"/>
        <w:numPr>
          <w:ilvl w:val="0"/>
          <w:numId w:val="2"/>
        </w:numPr>
        <w:rPr>
          <w:rFonts w:eastAsia="Times New Roman" w:cs="Arial"/>
        </w:rPr>
      </w:pPr>
      <w:r w:rsidRPr="00094EE5">
        <w:rPr>
          <w:rFonts w:eastAsia="Times New Roman" w:cs="Arial"/>
        </w:rPr>
        <w:t>ADM data used in the calculation of Base Cost Enrolled ADM are based on FY 2022, FY 2021, and FY 2020 data.</w:t>
      </w:r>
    </w:p>
    <w:p w14:paraId="38C5BC47" w14:textId="00E42065" w:rsidR="004B17A7" w:rsidRPr="00094EE5" w:rsidRDefault="004B17A7" w:rsidP="004B17A7">
      <w:pPr>
        <w:pStyle w:val="ListParagraph"/>
        <w:numPr>
          <w:ilvl w:val="0"/>
          <w:numId w:val="2"/>
        </w:numPr>
        <w:rPr>
          <w:rFonts w:eastAsia="Times New Roman" w:cs="Arial"/>
        </w:rPr>
      </w:pPr>
      <w:bookmarkStart w:id="2" w:name="_Hlk139889138"/>
      <w:r w:rsidRPr="00094EE5">
        <w:rPr>
          <w:rFonts w:eastAsia="Times New Roman" w:cs="Arial"/>
        </w:rPr>
        <w:t>FY 2023 ADM</w:t>
      </w:r>
      <w:r w:rsidR="00C14662" w:rsidRPr="00094EE5">
        <w:rPr>
          <w:rFonts w:eastAsia="Times New Roman" w:cs="Arial"/>
        </w:rPr>
        <w:t xml:space="preserve">, </w:t>
      </w:r>
      <w:r w:rsidR="00071111" w:rsidRPr="00094EE5">
        <w:rPr>
          <w:rFonts w:eastAsia="Times New Roman" w:cs="Arial"/>
        </w:rPr>
        <w:t xml:space="preserve">all categorical </w:t>
      </w:r>
      <w:r w:rsidR="00C14662" w:rsidRPr="00094EE5">
        <w:rPr>
          <w:rFonts w:eastAsia="Times New Roman" w:cs="Arial"/>
        </w:rPr>
        <w:t>data</w:t>
      </w:r>
      <w:r w:rsidRPr="00094EE5">
        <w:rPr>
          <w:rFonts w:eastAsia="Times New Roman" w:cs="Arial"/>
        </w:rPr>
        <w:t xml:space="preserve"> </w:t>
      </w:r>
      <w:r w:rsidR="00C14662" w:rsidRPr="00094EE5">
        <w:rPr>
          <w:rFonts w:eastAsia="Times New Roman" w:cs="Arial"/>
        </w:rPr>
        <w:t xml:space="preserve">as well as </w:t>
      </w:r>
      <w:r w:rsidR="00071111" w:rsidRPr="00094EE5">
        <w:rPr>
          <w:rFonts w:eastAsia="Times New Roman" w:cs="Arial"/>
        </w:rPr>
        <w:t>o</w:t>
      </w:r>
      <w:r w:rsidR="00C14662" w:rsidRPr="00094EE5">
        <w:rPr>
          <w:rFonts w:eastAsia="Times New Roman" w:cs="Arial"/>
        </w:rPr>
        <w:t xml:space="preserve">ther </w:t>
      </w:r>
      <w:r w:rsidR="00071111" w:rsidRPr="00094EE5">
        <w:rPr>
          <w:rFonts w:eastAsia="Times New Roman" w:cs="Arial"/>
        </w:rPr>
        <w:t>a</w:t>
      </w:r>
      <w:r w:rsidR="00C14662" w:rsidRPr="00094EE5">
        <w:rPr>
          <w:rFonts w:eastAsia="Times New Roman" w:cs="Arial"/>
        </w:rPr>
        <w:t xml:space="preserve">djustments </w:t>
      </w:r>
      <w:r w:rsidRPr="00094EE5">
        <w:rPr>
          <w:rFonts w:eastAsia="Times New Roman" w:cs="Arial"/>
        </w:rPr>
        <w:t xml:space="preserve">used in this payment are based on compilations as of </w:t>
      </w:r>
      <w:bookmarkStart w:id="3" w:name="_Hlk124423451"/>
      <w:bookmarkStart w:id="4" w:name="_Hlk126769698"/>
      <w:r w:rsidRPr="00094EE5">
        <w:rPr>
          <w:rFonts w:eastAsia="Times New Roman" w:cs="Arial"/>
        </w:rPr>
        <w:t>7/5/23</w:t>
      </w:r>
      <w:bookmarkEnd w:id="3"/>
      <w:bookmarkEnd w:id="4"/>
      <w:r w:rsidRPr="00094EE5">
        <w:rPr>
          <w:rFonts w:eastAsia="Times New Roman" w:cs="Arial"/>
        </w:rPr>
        <w:t>.</w:t>
      </w:r>
    </w:p>
    <w:bookmarkEnd w:id="2"/>
    <w:p w14:paraId="14D4C49D" w14:textId="77777777" w:rsidR="004B17A7" w:rsidRPr="00094EE5" w:rsidRDefault="004B17A7" w:rsidP="004B17A7">
      <w:pPr>
        <w:pStyle w:val="ListParagraph"/>
        <w:numPr>
          <w:ilvl w:val="0"/>
          <w:numId w:val="2"/>
        </w:numPr>
        <w:rPr>
          <w:rFonts w:eastAsia="Times New Roman" w:cs="Arial"/>
        </w:rPr>
      </w:pPr>
      <w:r w:rsidRPr="00094EE5">
        <w:rPr>
          <w:rFonts w:eastAsia="Times New Roman" w:cs="Arial"/>
        </w:rPr>
        <w:t>FY 2023 Preschool data used in this payment are based on compilations as of 7/5/23. The calculated amount is paid at 97.79%.</w:t>
      </w:r>
    </w:p>
    <w:p w14:paraId="0733C066" w14:textId="763526E3" w:rsidR="004B17A7" w:rsidRPr="00094EE5" w:rsidRDefault="004B17A7" w:rsidP="004B17A7">
      <w:pPr>
        <w:pStyle w:val="ListParagraph"/>
        <w:numPr>
          <w:ilvl w:val="0"/>
          <w:numId w:val="2"/>
        </w:numPr>
        <w:rPr>
          <w:rFonts w:eastAsia="Times New Roman" w:cs="Arial"/>
        </w:rPr>
      </w:pPr>
      <w:r w:rsidRPr="00094EE5">
        <w:rPr>
          <w:rFonts w:eastAsia="Times New Roman" w:cs="Arial"/>
        </w:rPr>
        <w:t>FY 2022 T</w:t>
      </w:r>
      <w:r w:rsidR="00D8770E" w:rsidRPr="00094EE5">
        <w:rPr>
          <w:rFonts w:eastAsia="Times New Roman" w:cs="Arial"/>
        </w:rPr>
        <w:t xml:space="preserve">- </w:t>
      </w:r>
      <w:r w:rsidRPr="00094EE5">
        <w:rPr>
          <w:rFonts w:eastAsia="Times New Roman" w:cs="Arial"/>
        </w:rPr>
        <w:t>2 data used in Special Education Transportation funding calculation is based on compilations as of 7/5/23. 100% of the calculated funding amount is distributed.</w:t>
      </w:r>
    </w:p>
    <w:p w14:paraId="6768BE2D" w14:textId="77777777" w:rsidR="004B17A7" w:rsidRPr="00094EE5" w:rsidRDefault="004B17A7" w:rsidP="004B17A7">
      <w:pPr>
        <w:pStyle w:val="ListParagraph"/>
        <w:numPr>
          <w:ilvl w:val="0"/>
          <w:numId w:val="2"/>
        </w:numPr>
        <w:rPr>
          <w:rFonts w:eastAsia="Times New Roman" w:cs="Arial"/>
        </w:rPr>
      </w:pPr>
      <w:bookmarkStart w:id="5" w:name="_Hlk139889673"/>
      <w:r w:rsidRPr="00094EE5">
        <w:rPr>
          <w:rFonts w:eastAsia="Times New Roman" w:cs="Arial"/>
        </w:rPr>
        <w:t>Regular Transportation funding calculation is based on FY 2020 statewide average per rider and per mile amounts applied to FY 2023 T-1 mileage and ridership data as of 7/5/23 and distributed based on 100% of the calculated amount.</w:t>
      </w:r>
    </w:p>
    <w:p w14:paraId="5B7A9789" w14:textId="77777777" w:rsidR="006935DC" w:rsidRPr="00094EE5" w:rsidRDefault="006935DC" w:rsidP="006935DC">
      <w:pPr>
        <w:pStyle w:val="Subhead2"/>
        <w:rPr>
          <w:rFonts w:cs="Arial"/>
          <w:color w:val="002060"/>
        </w:rPr>
      </w:pPr>
      <w:bookmarkStart w:id="6" w:name="_Hlk139889214"/>
      <w:bookmarkEnd w:id="5"/>
      <w:r w:rsidRPr="00094EE5">
        <w:rPr>
          <w:rFonts w:cs="Arial"/>
          <w:caps w:val="0"/>
          <w:color w:val="002060"/>
        </w:rPr>
        <w:t>Statement of Settlement</w:t>
      </w:r>
    </w:p>
    <w:p w14:paraId="09144DC5" w14:textId="4D5343D1" w:rsidR="006935DC" w:rsidRPr="00094EE5" w:rsidRDefault="006935DC" w:rsidP="006935DC">
      <w:pPr>
        <w:rPr>
          <w:rFonts w:cs="Arial"/>
          <w:sz w:val="24"/>
        </w:rPr>
      </w:pPr>
      <w:bookmarkStart w:id="7" w:name="_Hlk139890038"/>
      <w:bookmarkEnd w:id="6"/>
      <w:r w:rsidRPr="00094EE5">
        <w:rPr>
          <w:rFonts w:cs="Arial"/>
          <w:sz w:val="24"/>
        </w:rPr>
        <w:t xml:space="preserve">The Statement of Settlement shows the amount of funding by component paid monthly from SFPR and non-SFPR sources. Typically, the </w:t>
      </w:r>
      <w:r w:rsidR="00BA751D" w:rsidRPr="00094EE5">
        <w:rPr>
          <w:rFonts w:cs="Arial"/>
          <w:sz w:val="24"/>
        </w:rPr>
        <w:t>bi-</w:t>
      </w:r>
      <w:r w:rsidRPr="00094EE5">
        <w:rPr>
          <w:rFonts w:cs="Arial"/>
          <w:sz w:val="24"/>
        </w:rPr>
        <w:t xml:space="preserve">monthly amounts fluctuate based on data updates that occur during each payment period. On the statement of settlement, funds are generally paid out on a </w:t>
      </w:r>
      <w:hyperlink r:id="rId11" w:history="1">
        <w:r w:rsidRPr="00094EE5">
          <w:rPr>
            <w:rStyle w:val="Hyperlink"/>
            <w:rFonts w:cs="Arial"/>
            <w:sz w:val="24"/>
          </w:rPr>
          <w:t>percentage basis or the remaining payments of the year basis</w:t>
        </w:r>
      </w:hyperlink>
      <w:r w:rsidRPr="00094EE5">
        <w:rPr>
          <w:rFonts w:cs="Arial"/>
          <w:sz w:val="24"/>
        </w:rPr>
        <w:t xml:space="preserve">. </w:t>
      </w:r>
    </w:p>
    <w:bookmarkEnd w:id="7"/>
    <w:p w14:paraId="402D134C" w14:textId="77777777" w:rsidR="00776667" w:rsidRPr="00094EE5" w:rsidRDefault="00776667" w:rsidP="00776667">
      <w:pPr>
        <w:rPr>
          <w:rFonts w:cs="Arial"/>
          <w:sz w:val="24"/>
        </w:rPr>
      </w:pPr>
    </w:p>
    <w:p w14:paraId="34DA9DE4" w14:textId="77777777" w:rsidR="00E8532F" w:rsidRPr="00094EE5" w:rsidRDefault="00E8532F">
      <w:pPr>
        <w:rPr>
          <w:rFonts w:cs="Arial"/>
          <w:sz w:val="24"/>
        </w:rPr>
      </w:pPr>
      <w:bookmarkStart w:id="8" w:name="_Hlk139891777"/>
      <w:r w:rsidRPr="00094EE5">
        <w:rPr>
          <w:rFonts w:cs="Arial"/>
          <w:sz w:val="24"/>
        </w:rPr>
        <w:br w:type="page"/>
      </w:r>
    </w:p>
    <w:p w14:paraId="0C799E77" w14:textId="19DFAC1D" w:rsidR="00776667" w:rsidRPr="00094EE5" w:rsidRDefault="00776667" w:rsidP="00776667">
      <w:pPr>
        <w:rPr>
          <w:rFonts w:eastAsia="Times New Roman" w:cs="Arial"/>
          <w:sz w:val="24"/>
          <w:lang w:bidi="en-US"/>
        </w:rPr>
      </w:pPr>
      <w:r w:rsidRPr="00094EE5">
        <w:rPr>
          <w:rFonts w:cs="Arial"/>
          <w:sz w:val="24"/>
        </w:rPr>
        <w:lastRenderedPageBreak/>
        <w:t>The adjustments below are applied to the FY 2024 July payment. T</w:t>
      </w:r>
      <w:r w:rsidRPr="00094EE5">
        <w:rPr>
          <w:rFonts w:eastAsia="Times New Roman" w:cs="Arial"/>
          <w:sz w:val="24"/>
          <w:lang w:bidi="en-US"/>
        </w:rPr>
        <w:t>hese items are reflected on the statement of settlement with their respective journal voucher codes for proper accounting. This payment includes:</w:t>
      </w:r>
    </w:p>
    <w:bookmarkEnd w:id="8"/>
    <w:p w14:paraId="63DDDC04" w14:textId="5AB5218A" w:rsidR="00776667" w:rsidRPr="00094EE5" w:rsidRDefault="00776667" w:rsidP="00776667">
      <w:pPr>
        <w:pStyle w:val="ListParagraph"/>
        <w:numPr>
          <w:ilvl w:val="0"/>
          <w:numId w:val="7"/>
        </w:numPr>
        <w:rPr>
          <w:rFonts w:eastAsia="Times New Roman" w:cs="Arial"/>
          <w:lang w:bidi="en-US"/>
        </w:rPr>
      </w:pPr>
      <w:r w:rsidRPr="00094EE5">
        <w:rPr>
          <w:rFonts w:eastAsia="Times New Roman" w:cs="Arial"/>
          <w:lang w:bidi="en-US"/>
        </w:rPr>
        <w:t>None</w:t>
      </w:r>
    </w:p>
    <w:p w14:paraId="270E78DF" w14:textId="223DBBFA" w:rsidR="004B17A7" w:rsidRPr="00094EE5" w:rsidRDefault="0087454A" w:rsidP="004B17A7">
      <w:pPr>
        <w:pStyle w:val="Subhead2"/>
        <w:rPr>
          <w:rFonts w:cs="Arial"/>
          <w:color w:val="002060"/>
        </w:rPr>
      </w:pPr>
      <w:r w:rsidRPr="00094EE5">
        <w:rPr>
          <w:rFonts w:cs="Arial"/>
          <w:caps w:val="0"/>
          <w:color w:val="002060"/>
        </w:rPr>
        <w:t>Education Service Centers (ESC)</w:t>
      </w:r>
    </w:p>
    <w:p w14:paraId="713FD581" w14:textId="77777777" w:rsidR="004B17A7" w:rsidRPr="00094EE5" w:rsidRDefault="004B17A7" w:rsidP="004B17A7">
      <w:pPr>
        <w:pStyle w:val="Default"/>
      </w:pPr>
      <w:r w:rsidRPr="00094EE5">
        <w:t xml:space="preserve">ESC funding comes from 2 sources: </w:t>
      </w:r>
    </w:p>
    <w:p w14:paraId="38B75CC1" w14:textId="77777777" w:rsidR="004B17A7" w:rsidRPr="00094EE5" w:rsidRDefault="004B17A7" w:rsidP="004B17A7">
      <w:pPr>
        <w:pStyle w:val="Default"/>
        <w:numPr>
          <w:ilvl w:val="0"/>
          <w:numId w:val="4"/>
        </w:numPr>
        <w:spacing w:after="14"/>
        <w:ind w:left="360"/>
      </w:pPr>
      <w:r w:rsidRPr="00094EE5">
        <w:rPr>
          <w:b/>
          <w:bCs/>
        </w:rPr>
        <w:t>State</w:t>
      </w:r>
      <w:r w:rsidRPr="00094EE5">
        <w:t xml:space="preserve"> – Funds are distributed as follows: </w:t>
      </w:r>
    </w:p>
    <w:p w14:paraId="6D6E27FC" w14:textId="696D4306" w:rsidR="004B17A7" w:rsidRPr="00094EE5" w:rsidRDefault="004B17A7" w:rsidP="004B17A7">
      <w:pPr>
        <w:pStyle w:val="Default"/>
        <w:numPr>
          <w:ilvl w:val="1"/>
          <w:numId w:val="4"/>
        </w:numPr>
        <w:spacing w:after="14"/>
        <w:ind w:left="1080"/>
      </w:pPr>
      <w:r w:rsidRPr="00094EE5">
        <w:t>State Operating Subsidy –</w:t>
      </w:r>
      <w:r w:rsidR="00607580" w:rsidRPr="00094EE5">
        <w:t>Each ESC receives</w:t>
      </w:r>
      <w:r w:rsidRPr="00094EE5">
        <w:t xml:space="preserve"> a base amount of $356,250 plus $24.72 times the number of students </w:t>
      </w:r>
      <w:proofErr w:type="gramStart"/>
      <w:r w:rsidRPr="00094EE5">
        <w:t>in excess of</w:t>
      </w:r>
      <w:proofErr w:type="gramEnd"/>
      <w:r w:rsidRPr="00094EE5">
        <w:t xml:space="preserve"> 5,000 up to 35,000 and an additional $30.90 times the number of students in excess of 35,000. 33.33% of the difference between this calculation and the Funding Base (FY 2020 funding) is added to the Funding Base to get to the State Operating Subsidy.     </w:t>
      </w:r>
    </w:p>
    <w:p w14:paraId="3600E084" w14:textId="117F2962" w:rsidR="004B17A7" w:rsidRPr="00094EE5" w:rsidRDefault="004B17A7" w:rsidP="004B17A7">
      <w:pPr>
        <w:pStyle w:val="Default"/>
        <w:numPr>
          <w:ilvl w:val="1"/>
          <w:numId w:val="4"/>
        </w:numPr>
        <w:spacing w:after="14"/>
        <w:ind w:left="1080"/>
        <w:rPr>
          <w:color w:val="auto"/>
        </w:rPr>
      </w:pPr>
      <w:r w:rsidRPr="00094EE5">
        <w:t xml:space="preserve">Gifted Unit Funding – </w:t>
      </w:r>
      <w:r w:rsidR="00E902A8" w:rsidRPr="00094EE5">
        <w:t>Each ESC with a</w:t>
      </w:r>
      <w:r w:rsidRPr="00094EE5">
        <w:t xml:space="preserve"> state approved gifted unit for FY 2023 as of </w:t>
      </w:r>
      <w:r w:rsidRPr="00094EE5">
        <w:rPr>
          <w:rFonts w:eastAsia="Times New Roman"/>
        </w:rPr>
        <w:t>7/5/23</w:t>
      </w:r>
      <w:r w:rsidR="00E902A8" w:rsidRPr="00094EE5">
        <w:rPr>
          <w:rFonts w:eastAsia="Times New Roman"/>
        </w:rPr>
        <w:t xml:space="preserve"> receives this funding</w:t>
      </w:r>
      <w:r w:rsidRPr="00094EE5">
        <w:t xml:space="preserve">. This payment is distributed based on </w:t>
      </w:r>
      <w:r w:rsidRPr="00094EE5">
        <w:rPr>
          <w:rFonts w:eastAsia="Times New Roman"/>
        </w:rPr>
        <w:t>68.69</w:t>
      </w:r>
      <w:r w:rsidRPr="00094EE5">
        <w:t>% of the calculated amount to stay within the statewide appropriation.</w:t>
      </w:r>
    </w:p>
    <w:p w14:paraId="75D40A44" w14:textId="693F6304" w:rsidR="004B17A7" w:rsidRPr="00094EE5" w:rsidRDefault="004B17A7" w:rsidP="00C14662">
      <w:pPr>
        <w:pStyle w:val="Default"/>
        <w:numPr>
          <w:ilvl w:val="1"/>
          <w:numId w:val="4"/>
        </w:numPr>
        <w:spacing w:after="14"/>
        <w:ind w:left="1080"/>
      </w:pPr>
      <w:r w:rsidRPr="00094EE5">
        <w:t xml:space="preserve">Special Education Transportation Funding – </w:t>
      </w:r>
      <w:bookmarkStart w:id="9" w:name="_Hlk140056466"/>
      <w:r w:rsidR="00E902A8" w:rsidRPr="00094EE5">
        <w:t>Each ESC that</w:t>
      </w:r>
      <w:r w:rsidRPr="00094EE5">
        <w:t xml:space="preserve"> </w:t>
      </w:r>
      <w:r w:rsidR="00B74DD9" w:rsidRPr="00094EE5">
        <w:t xml:space="preserve">provides </w:t>
      </w:r>
      <w:r w:rsidRPr="00094EE5">
        <w:t>transport</w:t>
      </w:r>
      <w:r w:rsidR="00B74DD9" w:rsidRPr="00094EE5">
        <w:t>ation for</w:t>
      </w:r>
      <w:r w:rsidRPr="00094EE5">
        <w:t xml:space="preserve"> students with special needs</w:t>
      </w:r>
      <w:r w:rsidR="00E902A8" w:rsidRPr="00094EE5">
        <w:t xml:space="preserve"> </w:t>
      </w:r>
      <w:r w:rsidR="00B74DD9" w:rsidRPr="00094EE5">
        <w:t>receives this funding on a reimbursement basis</w:t>
      </w:r>
      <w:r w:rsidRPr="00094EE5">
        <w:t xml:space="preserve">. </w:t>
      </w:r>
      <w:bookmarkEnd w:id="9"/>
      <w:r w:rsidRPr="00094EE5">
        <w:t xml:space="preserve">The calculation of this funding is based on the actual expenditures reported for prior year on the T-2 report multiplied by the state minimum share of 33.33%. Service providers receive 100% of the calculated amount. </w:t>
      </w:r>
    </w:p>
    <w:p w14:paraId="629AC8B7" w14:textId="77777777" w:rsidR="004B17A7" w:rsidRPr="00094EE5" w:rsidRDefault="004B17A7" w:rsidP="004B17A7">
      <w:pPr>
        <w:pStyle w:val="Default"/>
        <w:numPr>
          <w:ilvl w:val="0"/>
          <w:numId w:val="4"/>
        </w:numPr>
        <w:spacing w:after="14"/>
        <w:ind w:left="360"/>
      </w:pPr>
      <w:r w:rsidRPr="00094EE5">
        <w:rPr>
          <w:b/>
          <w:bCs/>
        </w:rPr>
        <w:t>Loca</w:t>
      </w:r>
      <w:r w:rsidRPr="00094EE5">
        <w:t xml:space="preserve">l – Funds are transferred from school districts to ESCs for the following purposes: </w:t>
      </w:r>
    </w:p>
    <w:p w14:paraId="6712F19D" w14:textId="2BEF7909" w:rsidR="004B17A7" w:rsidRPr="00094EE5" w:rsidRDefault="004B17A7" w:rsidP="004B17A7">
      <w:pPr>
        <w:pStyle w:val="Default"/>
        <w:numPr>
          <w:ilvl w:val="1"/>
          <w:numId w:val="4"/>
        </w:numPr>
        <w:spacing w:after="14"/>
        <w:ind w:left="1080"/>
      </w:pPr>
      <w:r w:rsidRPr="00094EE5">
        <w:t xml:space="preserve">Per-Pupil Transfer – </w:t>
      </w:r>
      <w:r w:rsidR="00E902A8" w:rsidRPr="00094EE5">
        <w:t xml:space="preserve">Each ESC receives </w:t>
      </w:r>
      <w:r w:rsidRPr="00094EE5">
        <w:t xml:space="preserve">$6.50 per-pupil </w:t>
      </w:r>
      <w:r w:rsidR="00E902A8" w:rsidRPr="00094EE5">
        <w:t xml:space="preserve">or an alternative </w:t>
      </w:r>
      <w:r w:rsidRPr="00094EE5">
        <w:t xml:space="preserve">amount </w:t>
      </w:r>
      <w:r w:rsidR="00E902A8" w:rsidRPr="00094EE5">
        <w:t>per-pupil</w:t>
      </w:r>
      <w:r w:rsidRPr="00094EE5">
        <w:t xml:space="preserve"> </w:t>
      </w:r>
      <w:r w:rsidR="00E902A8" w:rsidRPr="00094EE5">
        <w:t>based on</w:t>
      </w:r>
      <w:r w:rsidRPr="00094EE5">
        <w:t xml:space="preserve"> the enrollment of client school districts. The enrollment figure is extracted from the FY 2022 Report Card.</w:t>
      </w:r>
    </w:p>
    <w:p w14:paraId="5CCC0BC5" w14:textId="355E641B" w:rsidR="004B17A7" w:rsidRPr="00094EE5" w:rsidRDefault="004B17A7" w:rsidP="004B17A7">
      <w:pPr>
        <w:pStyle w:val="Default"/>
        <w:numPr>
          <w:ilvl w:val="1"/>
          <w:numId w:val="4"/>
        </w:numPr>
        <w:spacing w:after="14"/>
        <w:ind w:left="1080"/>
      </w:pPr>
      <w:bookmarkStart w:id="10" w:name="_Hlk140056626"/>
      <w:r w:rsidRPr="00094EE5">
        <w:t xml:space="preserve">Preschool special education funding is based on the parameters for the calculation of preschool funding for client districts and the count of preschool children for FY 2023. For this payment, the count of children </w:t>
      </w:r>
      <w:r w:rsidR="00E902A8" w:rsidRPr="00094EE5">
        <w:t xml:space="preserve">is based on data </w:t>
      </w:r>
      <w:r w:rsidRPr="00094EE5">
        <w:t xml:space="preserve">as of </w:t>
      </w:r>
      <w:r w:rsidRPr="00094EE5">
        <w:rPr>
          <w:rFonts w:eastAsia="Times New Roman"/>
        </w:rPr>
        <w:t xml:space="preserve">7/5/23 </w:t>
      </w:r>
      <w:r w:rsidRPr="00094EE5">
        <w:t>and ESCs receive 100% of the calculated funding amount.</w:t>
      </w:r>
    </w:p>
    <w:bookmarkEnd w:id="10"/>
    <w:p w14:paraId="1AEC6873" w14:textId="16A6857B" w:rsidR="004B17A7" w:rsidRPr="00094EE5" w:rsidRDefault="004B17A7" w:rsidP="004B17A7">
      <w:pPr>
        <w:pStyle w:val="Default"/>
        <w:numPr>
          <w:ilvl w:val="1"/>
          <w:numId w:val="4"/>
        </w:numPr>
        <w:spacing w:after="14"/>
        <w:ind w:left="1080"/>
      </w:pPr>
      <w:r w:rsidRPr="00094EE5">
        <w:t>ORC Section 3313.845 contracts are based on FY 202</w:t>
      </w:r>
      <w:r w:rsidR="0087454A" w:rsidRPr="00094EE5">
        <w:t>4</w:t>
      </w:r>
      <w:r w:rsidRPr="00094EE5">
        <w:t xml:space="preserve"> data as of </w:t>
      </w:r>
      <w:r w:rsidRPr="00094EE5">
        <w:rPr>
          <w:rFonts w:eastAsia="Times New Roman"/>
        </w:rPr>
        <w:t>7/5/23</w:t>
      </w:r>
      <w:r w:rsidRPr="00094EE5">
        <w:t xml:space="preserve">. </w:t>
      </w:r>
    </w:p>
    <w:p w14:paraId="7A6FBC1F" w14:textId="77777777" w:rsidR="004B17A7" w:rsidRPr="00094EE5" w:rsidRDefault="004B17A7" w:rsidP="004B17A7">
      <w:pPr>
        <w:pStyle w:val="Default"/>
        <w:numPr>
          <w:ilvl w:val="1"/>
          <w:numId w:val="3"/>
        </w:numPr>
        <w:rPr>
          <w:b/>
          <w:bCs/>
          <w:color w:val="7030A0"/>
        </w:rPr>
      </w:pPr>
    </w:p>
    <w:p w14:paraId="2B90E1E1" w14:textId="53EA54EB" w:rsidR="004B17A7" w:rsidRPr="00094EE5" w:rsidRDefault="0087454A" w:rsidP="00E8532F">
      <w:pPr>
        <w:pStyle w:val="Default"/>
        <w:numPr>
          <w:ilvl w:val="1"/>
          <w:numId w:val="3"/>
        </w:numPr>
        <w:spacing w:after="120"/>
        <w:rPr>
          <w:b/>
          <w:bCs/>
          <w:color w:val="002060"/>
        </w:rPr>
      </w:pPr>
      <w:r w:rsidRPr="00094EE5">
        <w:rPr>
          <w:b/>
          <w:bCs/>
          <w:color w:val="002060"/>
        </w:rPr>
        <w:t>County Boards of Developmental Disabilities (CBDD)</w:t>
      </w:r>
    </w:p>
    <w:p w14:paraId="6E7CD4EB" w14:textId="77777777" w:rsidR="004B17A7" w:rsidRPr="00094EE5" w:rsidRDefault="004B17A7" w:rsidP="004B17A7">
      <w:pPr>
        <w:autoSpaceDE w:val="0"/>
        <w:autoSpaceDN w:val="0"/>
        <w:adjustRightInd w:val="0"/>
        <w:rPr>
          <w:rFonts w:cs="Arial"/>
          <w:color w:val="000000"/>
          <w:sz w:val="24"/>
        </w:rPr>
      </w:pPr>
      <w:r w:rsidRPr="00094EE5">
        <w:rPr>
          <w:rFonts w:cs="Arial"/>
          <w:color w:val="000000"/>
          <w:sz w:val="24"/>
        </w:rPr>
        <w:t>CBDD funding comes from 2 sources:</w:t>
      </w:r>
    </w:p>
    <w:p w14:paraId="35D3651E" w14:textId="77777777" w:rsidR="004B17A7" w:rsidRPr="00094EE5" w:rsidRDefault="004B17A7" w:rsidP="004B17A7">
      <w:pPr>
        <w:pStyle w:val="ListParagraph"/>
        <w:numPr>
          <w:ilvl w:val="0"/>
          <w:numId w:val="5"/>
        </w:numPr>
        <w:autoSpaceDE w:val="0"/>
        <w:autoSpaceDN w:val="0"/>
        <w:adjustRightInd w:val="0"/>
        <w:rPr>
          <w:rFonts w:cs="Arial"/>
          <w:color w:val="000000"/>
        </w:rPr>
      </w:pPr>
      <w:r w:rsidRPr="00094EE5">
        <w:rPr>
          <w:rFonts w:cs="Arial"/>
          <w:b/>
          <w:bCs/>
          <w:color w:val="000000"/>
        </w:rPr>
        <w:t>State</w:t>
      </w:r>
      <w:r w:rsidRPr="00094EE5">
        <w:rPr>
          <w:rFonts w:cs="Arial"/>
          <w:color w:val="000000"/>
        </w:rPr>
        <w:t xml:space="preserve"> – Funds are distributed as follows: </w:t>
      </w:r>
    </w:p>
    <w:p w14:paraId="09DB12A8" w14:textId="7A24EB3B" w:rsidR="004B17A7" w:rsidRPr="00094EE5" w:rsidRDefault="004B17A7" w:rsidP="004B17A7">
      <w:pPr>
        <w:pStyle w:val="ListParagraph"/>
        <w:numPr>
          <w:ilvl w:val="1"/>
          <w:numId w:val="5"/>
        </w:numPr>
        <w:autoSpaceDE w:val="0"/>
        <w:autoSpaceDN w:val="0"/>
        <w:adjustRightInd w:val="0"/>
        <w:rPr>
          <w:rFonts w:cs="Arial"/>
          <w:color w:val="000000"/>
        </w:rPr>
      </w:pPr>
      <w:r w:rsidRPr="00094EE5">
        <w:rPr>
          <w:rFonts w:cs="Arial"/>
          <w:color w:val="000000"/>
        </w:rPr>
        <w:t>School Age Special Education Funding –</w:t>
      </w:r>
      <w:r w:rsidR="00B74DD9" w:rsidRPr="00094EE5">
        <w:rPr>
          <w:rFonts w:cs="Arial"/>
          <w:color w:val="000000"/>
        </w:rPr>
        <w:t xml:space="preserve">Each CBDD receives </w:t>
      </w:r>
      <w:r w:rsidRPr="00094EE5">
        <w:rPr>
          <w:rFonts w:cs="Arial"/>
          <w:color w:val="000000"/>
        </w:rPr>
        <w:t xml:space="preserve">this funding based on FY 2023 parameters and FY 2023 data as of </w:t>
      </w:r>
      <w:r w:rsidRPr="00094EE5">
        <w:rPr>
          <w:rFonts w:eastAsia="Times New Roman" w:cs="Arial"/>
        </w:rPr>
        <w:t>7/5/23</w:t>
      </w:r>
      <w:r w:rsidRPr="00094EE5">
        <w:rPr>
          <w:rFonts w:cs="Arial"/>
          <w:color w:val="000000"/>
        </w:rPr>
        <w:t>.</w:t>
      </w:r>
    </w:p>
    <w:p w14:paraId="346779F1" w14:textId="4273EFBD" w:rsidR="004B17A7" w:rsidRPr="00094EE5" w:rsidRDefault="004B17A7" w:rsidP="004B17A7">
      <w:pPr>
        <w:pStyle w:val="ListParagraph"/>
        <w:numPr>
          <w:ilvl w:val="1"/>
          <w:numId w:val="5"/>
        </w:numPr>
        <w:autoSpaceDE w:val="0"/>
        <w:autoSpaceDN w:val="0"/>
        <w:adjustRightInd w:val="0"/>
        <w:rPr>
          <w:rFonts w:cs="Arial"/>
          <w:color w:val="000000"/>
        </w:rPr>
      </w:pPr>
      <w:r w:rsidRPr="00094EE5">
        <w:rPr>
          <w:rFonts w:cs="Arial"/>
          <w:color w:val="000000"/>
        </w:rPr>
        <w:t xml:space="preserve">Special Education Transportation Funding – </w:t>
      </w:r>
      <w:r w:rsidR="00B74DD9" w:rsidRPr="00094EE5">
        <w:rPr>
          <w:rFonts w:cs="Arial"/>
        </w:rPr>
        <w:t xml:space="preserve">Each CBDD that provides transportation for students with special needs receives this funding on a reimbursement basis. </w:t>
      </w:r>
      <w:r w:rsidRPr="00094EE5">
        <w:rPr>
          <w:rFonts w:cs="Arial"/>
        </w:rPr>
        <w:t>The calculation of this funding is based on the actual expenditures reported for prior year on the T-2 report multiplied by the state minimum share of 33.33%. Service providers receive 100% of the calculated amount.</w:t>
      </w:r>
    </w:p>
    <w:p w14:paraId="1E9CA47C" w14:textId="7C6945B8" w:rsidR="00B74DD9" w:rsidRPr="00094EE5" w:rsidRDefault="004B17A7" w:rsidP="00094EE5">
      <w:pPr>
        <w:pStyle w:val="Default"/>
        <w:numPr>
          <w:ilvl w:val="0"/>
          <w:numId w:val="5"/>
        </w:numPr>
        <w:spacing w:after="14"/>
      </w:pPr>
      <w:r w:rsidRPr="00094EE5">
        <w:rPr>
          <w:b/>
          <w:bCs/>
        </w:rPr>
        <w:t>Local</w:t>
      </w:r>
      <w:r w:rsidRPr="00094EE5">
        <w:t xml:space="preserve"> – Preschool Special Education Funding – </w:t>
      </w:r>
      <w:r w:rsidR="00B74DD9" w:rsidRPr="00094EE5">
        <w:t xml:space="preserve">Funds for preschool special education funding are transferred from client districts based on the parameters for the calculation of preschool funding for client districts and the count of preschool children for FY 2023. For this payment, the count of children is based on data as of </w:t>
      </w:r>
      <w:r w:rsidR="00B74DD9" w:rsidRPr="00094EE5">
        <w:rPr>
          <w:rFonts w:eastAsia="Times New Roman"/>
        </w:rPr>
        <w:t xml:space="preserve">7/5/23 </w:t>
      </w:r>
      <w:r w:rsidR="00B74DD9" w:rsidRPr="00094EE5">
        <w:t xml:space="preserve">and </w:t>
      </w:r>
      <w:r w:rsidR="00094EE5">
        <w:t>CBDDs</w:t>
      </w:r>
      <w:r w:rsidR="00B74DD9" w:rsidRPr="00094EE5">
        <w:t xml:space="preserve"> receive 100% of the calculated funding amount.</w:t>
      </w:r>
    </w:p>
    <w:p w14:paraId="45FBE23A" w14:textId="77777777" w:rsidR="00B74DD9" w:rsidRPr="00094EE5" w:rsidRDefault="00B74DD9" w:rsidP="00B74DD9">
      <w:pPr>
        <w:pStyle w:val="Default"/>
        <w:spacing w:after="14"/>
        <w:ind w:left="1080"/>
      </w:pPr>
    </w:p>
    <w:p w14:paraId="12505C6D" w14:textId="7A5EFD7D" w:rsidR="004B17A7" w:rsidRPr="00094EE5" w:rsidRDefault="0087454A" w:rsidP="00094EE5">
      <w:pPr>
        <w:autoSpaceDE w:val="0"/>
        <w:autoSpaceDN w:val="0"/>
        <w:adjustRightInd w:val="0"/>
        <w:rPr>
          <w:rFonts w:cs="Arial"/>
          <w:b/>
          <w:bCs/>
          <w:color w:val="002060"/>
          <w:sz w:val="24"/>
        </w:rPr>
      </w:pPr>
      <w:r w:rsidRPr="00094EE5">
        <w:rPr>
          <w:rFonts w:cs="Arial"/>
          <w:b/>
          <w:bCs/>
          <w:color w:val="002060"/>
          <w:sz w:val="24"/>
        </w:rPr>
        <w:lastRenderedPageBreak/>
        <w:t xml:space="preserve">Additional </w:t>
      </w:r>
      <w:r w:rsidR="00354DD0" w:rsidRPr="00094EE5">
        <w:rPr>
          <w:rFonts w:cs="Arial"/>
          <w:b/>
          <w:bCs/>
          <w:color w:val="002060"/>
          <w:sz w:val="24"/>
        </w:rPr>
        <w:t>Resources</w:t>
      </w:r>
    </w:p>
    <w:bookmarkStart w:id="11" w:name="_Hlk139880668"/>
    <w:p w14:paraId="0F1C2B48" w14:textId="77777777" w:rsidR="00FE6F71" w:rsidRPr="00FE6F71" w:rsidRDefault="00FE6F71" w:rsidP="00FE6F71">
      <w:pPr>
        <w:pStyle w:val="ListParagraph"/>
        <w:numPr>
          <w:ilvl w:val="0"/>
          <w:numId w:val="7"/>
        </w:numPr>
        <w:rPr>
          <w:rFonts w:cs="Arial"/>
        </w:rPr>
      </w:pPr>
      <w:r>
        <w:fldChar w:fldCharType="begin"/>
      </w:r>
      <w:r>
        <w:instrText>HYPERLINK "https://education.ohio.gov/Topics/Finance-and-Funding/School-Payment-Reports/State-Funding-For-Schools/Traditional-Public-School-Funding/District-Foundation-Settlement-Reports/Journal-Voucher-Codes"</w:instrText>
      </w:r>
      <w:r>
        <w:fldChar w:fldCharType="separate"/>
      </w:r>
      <w:r w:rsidRPr="00FE6F71">
        <w:rPr>
          <w:rStyle w:val="Hyperlink"/>
          <w:rFonts w:eastAsia="Times New Roman" w:cs="Arial"/>
          <w:lang w:bidi="en-US"/>
        </w:rPr>
        <w:t>A complete list and description of JV codes</w:t>
      </w:r>
      <w:r w:rsidRPr="00FE6F71">
        <w:rPr>
          <w:rStyle w:val="Hyperlink"/>
          <w:rFonts w:eastAsia="Times New Roman" w:cs="Arial"/>
          <w:lang w:bidi="en-US"/>
        </w:rPr>
        <w:fldChar w:fldCharType="end"/>
      </w:r>
      <w:r w:rsidRPr="00FE6F71">
        <w:rPr>
          <w:rFonts w:eastAsia="Times New Roman" w:cs="Arial"/>
          <w:lang w:bidi="en-US"/>
        </w:rPr>
        <w:t xml:space="preserve"> </w:t>
      </w:r>
    </w:p>
    <w:p w14:paraId="53F0B084" w14:textId="77777777" w:rsidR="00FE6F71" w:rsidRPr="00FE6F71" w:rsidRDefault="00FE6F71" w:rsidP="00FE6F71">
      <w:pPr>
        <w:pStyle w:val="ListParagraph"/>
        <w:numPr>
          <w:ilvl w:val="0"/>
          <w:numId w:val="7"/>
        </w:numPr>
        <w:rPr>
          <w:rFonts w:cs="Arial"/>
        </w:rPr>
      </w:pPr>
      <w:hyperlink r:id="rId12" w:history="1">
        <w:r w:rsidRPr="00FE6F71">
          <w:rPr>
            <w:rStyle w:val="Hyperlink"/>
            <w:rFonts w:cs="Arial"/>
          </w:rPr>
          <w:t>Archive of the twice-monthly letters</w:t>
        </w:r>
      </w:hyperlink>
    </w:p>
    <w:p w14:paraId="71EDCBFF" w14:textId="77777777" w:rsidR="00FE6F71" w:rsidRPr="00FE6F71" w:rsidRDefault="00FE6F71" w:rsidP="00FE6F71">
      <w:pPr>
        <w:pStyle w:val="ListParagraph"/>
        <w:numPr>
          <w:ilvl w:val="0"/>
          <w:numId w:val="7"/>
        </w:numPr>
        <w:shd w:val="clear" w:color="auto" w:fill="FFFFFF"/>
        <w:spacing w:line="300" w:lineRule="atLeast"/>
        <w:rPr>
          <w:rStyle w:val="Strong"/>
          <w:rFonts w:cs="Arial"/>
          <w:b w:val="0"/>
          <w:bCs w:val="0"/>
          <w:color w:val="0563C1" w:themeColor="hyperlink"/>
          <w:u w:val="single"/>
        </w:rPr>
      </w:pPr>
      <w:hyperlink r:id="rId13" w:history="1">
        <w:r w:rsidRPr="00FE6F71">
          <w:rPr>
            <w:rStyle w:val="Hyperlink"/>
            <w:rFonts w:cs="Arial"/>
          </w:rPr>
          <w:t>College Credit Plus Deduction Reports</w:t>
        </w:r>
      </w:hyperlink>
    </w:p>
    <w:p w14:paraId="4AB7F983" w14:textId="15F40D51" w:rsidR="00FE6F71" w:rsidRPr="00FE6F71" w:rsidRDefault="00FE6F71" w:rsidP="00FE6F71">
      <w:pPr>
        <w:pStyle w:val="ListParagraph"/>
        <w:numPr>
          <w:ilvl w:val="0"/>
          <w:numId w:val="7"/>
        </w:numPr>
        <w:shd w:val="clear" w:color="auto" w:fill="FFFFFF"/>
        <w:spacing w:line="300" w:lineRule="atLeast"/>
        <w:rPr>
          <w:rStyle w:val="Hyperlink"/>
          <w:rFonts w:cs="Arial"/>
        </w:rPr>
      </w:pPr>
      <w:r w:rsidRPr="00FE6F71">
        <w:rPr>
          <w:rStyle w:val="Strong"/>
          <w:rFonts w:cs="Arial"/>
          <w:b w:val="0"/>
          <w:bCs w:val="0"/>
          <w:color w:val="4A4A4A"/>
        </w:rPr>
        <w:fldChar w:fldCharType="begin"/>
      </w:r>
      <w:r w:rsidRPr="00FE6F71">
        <w:rPr>
          <w:rStyle w:val="Strong"/>
          <w:rFonts w:cs="Arial"/>
          <w:color w:val="4A4A4A"/>
        </w:rPr>
        <w:instrText>HYPERLINK "https://reports.education.ohio.gov/finance/legacy-report"</w:instrText>
      </w:r>
      <w:r w:rsidRPr="008C60AA">
        <w:rPr>
          <w:rStyle w:val="Strong"/>
          <w:rFonts w:cs="Arial"/>
          <w:b w:val="0"/>
          <w:bCs w:val="0"/>
          <w:color w:val="4A4A4A"/>
        </w:rPr>
      </w:r>
      <w:r w:rsidRPr="00FE6F71">
        <w:rPr>
          <w:rStyle w:val="Strong"/>
          <w:rFonts w:cs="Arial"/>
          <w:b w:val="0"/>
          <w:bCs w:val="0"/>
          <w:color w:val="4A4A4A"/>
        </w:rPr>
        <w:fldChar w:fldCharType="separate"/>
      </w:r>
      <w:r w:rsidRPr="00FE6F71">
        <w:rPr>
          <w:rStyle w:val="Hyperlink"/>
          <w:rFonts w:cs="Arial"/>
        </w:rPr>
        <w:t>Foundation Legacy Payment Reports (2002-2021)</w:t>
      </w:r>
      <w:r w:rsidRPr="00FE6F71">
        <w:rPr>
          <w:rStyle w:val="Hyperlink"/>
          <w:rFonts w:cs="Arial"/>
        </w:rPr>
        <w:t xml:space="preserve"> </w:t>
      </w:r>
    </w:p>
    <w:p w14:paraId="4EAF8736" w14:textId="77777777" w:rsidR="00FE6F71" w:rsidRPr="00AD378B" w:rsidRDefault="00FE6F71" w:rsidP="00FE6F71">
      <w:pPr>
        <w:pStyle w:val="ListParagraph"/>
        <w:numPr>
          <w:ilvl w:val="0"/>
          <w:numId w:val="7"/>
        </w:numPr>
        <w:rPr>
          <w:rStyle w:val="Hyperlink"/>
          <w:rFonts w:cs="Arial"/>
        </w:rPr>
      </w:pPr>
      <w:r w:rsidRPr="00FE6F71">
        <w:rPr>
          <w:rStyle w:val="Strong"/>
          <w:rFonts w:cs="Arial"/>
          <w:b w:val="0"/>
          <w:bCs w:val="0"/>
          <w:color w:val="4A4A4A"/>
        </w:rPr>
        <w:fldChar w:fldCharType="end"/>
      </w:r>
      <w:r>
        <w:rPr>
          <w:rStyle w:val="Strong"/>
          <w:rFonts w:cs="Arial"/>
          <w:b w:val="0"/>
          <w:bCs w:val="0"/>
          <w:color w:val="4A4A4A"/>
        </w:rPr>
        <w:fldChar w:fldCharType="begin"/>
      </w:r>
      <w:r>
        <w:rPr>
          <w:rStyle w:val="Strong"/>
          <w:rFonts w:cs="Arial"/>
          <w:color w:val="4A4A4A"/>
        </w:rPr>
        <w:instrText>HYPERLINK "https://reports.education.ohio.gov/finance/foundation-payment-report"</w:instrText>
      </w:r>
      <w:r>
        <w:rPr>
          <w:rStyle w:val="Strong"/>
          <w:rFonts w:cs="Arial"/>
          <w:b w:val="0"/>
          <w:bCs w:val="0"/>
          <w:color w:val="4A4A4A"/>
        </w:rPr>
      </w:r>
      <w:r>
        <w:rPr>
          <w:rStyle w:val="Strong"/>
          <w:rFonts w:cs="Arial"/>
          <w:b w:val="0"/>
          <w:bCs w:val="0"/>
          <w:color w:val="4A4A4A"/>
        </w:rPr>
        <w:fldChar w:fldCharType="separate"/>
      </w:r>
      <w:r w:rsidRPr="00AD378B">
        <w:rPr>
          <w:rStyle w:val="Hyperlink"/>
          <w:rFonts w:cs="Arial"/>
        </w:rPr>
        <w:t>Foundation Payment Reports</w:t>
      </w:r>
    </w:p>
    <w:p w14:paraId="2FF669E9" w14:textId="7839450F" w:rsidR="004B17A7" w:rsidRPr="00FE6F71" w:rsidRDefault="00FE6F71" w:rsidP="00FE6F71">
      <w:pPr>
        <w:pStyle w:val="ListParagraph"/>
        <w:numPr>
          <w:ilvl w:val="0"/>
          <w:numId w:val="7"/>
        </w:numPr>
      </w:pPr>
      <w:r>
        <w:rPr>
          <w:rStyle w:val="Strong"/>
          <w:rFonts w:cs="Arial"/>
          <w:b w:val="0"/>
          <w:bCs w:val="0"/>
          <w:color w:val="4A4A4A"/>
        </w:rPr>
        <w:fldChar w:fldCharType="end"/>
      </w:r>
      <w:hyperlink r:id="rId14" w:history="1">
        <w:r w:rsidRPr="00FE6F71">
          <w:rPr>
            <w:rStyle w:val="Hyperlink"/>
            <w:rFonts w:cs="Arial"/>
          </w:rPr>
          <w:t>Line-by-Line explanation</w:t>
        </w:r>
        <w:r w:rsidRPr="00FE6F71">
          <w:rPr>
            <w:rStyle w:val="Hyperlink"/>
            <w:rFonts w:cs="Arial"/>
          </w:rPr>
          <w:t xml:space="preserve"> -</w:t>
        </w:r>
      </w:hyperlink>
      <w:r>
        <w:rPr>
          <w:rStyle w:val="Strong"/>
          <w:rFonts w:cs="Arial"/>
          <w:b w:val="0"/>
          <w:bCs w:val="0"/>
          <w:color w:val="4A4A4A"/>
        </w:rPr>
        <w:t xml:space="preserve"> </w:t>
      </w:r>
      <w:hyperlink r:id="rId15" w:history="1">
        <w:r w:rsidR="004B17A7" w:rsidRPr="00FE6F71">
          <w:rPr>
            <w:rStyle w:val="Hyperlink"/>
            <w:rFonts w:cs="Arial"/>
          </w:rPr>
          <w:t xml:space="preserve">FY 2023 </w:t>
        </w:r>
        <w:r>
          <w:rPr>
            <w:rStyle w:val="Hyperlink"/>
            <w:rFonts w:cs="Arial"/>
          </w:rPr>
          <w:t>F</w:t>
        </w:r>
        <w:r w:rsidR="004B17A7" w:rsidRPr="00FE6F71">
          <w:rPr>
            <w:rStyle w:val="Hyperlink"/>
            <w:rFonts w:cs="Arial"/>
          </w:rPr>
          <w:t xml:space="preserve">oundation </w:t>
        </w:r>
        <w:r>
          <w:rPr>
            <w:rStyle w:val="Hyperlink"/>
            <w:rFonts w:cs="Arial"/>
          </w:rPr>
          <w:t>F</w:t>
        </w:r>
        <w:r w:rsidR="004B17A7" w:rsidRPr="00FE6F71">
          <w:rPr>
            <w:rStyle w:val="Hyperlink"/>
            <w:rFonts w:cs="Arial"/>
          </w:rPr>
          <w:t xml:space="preserve">ormula </w:t>
        </w:r>
      </w:hyperlink>
    </w:p>
    <w:p w14:paraId="1B49EA59" w14:textId="1AB05848" w:rsidR="004B17A7" w:rsidRPr="00FE6F71" w:rsidRDefault="00FE6F71" w:rsidP="00FE6F71">
      <w:pPr>
        <w:pStyle w:val="ListParagraph"/>
        <w:numPr>
          <w:ilvl w:val="0"/>
          <w:numId w:val="7"/>
        </w:numPr>
        <w:rPr>
          <w:rFonts w:cs="Arial"/>
        </w:rPr>
      </w:pPr>
      <w:hyperlink r:id="rId16" w:history="1">
        <w:r w:rsidR="004B17A7" w:rsidRPr="00FE6F71">
          <w:rPr>
            <w:rStyle w:val="Hyperlink"/>
            <w:rFonts w:cs="Arial"/>
          </w:rPr>
          <w:t>Payment Data Calendar</w:t>
        </w:r>
      </w:hyperlink>
    </w:p>
    <w:p w14:paraId="35CF1326" w14:textId="14B5593D" w:rsidR="00376179" w:rsidRPr="00FE6F71" w:rsidRDefault="00FE6F71" w:rsidP="00FE6F71">
      <w:pPr>
        <w:pStyle w:val="ListParagraph"/>
        <w:numPr>
          <w:ilvl w:val="0"/>
          <w:numId w:val="7"/>
        </w:numPr>
        <w:rPr>
          <w:rStyle w:val="Hyperlink"/>
          <w:rFonts w:cs="Arial"/>
          <w:color w:val="auto"/>
          <w:u w:val="none"/>
        </w:rPr>
      </w:pPr>
      <w:hyperlink r:id="rId17" w:history="1">
        <w:r w:rsidR="00376179" w:rsidRPr="00FE6F71">
          <w:rPr>
            <w:rStyle w:val="Hyperlink"/>
            <w:rFonts w:cs="Arial"/>
          </w:rPr>
          <w:t>Payment Schedule</w:t>
        </w:r>
      </w:hyperlink>
    </w:p>
    <w:p w14:paraId="039B4C57" w14:textId="698F462B" w:rsidR="00FE6F71" w:rsidRPr="00FE6F71" w:rsidRDefault="00FE6F71" w:rsidP="00FE6F71">
      <w:pPr>
        <w:pStyle w:val="ListParagraph"/>
        <w:numPr>
          <w:ilvl w:val="0"/>
          <w:numId w:val="7"/>
        </w:numPr>
        <w:rPr>
          <w:rFonts w:cs="Arial"/>
        </w:rPr>
      </w:pPr>
      <w:hyperlink r:id="rId18" w:history="1">
        <w:r w:rsidRPr="00FE6F71">
          <w:rPr>
            <w:rStyle w:val="Hyperlink"/>
            <w:rFonts w:cs="Arial"/>
          </w:rPr>
          <w:t>Property Tax Rollback</w:t>
        </w:r>
      </w:hyperlink>
    </w:p>
    <w:p w14:paraId="24105DAC" w14:textId="7A4D2A43" w:rsidR="00FE6F71" w:rsidRPr="00FE6F71" w:rsidRDefault="00FE6F71" w:rsidP="00FE6F71">
      <w:pPr>
        <w:pStyle w:val="ListParagraph"/>
        <w:numPr>
          <w:ilvl w:val="0"/>
          <w:numId w:val="7"/>
        </w:numPr>
        <w:shd w:val="clear" w:color="auto" w:fill="FFFFFF"/>
        <w:spacing w:line="300" w:lineRule="atLeast"/>
        <w:rPr>
          <w:rStyle w:val="Hyperlink"/>
          <w:rFonts w:cs="Arial"/>
        </w:rPr>
      </w:pPr>
      <w:r>
        <w:rPr>
          <w:rFonts w:cs="Arial"/>
        </w:rPr>
        <w:fldChar w:fldCharType="begin"/>
      </w:r>
      <w:r>
        <w:rPr>
          <w:rFonts w:cs="Arial"/>
        </w:rPr>
        <w:instrText>HYPERLINK "https://education.ohio.gov/Topics/Finance-and-Funding/School-Payment-Reports/State-Funding-For-Schools/Traditional-School-Districts/Districts-Payment-Reports-in-Excel"</w:instrText>
      </w:r>
      <w:r>
        <w:rPr>
          <w:rFonts w:cs="Arial"/>
        </w:rPr>
      </w:r>
      <w:r>
        <w:rPr>
          <w:rFonts w:cs="Arial"/>
        </w:rPr>
        <w:fldChar w:fldCharType="separate"/>
      </w:r>
      <w:r w:rsidRPr="00FE6F71">
        <w:rPr>
          <w:rStyle w:val="Hyperlink"/>
          <w:rFonts w:cs="Arial"/>
        </w:rPr>
        <w:t>Statewide Payment Reports in Excel Format</w:t>
      </w:r>
    </w:p>
    <w:p w14:paraId="67EB2CF9" w14:textId="45351006" w:rsidR="004B17A7" w:rsidRPr="00FE6F71" w:rsidRDefault="00FE6F71" w:rsidP="00FE6F71">
      <w:pPr>
        <w:pStyle w:val="ListParagraph"/>
        <w:numPr>
          <w:ilvl w:val="0"/>
          <w:numId w:val="7"/>
        </w:numPr>
        <w:rPr>
          <w:rFonts w:cs="Arial"/>
        </w:rPr>
      </w:pPr>
      <w:r>
        <w:rPr>
          <w:rFonts w:cs="Arial"/>
        </w:rPr>
        <w:fldChar w:fldCharType="end"/>
      </w:r>
      <w:hyperlink r:id="rId19" w:history="1">
        <w:r w:rsidR="004B17A7" w:rsidRPr="00FE6F71">
          <w:rPr>
            <w:rStyle w:val="Hyperlink"/>
            <w:rFonts w:cs="Arial"/>
          </w:rPr>
          <w:t>Set-aside calculations</w:t>
        </w:r>
      </w:hyperlink>
      <w:r w:rsidR="004B17A7" w:rsidRPr="00FE6F71">
        <w:rPr>
          <w:rFonts w:cs="Arial"/>
        </w:rPr>
        <w:t xml:space="preserve"> </w:t>
      </w:r>
    </w:p>
    <w:p w14:paraId="50292C49" w14:textId="647CC493" w:rsidR="006041D3" w:rsidRPr="00FE6F71" w:rsidRDefault="00FE6F71" w:rsidP="00FE6F71">
      <w:pPr>
        <w:pStyle w:val="ListParagraph"/>
        <w:numPr>
          <w:ilvl w:val="0"/>
          <w:numId w:val="7"/>
        </w:numPr>
        <w:rPr>
          <w:rFonts w:cs="Arial"/>
        </w:rPr>
      </w:pPr>
      <w:hyperlink r:id="rId20" w:history="1">
        <w:r w:rsidR="006041D3" w:rsidRPr="00FE6F71">
          <w:rPr>
            <w:rStyle w:val="Hyperlink"/>
            <w:rFonts w:cs="Arial"/>
          </w:rPr>
          <w:t>Tuition Rates calculations</w:t>
        </w:r>
      </w:hyperlink>
      <w:r w:rsidR="006041D3" w:rsidRPr="00FE6F71">
        <w:rPr>
          <w:rFonts w:cs="Arial"/>
        </w:rPr>
        <w:t xml:space="preserve">. </w:t>
      </w:r>
      <w:r w:rsidR="00932CA3" w:rsidRPr="00FE6F71">
        <w:rPr>
          <w:rFonts w:cs="Arial"/>
        </w:rPr>
        <w:t>Will be updated</w:t>
      </w:r>
      <w:r w:rsidR="006041D3" w:rsidRPr="00FE6F71">
        <w:rPr>
          <w:rFonts w:cs="Arial"/>
        </w:rPr>
        <w:t xml:space="preserve"> at the end of July</w:t>
      </w:r>
      <w:r w:rsidR="00932CA3" w:rsidRPr="00FE6F71">
        <w:rPr>
          <w:rFonts w:cs="Arial"/>
        </w:rPr>
        <w:t xml:space="preserve"> to include FY2024</w:t>
      </w:r>
      <w:r w:rsidR="006041D3" w:rsidRPr="00FE6F71">
        <w:rPr>
          <w:rFonts w:cs="Arial"/>
        </w:rPr>
        <w:t>.</w:t>
      </w:r>
    </w:p>
    <w:p w14:paraId="3C921821" w14:textId="732FD075" w:rsidR="00932CA3" w:rsidRPr="00FE6F71" w:rsidRDefault="00FE6F71" w:rsidP="00FE6F71">
      <w:pPr>
        <w:pStyle w:val="ListParagraph"/>
        <w:numPr>
          <w:ilvl w:val="0"/>
          <w:numId w:val="7"/>
        </w:numPr>
        <w:rPr>
          <w:rStyle w:val="Hyperlink"/>
          <w:rFonts w:cs="Arial"/>
          <w:color w:val="auto"/>
          <w:u w:val="none"/>
        </w:rPr>
      </w:pPr>
      <w:hyperlink r:id="rId21" w:history="1">
        <w:r w:rsidR="00932CA3" w:rsidRPr="00FE6F71">
          <w:rPr>
            <w:rStyle w:val="Hyperlink"/>
            <w:rFonts w:cs="Arial"/>
          </w:rPr>
          <w:t>TPP Reimbursements</w:t>
        </w:r>
      </w:hyperlink>
    </w:p>
    <w:p w14:paraId="65822D6F" w14:textId="77777777" w:rsidR="00FE6F71" w:rsidRPr="00FE6F71" w:rsidRDefault="00FE6F71" w:rsidP="00FE6F71">
      <w:pPr>
        <w:rPr>
          <w:rFonts w:cs="Arial"/>
        </w:rPr>
      </w:pPr>
    </w:p>
    <w:bookmarkEnd w:id="11"/>
    <w:p w14:paraId="7E5ACD7A" w14:textId="6F496ABC" w:rsidR="004B17A7" w:rsidRPr="00094EE5" w:rsidRDefault="004B17A7" w:rsidP="004B17A7">
      <w:pPr>
        <w:pStyle w:val="ListParagraph"/>
        <w:ind w:left="1080"/>
        <w:rPr>
          <w:rFonts w:cs="Arial"/>
        </w:rPr>
      </w:pPr>
    </w:p>
    <w:p w14:paraId="7C89CD0F" w14:textId="77777777" w:rsidR="004B17A7" w:rsidRPr="00094EE5" w:rsidRDefault="004B17A7" w:rsidP="004B17A7">
      <w:pPr>
        <w:rPr>
          <w:rFonts w:cs="Arial"/>
          <w:sz w:val="24"/>
        </w:rPr>
      </w:pPr>
      <w:r w:rsidRPr="00094EE5">
        <w:rPr>
          <w:rFonts w:cs="Arial"/>
          <w:sz w:val="24"/>
        </w:rPr>
        <w:t xml:space="preserve">Questions should be directed to Jim Comeaux at </w:t>
      </w:r>
      <w:hyperlink r:id="rId22" w:history="1">
        <w:r w:rsidRPr="00094EE5">
          <w:rPr>
            <w:rStyle w:val="Hyperlink"/>
            <w:rFonts w:cs="Arial"/>
            <w:sz w:val="24"/>
          </w:rPr>
          <w:t>James.Comeaux@education.ohio.gov</w:t>
        </w:r>
      </w:hyperlink>
      <w:r w:rsidRPr="00094EE5">
        <w:rPr>
          <w:rFonts w:cs="Arial"/>
          <w:sz w:val="24"/>
        </w:rPr>
        <w:t xml:space="preserve"> or your </w:t>
      </w:r>
      <w:hyperlink r:id="rId23" w:history="1">
        <w:r w:rsidRPr="00094EE5">
          <w:rPr>
            <w:rStyle w:val="Hyperlink"/>
            <w:rFonts w:cs="Arial"/>
            <w:color w:val="4472C4" w:themeColor="accent1"/>
            <w:sz w:val="24"/>
          </w:rPr>
          <w:t>area coordinator</w:t>
        </w:r>
      </w:hyperlink>
      <w:r w:rsidRPr="00094EE5">
        <w:rPr>
          <w:rFonts w:cs="Arial"/>
          <w:sz w:val="24"/>
        </w:rPr>
        <w:t xml:space="preserve">. </w:t>
      </w:r>
    </w:p>
    <w:p w14:paraId="599EE9DB" w14:textId="77777777" w:rsidR="009A1D68" w:rsidRPr="00094EE5" w:rsidRDefault="009A1D68" w:rsidP="004B17A7">
      <w:pPr>
        <w:rPr>
          <w:rFonts w:cs="Arial"/>
          <w:sz w:val="24"/>
        </w:rPr>
      </w:pPr>
    </w:p>
    <w:p w14:paraId="09EC0612" w14:textId="77777777" w:rsidR="006041D3" w:rsidRPr="00094EE5" w:rsidRDefault="006041D3" w:rsidP="004B17A7">
      <w:pPr>
        <w:rPr>
          <w:rFonts w:cs="Arial"/>
          <w:sz w:val="24"/>
        </w:rPr>
      </w:pPr>
    </w:p>
    <w:sectPr w:rsidR="006041D3" w:rsidRPr="00094EE5" w:rsidSect="00DB4E3D">
      <w:headerReference w:type="default" r:id="rId24"/>
      <w:footerReference w:type="even" r:id="rId25"/>
      <w:footerReference w:type="default" r:id="rId26"/>
      <w:headerReference w:type="first" r:id="rId27"/>
      <w:footerReference w:type="first" r:id="rId28"/>
      <w:pgSz w:w="12240" w:h="15840"/>
      <w:pgMar w:top="1238" w:right="720" w:bottom="113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0935" w14:textId="77777777" w:rsidR="005A21C1" w:rsidRDefault="005A21C1" w:rsidP="009A1D68">
      <w:r>
        <w:separator/>
      </w:r>
    </w:p>
  </w:endnote>
  <w:endnote w:type="continuationSeparator" w:id="0">
    <w:p w14:paraId="47BB8905" w14:textId="77777777" w:rsidR="005A21C1" w:rsidRDefault="005A21C1" w:rsidP="009A1D68">
      <w:r>
        <w:continuationSeparator/>
      </w:r>
    </w:p>
  </w:endnote>
  <w:endnote w:type="continuationNotice" w:id="1">
    <w:p w14:paraId="72EAD0C9" w14:textId="77777777" w:rsidR="005A21C1" w:rsidRDefault="005A2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Body)">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978188"/>
      <w:docPartObj>
        <w:docPartGallery w:val="Page Numbers (Bottom of Page)"/>
        <w:docPartUnique/>
      </w:docPartObj>
    </w:sdtPr>
    <w:sdtEndPr>
      <w:rPr>
        <w:rStyle w:val="PageNumber"/>
      </w:rPr>
    </w:sdtEndPr>
    <w:sdtContent>
      <w:p w14:paraId="673FAA93" w14:textId="77777777" w:rsidR="002B5032" w:rsidRDefault="002B503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FBCA5" w14:textId="77777777" w:rsidR="002B5032" w:rsidRDefault="002B5032" w:rsidP="002B503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B77E" w14:textId="1F6F0527" w:rsidR="002B5032" w:rsidRDefault="009B755E" w:rsidP="002B5032">
    <w:pPr>
      <w:pStyle w:val="Footer"/>
      <w:ind w:firstLine="360"/>
    </w:pPr>
    <w:r>
      <w:rPr>
        <w:noProof/>
      </w:rPr>
      <mc:AlternateContent>
        <mc:Choice Requires="wps">
          <w:drawing>
            <wp:anchor distT="0" distB="0" distL="114300" distR="114300" simplePos="0" relativeHeight="251658241" behindDoc="0" locked="0" layoutInCell="1" allowOverlap="1" wp14:anchorId="0A8AB06D" wp14:editId="059F0BE2">
              <wp:simplePos x="0" y="0"/>
              <wp:positionH relativeFrom="column">
                <wp:posOffset>-194310</wp:posOffset>
              </wp:positionH>
              <wp:positionV relativeFrom="page">
                <wp:posOffset>9406890</wp:posOffset>
              </wp:positionV>
              <wp:extent cx="5943600" cy="394970"/>
              <wp:effectExtent l="0" t="0" r="0" b="0"/>
              <wp:wrapTight wrapText="bothSides">
                <wp:wrapPolygon edited="0">
                  <wp:start x="138" y="3125"/>
                  <wp:lineTo x="138" y="17711"/>
                  <wp:lineTo x="21392" y="17711"/>
                  <wp:lineTo x="21392" y="3125"/>
                  <wp:lineTo x="138" y="3125"/>
                </wp:wrapPolygon>
              </wp:wrapTight>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49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BAA59E8" w14:textId="77777777" w:rsidR="006041D3" w:rsidRPr="006E5507" w:rsidRDefault="006041D3" w:rsidP="006041D3">
                          <w:pPr>
                            <w:pStyle w:val="Footer"/>
                          </w:pPr>
                          <w:r>
                            <w:fldChar w:fldCharType="begin"/>
                          </w:r>
                          <w:r>
                            <w:instrText xml:space="preserve"> PAGE   \* MERGEFORMAT </w:instrText>
                          </w:r>
                          <w:r>
                            <w:fldChar w:fldCharType="separate"/>
                          </w:r>
                          <w:r>
                            <w:t>1</w:t>
                          </w:r>
                          <w:r>
                            <w:rPr>
                              <w:noProof/>
                            </w:rPr>
                            <w:fldChar w:fldCharType="end"/>
                          </w:r>
                          <w:r>
                            <w:rPr>
                              <w:noProof/>
                            </w:rPr>
                            <w:t xml:space="preserve"> </w:t>
                          </w:r>
                          <w:r>
                            <w:t>| Traditional School Districts, ESCs and CBDDs Payment Letter | FY 2024</w:t>
                          </w:r>
                        </w:p>
                        <w:p w14:paraId="0F0254DF" w14:textId="7C85FF91" w:rsidR="002B5032" w:rsidRPr="006E5507" w:rsidRDefault="002B5032" w:rsidP="002B5032">
                          <w:pPr>
                            <w:pStyle w:val="Foo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AB06D" id="_x0000_t202" coordsize="21600,21600" o:spt="202" path="m,l,21600r21600,l21600,xe">
              <v:stroke joinstyle="miter"/>
              <v:path gradientshapeok="t" o:connecttype="rect"/>
            </v:shapetype>
            <v:shape id="Text Box 3" o:spid="_x0000_s1026" type="#_x0000_t202" alt="&quot;&quot;" style="position:absolute;left:0;text-align:left;margin-left:-15.3pt;margin-top:740.7pt;width:468pt;height:3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" filled="f" stroked="f">
              <v:textbox inset=",7.2pt,,7.2pt">
                <w:txbxContent>
                  <w:p w14:paraId="3BAA59E8" w14:textId="77777777" w:rsidR="006041D3" w:rsidRPr="006E5507" w:rsidRDefault="006041D3" w:rsidP="006041D3">
                    <w:pPr>
                      <w:pStyle w:val="Footer"/>
                    </w:pPr>
                    <w:r>
                      <w:fldChar w:fldCharType="begin"/>
                    </w:r>
                    <w:r>
                      <w:instrText xml:space="preserve"> PAGE   \* MERGEFORMAT </w:instrText>
                    </w:r>
                    <w:r>
                      <w:fldChar w:fldCharType="separate"/>
                    </w:r>
                    <w:r>
                      <w:t>1</w:t>
                    </w:r>
                    <w:r>
                      <w:rPr>
                        <w:noProof/>
                      </w:rPr>
                      <w:fldChar w:fldCharType="end"/>
                    </w:r>
                    <w:r>
                      <w:rPr>
                        <w:noProof/>
                      </w:rPr>
                      <w:t xml:space="preserve"> </w:t>
                    </w:r>
                    <w:r>
                      <w:t>| Traditional School Districts, ESCs and CBDDs Payment Letter | FY 2024</w:t>
                    </w:r>
                  </w:p>
                  <w:p w14:paraId="0F0254DF" w14:textId="7C85FF91" w:rsidR="002B5032" w:rsidRPr="006E5507" w:rsidRDefault="002B5032" w:rsidP="002B5032">
                    <w:pPr>
                      <w:pStyle w:val="Footer"/>
                    </w:pPr>
                  </w:p>
                </w:txbxContent>
              </v:textbox>
              <w10:wrap type="tight"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226A" w14:textId="0125700E" w:rsidR="00122BBA" w:rsidRDefault="00122BBA">
    <w:pPr>
      <w:pStyle w:val="Footer"/>
    </w:pPr>
    <w:r>
      <w:rPr>
        <w:noProof/>
      </w:rPr>
      <mc:AlternateContent>
        <mc:Choice Requires="wps">
          <w:drawing>
            <wp:anchor distT="0" distB="0" distL="114300" distR="114300" simplePos="0" relativeHeight="251664385" behindDoc="0" locked="0" layoutInCell="1" allowOverlap="1" wp14:anchorId="7252220B" wp14:editId="7F9BBD3F">
              <wp:simplePos x="0" y="0"/>
              <wp:positionH relativeFrom="column">
                <wp:posOffset>-44450</wp:posOffset>
              </wp:positionH>
              <wp:positionV relativeFrom="page">
                <wp:posOffset>9466468</wp:posOffset>
              </wp:positionV>
              <wp:extent cx="5943600" cy="394970"/>
              <wp:effectExtent l="0" t="0" r="0" b="0"/>
              <wp:wrapTight wrapText="bothSides">
                <wp:wrapPolygon edited="0">
                  <wp:start x="138" y="3125"/>
                  <wp:lineTo x="138" y="17711"/>
                  <wp:lineTo x="21392" y="17711"/>
                  <wp:lineTo x="21392" y="3125"/>
                  <wp:lineTo x="138" y="3125"/>
                </wp:wrapPolygon>
              </wp:wrapTight>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49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013E34E" w14:textId="6DB7662E" w:rsidR="00122BBA" w:rsidRPr="006E5507" w:rsidRDefault="00122BBA" w:rsidP="00122BBA">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w:t>
                          </w:r>
                          <w:r>
                            <w:t xml:space="preserve">| </w:t>
                          </w:r>
                          <w:r w:rsidR="00B666E9">
                            <w:t>Traditional School District, ESC and CBDD Payment Letter</w:t>
                          </w:r>
                          <w:r>
                            <w:t xml:space="preserve"> | </w:t>
                          </w:r>
                          <w:r w:rsidR="00B666E9">
                            <w:t>FY 2024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2220B" id="_x0000_t202" coordsize="21600,21600" o:spt="202" path="m,l,21600r21600,l21600,xe">
              <v:stroke joinstyle="miter"/>
              <v:path gradientshapeok="t" o:connecttype="rect"/>
            </v:shapetype>
            <v:shape id="_x0000_s1027" type="#_x0000_t202" alt="&quot;&quot;" style="position:absolute;margin-left:-3.5pt;margin-top:745.4pt;width:468pt;height:31.1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" filled="f" stroked="f">
              <v:textbox inset=",7.2pt,,7.2pt">
                <w:txbxContent>
                  <w:p w14:paraId="6013E34E" w14:textId="6DB7662E" w:rsidR="00122BBA" w:rsidRPr="006E5507" w:rsidRDefault="00122BBA" w:rsidP="00122BBA">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w:t>
                    </w:r>
                    <w:r>
                      <w:t xml:space="preserve">| </w:t>
                    </w:r>
                    <w:r w:rsidR="00B666E9">
                      <w:t>Traditional School District, ESC and CBDD Payment Letter</w:t>
                    </w:r>
                    <w:r>
                      <w:t xml:space="preserve"> | </w:t>
                    </w:r>
                    <w:r w:rsidR="00B666E9">
                      <w:t>FY 2024</w:t>
                    </w: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BA65" w14:textId="77777777" w:rsidR="005A21C1" w:rsidRDefault="005A21C1" w:rsidP="009A1D68">
      <w:r>
        <w:separator/>
      </w:r>
    </w:p>
  </w:footnote>
  <w:footnote w:type="continuationSeparator" w:id="0">
    <w:p w14:paraId="29AC974E" w14:textId="77777777" w:rsidR="005A21C1" w:rsidRDefault="005A21C1" w:rsidP="009A1D68">
      <w:r>
        <w:continuationSeparator/>
      </w:r>
    </w:p>
  </w:footnote>
  <w:footnote w:type="continuationNotice" w:id="1">
    <w:p w14:paraId="6357CDF3" w14:textId="77777777" w:rsidR="005A21C1" w:rsidRDefault="005A21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AC58" w14:textId="4A9AA1BF" w:rsidR="009A1D68" w:rsidRDefault="009A1D68">
    <w:pPr>
      <w:pStyle w:val="Header"/>
    </w:pPr>
    <w:r>
      <w:rPr>
        <w:noProof/>
      </w:rPr>
      <w:drawing>
        <wp:anchor distT="0" distB="0" distL="114300" distR="114300" simplePos="0" relativeHeight="251660289" behindDoc="1" locked="0" layoutInCell="1" allowOverlap="1" wp14:anchorId="70F636AF" wp14:editId="7F364026">
          <wp:simplePos x="0" y="0"/>
          <wp:positionH relativeFrom="column">
            <wp:posOffset>-442570</wp:posOffset>
          </wp:positionH>
          <wp:positionV relativeFrom="paragraph">
            <wp:posOffset>-493776</wp:posOffset>
          </wp:positionV>
          <wp:extent cx="7783706" cy="10073030"/>
          <wp:effectExtent l="0" t="0" r="8255"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8613" cy="100793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8AFA" w14:textId="77CE5EDE" w:rsidR="00122BBA" w:rsidRDefault="00122BBA">
    <w:pPr>
      <w:pStyle w:val="Header"/>
    </w:pPr>
    <w:r>
      <w:rPr>
        <w:noProof/>
      </w:rPr>
      <w:drawing>
        <wp:anchor distT="0" distB="0" distL="114300" distR="114300" simplePos="0" relativeHeight="251662337" behindDoc="1" locked="0" layoutInCell="1" allowOverlap="1" wp14:anchorId="431A70B2" wp14:editId="062A0753">
          <wp:simplePos x="0" y="0"/>
          <wp:positionH relativeFrom="column">
            <wp:posOffset>-466165</wp:posOffset>
          </wp:positionH>
          <wp:positionV relativeFrom="paragraph">
            <wp:posOffset>-457200</wp:posOffset>
          </wp:positionV>
          <wp:extent cx="7783706" cy="10073030"/>
          <wp:effectExtent l="0" t="0" r="8255" b="444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3706" cy="10073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0B08"/>
    <w:multiLevelType w:val="hybridMultilevel"/>
    <w:tmpl w:val="C4569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36605F"/>
    <w:multiLevelType w:val="hybridMultilevel"/>
    <w:tmpl w:val="EBA6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2365B"/>
    <w:multiLevelType w:val="hybridMultilevel"/>
    <w:tmpl w:val="74905508"/>
    <w:lvl w:ilvl="0" w:tplc="9FB8EAC6">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85970"/>
    <w:multiLevelType w:val="hybridMultilevel"/>
    <w:tmpl w:val="2920F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D0D3E"/>
    <w:multiLevelType w:val="hybridMultilevel"/>
    <w:tmpl w:val="6DF82B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0D65"/>
    <w:multiLevelType w:val="hybridMultilevel"/>
    <w:tmpl w:val="9064BE60"/>
    <w:lvl w:ilvl="0" w:tplc="0608C5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28CC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F501046"/>
    <w:multiLevelType w:val="hybridMultilevel"/>
    <w:tmpl w:val="15D86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53162"/>
    <w:multiLevelType w:val="hybridMultilevel"/>
    <w:tmpl w:val="831AD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1031221">
    <w:abstractNumId w:val="4"/>
  </w:num>
  <w:num w:numId="2" w16cid:durableId="397552572">
    <w:abstractNumId w:val="0"/>
  </w:num>
  <w:num w:numId="3" w16cid:durableId="2038853283">
    <w:abstractNumId w:val="6"/>
  </w:num>
  <w:num w:numId="4" w16cid:durableId="937323413">
    <w:abstractNumId w:val="7"/>
  </w:num>
  <w:num w:numId="5" w16cid:durableId="2004428820">
    <w:abstractNumId w:val="8"/>
  </w:num>
  <w:num w:numId="6" w16cid:durableId="169299369">
    <w:abstractNumId w:val="1"/>
  </w:num>
  <w:num w:numId="7" w16cid:durableId="1596940222">
    <w:abstractNumId w:val="5"/>
  </w:num>
  <w:num w:numId="8" w16cid:durableId="701829898">
    <w:abstractNumId w:val="2"/>
  </w:num>
  <w:num w:numId="9" w16cid:durableId="637801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BA"/>
    <w:rsid w:val="00000E01"/>
    <w:rsid w:val="000355CE"/>
    <w:rsid w:val="000369DB"/>
    <w:rsid w:val="00041F0B"/>
    <w:rsid w:val="0005385C"/>
    <w:rsid w:val="00071111"/>
    <w:rsid w:val="000725DD"/>
    <w:rsid w:val="00094EE5"/>
    <w:rsid w:val="00096088"/>
    <w:rsid w:val="000A6998"/>
    <w:rsid w:val="000C3A2B"/>
    <w:rsid w:val="000C6FDB"/>
    <w:rsid w:val="000D76D1"/>
    <w:rsid w:val="000F10FA"/>
    <w:rsid w:val="000F2430"/>
    <w:rsid w:val="00103EED"/>
    <w:rsid w:val="00111E7D"/>
    <w:rsid w:val="00122BBA"/>
    <w:rsid w:val="001329EE"/>
    <w:rsid w:val="00140AC4"/>
    <w:rsid w:val="001512FC"/>
    <w:rsid w:val="00170283"/>
    <w:rsid w:val="001706C0"/>
    <w:rsid w:val="001A479D"/>
    <w:rsid w:val="001C3EA7"/>
    <w:rsid w:val="001C6156"/>
    <w:rsid w:val="001D5ED0"/>
    <w:rsid w:val="001E7058"/>
    <w:rsid w:val="00205C71"/>
    <w:rsid w:val="00212BA6"/>
    <w:rsid w:val="00217527"/>
    <w:rsid w:val="00222B29"/>
    <w:rsid w:val="00246CD6"/>
    <w:rsid w:val="00247D07"/>
    <w:rsid w:val="00266DD6"/>
    <w:rsid w:val="0029078C"/>
    <w:rsid w:val="002956E6"/>
    <w:rsid w:val="00297F94"/>
    <w:rsid w:val="002B5032"/>
    <w:rsid w:val="002F2057"/>
    <w:rsid w:val="002F6B9B"/>
    <w:rsid w:val="00300745"/>
    <w:rsid w:val="003241A9"/>
    <w:rsid w:val="0033068C"/>
    <w:rsid w:val="003314BE"/>
    <w:rsid w:val="003427FD"/>
    <w:rsid w:val="00350273"/>
    <w:rsid w:val="00354DD0"/>
    <w:rsid w:val="00376179"/>
    <w:rsid w:val="003766AF"/>
    <w:rsid w:val="0039190B"/>
    <w:rsid w:val="003A1117"/>
    <w:rsid w:val="003A7EC1"/>
    <w:rsid w:val="003B32DC"/>
    <w:rsid w:val="003B356C"/>
    <w:rsid w:val="003C6AF7"/>
    <w:rsid w:val="003D75CF"/>
    <w:rsid w:val="003E5729"/>
    <w:rsid w:val="003E7541"/>
    <w:rsid w:val="004011E5"/>
    <w:rsid w:val="00431CCE"/>
    <w:rsid w:val="0044311C"/>
    <w:rsid w:val="00452BEE"/>
    <w:rsid w:val="0045397A"/>
    <w:rsid w:val="00466077"/>
    <w:rsid w:val="00485C82"/>
    <w:rsid w:val="004A5315"/>
    <w:rsid w:val="004B17A7"/>
    <w:rsid w:val="004B25DC"/>
    <w:rsid w:val="004B7A25"/>
    <w:rsid w:val="004C3DA1"/>
    <w:rsid w:val="00510CA8"/>
    <w:rsid w:val="0053417B"/>
    <w:rsid w:val="00537900"/>
    <w:rsid w:val="0054403D"/>
    <w:rsid w:val="00562873"/>
    <w:rsid w:val="00563AE4"/>
    <w:rsid w:val="005A21C1"/>
    <w:rsid w:val="005A7335"/>
    <w:rsid w:val="005E4E21"/>
    <w:rsid w:val="005E7C4B"/>
    <w:rsid w:val="00602773"/>
    <w:rsid w:val="006041D3"/>
    <w:rsid w:val="00607580"/>
    <w:rsid w:val="00624DEC"/>
    <w:rsid w:val="00631B49"/>
    <w:rsid w:val="006409B6"/>
    <w:rsid w:val="00650CB2"/>
    <w:rsid w:val="006717FB"/>
    <w:rsid w:val="006935DC"/>
    <w:rsid w:val="006B747B"/>
    <w:rsid w:val="006C45BE"/>
    <w:rsid w:val="006D5D4F"/>
    <w:rsid w:val="006E6EC6"/>
    <w:rsid w:val="006F6110"/>
    <w:rsid w:val="00702F98"/>
    <w:rsid w:val="007061A1"/>
    <w:rsid w:val="007206EB"/>
    <w:rsid w:val="00720716"/>
    <w:rsid w:val="007262F0"/>
    <w:rsid w:val="00735586"/>
    <w:rsid w:val="00762091"/>
    <w:rsid w:val="00763697"/>
    <w:rsid w:val="00776667"/>
    <w:rsid w:val="00782482"/>
    <w:rsid w:val="00785F20"/>
    <w:rsid w:val="007A1FE2"/>
    <w:rsid w:val="007A4C3A"/>
    <w:rsid w:val="007A55E1"/>
    <w:rsid w:val="007C1A55"/>
    <w:rsid w:val="007E4EEB"/>
    <w:rsid w:val="008314B8"/>
    <w:rsid w:val="00841EDD"/>
    <w:rsid w:val="00842DB2"/>
    <w:rsid w:val="00853B84"/>
    <w:rsid w:val="00864A91"/>
    <w:rsid w:val="00871BA3"/>
    <w:rsid w:val="0087454A"/>
    <w:rsid w:val="00895BC1"/>
    <w:rsid w:val="008B76D9"/>
    <w:rsid w:val="008C047C"/>
    <w:rsid w:val="008C2C9B"/>
    <w:rsid w:val="008D3B5E"/>
    <w:rsid w:val="008F0116"/>
    <w:rsid w:val="00913A96"/>
    <w:rsid w:val="00932CA3"/>
    <w:rsid w:val="009355D5"/>
    <w:rsid w:val="00941AAB"/>
    <w:rsid w:val="00973842"/>
    <w:rsid w:val="009966A5"/>
    <w:rsid w:val="00996EC9"/>
    <w:rsid w:val="009A1AE7"/>
    <w:rsid w:val="009A1B0C"/>
    <w:rsid w:val="009A1D68"/>
    <w:rsid w:val="009B755E"/>
    <w:rsid w:val="009C1AE9"/>
    <w:rsid w:val="009D4683"/>
    <w:rsid w:val="009D4B6D"/>
    <w:rsid w:val="009F156C"/>
    <w:rsid w:val="009F2D36"/>
    <w:rsid w:val="00A023AB"/>
    <w:rsid w:val="00A0498A"/>
    <w:rsid w:val="00A10EFE"/>
    <w:rsid w:val="00A13708"/>
    <w:rsid w:val="00A20328"/>
    <w:rsid w:val="00A36ED6"/>
    <w:rsid w:val="00A45CAB"/>
    <w:rsid w:val="00A7500A"/>
    <w:rsid w:val="00A84D8B"/>
    <w:rsid w:val="00AE3239"/>
    <w:rsid w:val="00AF0E0E"/>
    <w:rsid w:val="00B2158E"/>
    <w:rsid w:val="00B256EE"/>
    <w:rsid w:val="00B43A94"/>
    <w:rsid w:val="00B60325"/>
    <w:rsid w:val="00B62B73"/>
    <w:rsid w:val="00B666E9"/>
    <w:rsid w:val="00B74DD9"/>
    <w:rsid w:val="00B75E48"/>
    <w:rsid w:val="00B8546B"/>
    <w:rsid w:val="00B90B8D"/>
    <w:rsid w:val="00BA4AC1"/>
    <w:rsid w:val="00BA751D"/>
    <w:rsid w:val="00BA7FF8"/>
    <w:rsid w:val="00BB4C76"/>
    <w:rsid w:val="00BB745D"/>
    <w:rsid w:val="00BC485C"/>
    <w:rsid w:val="00BC7AD3"/>
    <w:rsid w:val="00BD465D"/>
    <w:rsid w:val="00BD53D5"/>
    <w:rsid w:val="00BE76E1"/>
    <w:rsid w:val="00C0785D"/>
    <w:rsid w:val="00C14290"/>
    <w:rsid w:val="00C14662"/>
    <w:rsid w:val="00C22C6D"/>
    <w:rsid w:val="00C2481D"/>
    <w:rsid w:val="00C43695"/>
    <w:rsid w:val="00C438FD"/>
    <w:rsid w:val="00C57B15"/>
    <w:rsid w:val="00C6792B"/>
    <w:rsid w:val="00CA0B10"/>
    <w:rsid w:val="00CA2D20"/>
    <w:rsid w:val="00CB2256"/>
    <w:rsid w:val="00CC3CC9"/>
    <w:rsid w:val="00CD7B5F"/>
    <w:rsid w:val="00CE3579"/>
    <w:rsid w:val="00CE7753"/>
    <w:rsid w:val="00CF2C1A"/>
    <w:rsid w:val="00D0497A"/>
    <w:rsid w:val="00D429EE"/>
    <w:rsid w:val="00D5677D"/>
    <w:rsid w:val="00D875D2"/>
    <w:rsid w:val="00D8770E"/>
    <w:rsid w:val="00DB4E3D"/>
    <w:rsid w:val="00DD5F73"/>
    <w:rsid w:val="00DF7065"/>
    <w:rsid w:val="00E505A6"/>
    <w:rsid w:val="00E60251"/>
    <w:rsid w:val="00E8532F"/>
    <w:rsid w:val="00E902A8"/>
    <w:rsid w:val="00E9397C"/>
    <w:rsid w:val="00E9708F"/>
    <w:rsid w:val="00EA1173"/>
    <w:rsid w:val="00EA4A16"/>
    <w:rsid w:val="00EB371C"/>
    <w:rsid w:val="00EB786A"/>
    <w:rsid w:val="00EC1B87"/>
    <w:rsid w:val="00EC4A13"/>
    <w:rsid w:val="00ED4849"/>
    <w:rsid w:val="00EF24D2"/>
    <w:rsid w:val="00F3093F"/>
    <w:rsid w:val="00F74124"/>
    <w:rsid w:val="00F818EF"/>
    <w:rsid w:val="00FA1838"/>
    <w:rsid w:val="00FA7348"/>
    <w:rsid w:val="00FB08EE"/>
    <w:rsid w:val="00FC3C54"/>
    <w:rsid w:val="00FD4EF4"/>
    <w:rsid w:val="00FE6F71"/>
    <w:rsid w:val="00FF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333BB"/>
  <w15:chartTrackingRefBased/>
  <w15:docId w15:val="{55D4D160-FC5B-47ED-AAA8-2571148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Body Text,Normal - Body Text ODE"/>
    <w:qFormat/>
    <w:rsid w:val="009A1D68"/>
    <w:rPr>
      <w:rFonts w:ascii="Arial" w:hAnsi="Arial"/>
      <w:sz w:val="22"/>
    </w:rPr>
  </w:style>
  <w:style w:type="paragraph" w:styleId="Heading1">
    <w:name w:val="heading 1"/>
    <w:aliases w:val="Heading 1 ODE"/>
    <w:basedOn w:val="Normal"/>
    <w:next w:val="Normal"/>
    <w:link w:val="Heading1Char"/>
    <w:uiPriority w:val="9"/>
    <w:qFormat/>
    <w:rsid w:val="009A1D68"/>
    <w:pPr>
      <w:keepNext/>
      <w:keepLines/>
      <w:spacing w:before="240"/>
      <w:outlineLvl w:val="0"/>
    </w:pPr>
    <w:rPr>
      <w:rFonts w:eastAsiaTheme="majorEastAsia" w:cstheme="majorBidi"/>
      <w:b/>
      <w:color w:val="3D7AA9"/>
      <w:sz w:val="48"/>
      <w:szCs w:val="32"/>
    </w:rPr>
  </w:style>
  <w:style w:type="paragraph" w:styleId="Heading2">
    <w:name w:val="heading 2"/>
    <w:aliases w:val="Heading 2 ODE"/>
    <w:basedOn w:val="Normal"/>
    <w:next w:val="Normal"/>
    <w:link w:val="Heading2Char"/>
    <w:uiPriority w:val="9"/>
    <w:unhideWhenUsed/>
    <w:qFormat/>
    <w:rsid w:val="009A1D68"/>
    <w:pPr>
      <w:keepNext/>
      <w:keepLines/>
      <w:spacing w:before="40"/>
      <w:outlineLvl w:val="1"/>
    </w:pPr>
    <w:rPr>
      <w:rFonts w:eastAsiaTheme="majorEastAsia" w:cstheme="majorBidi"/>
      <w:b/>
      <w:color w:val="3D7AA9"/>
      <w:sz w:val="36"/>
      <w:szCs w:val="26"/>
    </w:rPr>
  </w:style>
  <w:style w:type="paragraph" w:styleId="Heading3">
    <w:name w:val="heading 3"/>
    <w:aliases w:val="Heading 3 ODE"/>
    <w:basedOn w:val="Normal"/>
    <w:next w:val="Normal"/>
    <w:link w:val="Heading3Char"/>
    <w:uiPriority w:val="9"/>
    <w:unhideWhenUsed/>
    <w:qFormat/>
    <w:rsid w:val="009A1D68"/>
    <w:pPr>
      <w:keepNext/>
      <w:keepLines/>
      <w:spacing w:before="40"/>
      <w:outlineLvl w:val="2"/>
    </w:pPr>
    <w:rPr>
      <w:rFonts w:eastAsiaTheme="majorEastAsia" w:cs="Times New Roman (Headings CS)"/>
      <w:b/>
      <w:caps/>
      <w:sz w:val="28"/>
    </w:rPr>
  </w:style>
  <w:style w:type="paragraph" w:styleId="Heading4">
    <w:name w:val="heading 4"/>
    <w:aliases w:val="Heading 4 ODE"/>
    <w:basedOn w:val="Normal"/>
    <w:next w:val="Normal"/>
    <w:link w:val="Heading4Char"/>
    <w:uiPriority w:val="9"/>
    <w:unhideWhenUsed/>
    <w:qFormat/>
    <w:rsid w:val="009C1AE9"/>
    <w:pPr>
      <w:keepNext/>
      <w:keepLines/>
      <w:spacing w:before="40"/>
      <w:outlineLvl w:val="3"/>
    </w:pPr>
    <w:rPr>
      <w:rFonts w:eastAsiaTheme="majorEastAsia" w:cs="Times New Roman (Headings CS)"/>
      <w:i/>
      <w:iCs/>
      <w:caps/>
      <w:color w:val="3D7AA9"/>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DE Char"/>
    <w:basedOn w:val="DefaultParagraphFont"/>
    <w:link w:val="Heading1"/>
    <w:uiPriority w:val="9"/>
    <w:rsid w:val="009A1D68"/>
    <w:rPr>
      <w:rFonts w:ascii="Arial" w:eastAsiaTheme="majorEastAsia" w:hAnsi="Arial" w:cstheme="majorBidi"/>
      <w:b/>
      <w:color w:val="3D7AA9"/>
      <w:sz w:val="48"/>
      <w:szCs w:val="32"/>
    </w:rPr>
  </w:style>
  <w:style w:type="character" w:customStyle="1" w:styleId="Heading2Char">
    <w:name w:val="Heading 2 Char"/>
    <w:aliases w:val="Heading 2 ODE Char"/>
    <w:basedOn w:val="DefaultParagraphFont"/>
    <w:link w:val="Heading2"/>
    <w:uiPriority w:val="9"/>
    <w:rsid w:val="009A1D68"/>
    <w:rPr>
      <w:rFonts w:ascii="Arial" w:eastAsiaTheme="majorEastAsia" w:hAnsi="Arial" w:cstheme="majorBidi"/>
      <w:b/>
      <w:color w:val="3D7AA9"/>
      <w:sz w:val="36"/>
      <w:szCs w:val="26"/>
    </w:rPr>
  </w:style>
  <w:style w:type="character" w:customStyle="1" w:styleId="Heading3Char">
    <w:name w:val="Heading 3 Char"/>
    <w:aliases w:val="Heading 3 ODE Char"/>
    <w:basedOn w:val="DefaultParagraphFont"/>
    <w:link w:val="Heading3"/>
    <w:uiPriority w:val="9"/>
    <w:rsid w:val="009A1D68"/>
    <w:rPr>
      <w:rFonts w:ascii="Arial" w:eastAsiaTheme="majorEastAsia" w:hAnsi="Arial" w:cs="Times New Roman (Headings CS)"/>
      <w:b/>
      <w:caps/>
      <w:sz w:val="28"/>
    </w:rPr>
  </w:style>
  <w:style w:type="paragraph" w:styleId="Title">
    <w:name w:val="Title"/>
    <w:aliases w:val="Report Title,Report Title ODE"/>
    <w:basedOn w:val="Heading1"/>
    <w:next w:val="Normal"/>
    <w:link w:val="TitleChar"/>
    <w:uiPriority w:val="10"/>
    <w:qFormat/>
    <w:rsid w:val="002B5032"/>
    <w:pPr>
      <w:contextualSpacing/>
    </w:pPr>
    <w:rPr>
      <w:color w:val="FFFFFF" w:themeColor="background1"/>
      <w:spacing w:val="-10"/>
      <w:kern w:val="28"/>
      <w:sz w:val="56"/>
      <w:szCs w:val="56"/>
    </w:rPr>
  </w:style>
  <w:style w:type="character" w:customStyle="1" w:styleId="TitleChar">
    <w:name w:val="Title Char"/>
    <w:aliases w:val="Report Title Char,Report Title ODE Char"/>
    <w:basedOn w:val="DefaultParagraphFont"/>
    <w:link w:val="Title"/>
    <w:uiPriority w:val="10"/>
    <w:rsid w:val="002B5032"/>
    <w:rPr>
      <w:rFonts w:ascii="Arial" w:eastAsiaTheme="majorEastAsia" w:hAnsi="Arial" w:cstheme="majorBidi"/>
      <w:b/>
      <w:color w:val="FFFFFF" w:themeColor="background1"/>
      <w:spacing w:val="-10"/>
      <w:kern w:val="28"/>
      <w:sz w:val="56"/>
      <w:szCs w:val="56"/>
    </w:rPr>
  </w:style>
  <w:style w:type="paragraph" w:styleId="Subtitle">
    <w:name w:val="Subtitle"/>
    <w:aliases w:val="Report Subtitle,Report Subtitle ODE"/>
    <w:basedOn w:val="Normal"/>
    <w:next w:val="Normal"/>
    <w:link w:val="SubtitleChar"/>
    <w:uiPriority w:val="11"/>
    <w:qFormat/>
    <w:rsid w:val="009A1D68"/>
    <w:pPr>
      <w:numPr>
        <w:ilvl w:val="1"/>
      </w:numPr>
      <w:spacing w:after="160"/>
    </w:pPr>
    <w:rPr>
      <w:rFonts w:eastAsiaTheme="minorEastAsia"/>
      <w:b/>
      <w:color w:val="FFFFFF" w:themeColor="background1"/>
      <w:spacing w:val="15"/>
      <w:sz w:val="40"/>
      <w:szCs w:val="22"/>
    </w:rPr>
  </w:style>
  <w:style w:type="character" w:customStyle="1" w:styleId="SubtitleChar">
    <w:name w:val="Subtitle Char"/>
    <w:aliases w:val="Report Subtitle Char,Report Subtitle ODE Char"/>
    <w:basedOn w:val="DefaultParagraphFont"/>
    <w:link w:val="Subtitle"/>
    <w:uiPriority w:val="11"/>
    <w:rsid w:val="009A1D68"/>
    <w:rPr>
      <w:rFonts w:ascii="Arial" w:eastAsiaTheme="minorEastAsia" w:hAnsi="Arial"/>
      <w:b/>
      <w:color w:val="FFFFFF" w:themeColor="background1"/>
      <w:spacing w:val="15"/>
      <w:sz w:val="40"/>
      <w:szCs w:val="22"/>
    </w:rPr>
  </w:style>
  <w:style w:type="paragraph" w:styleId="Header">
    <w:name w:val="header"/>
    <w:aliases w:val="Header ODE"/>
    <w:basedOn w:val="Normal"/>
    <w:link w:val="HeaderChar"/>
    <w:uiPriority w:val="99"/>
    <w:unhideWhenUsed/>
    <w:rsid w:val="009A1D68"/>
    <w:pPr>
      <w:tabs>
        <w:tab w:val="center" w:pos="4680"/>
        <w:tab w:val="right" w:pos="9360"/>
      </w:tabs>
    </w:pPr>
  </w:style>
  <w:style w:type="character" w:customStyle="1" w:styleId="HeaderChar">
    <w:name w:val="Header Char"/>
    <w:aliases w:val="Header ODE Char"/>
    <w:basedOn w:val="DefaultParagraphFont"/>
    <w:link w:val="Header"/>
    <w:uiPriority w:val="99"/>
    <w:rsid w:val="009A1D68"/>
    <w:rPr>
      <w:rFonts w:ascii="Arial" w:hAnsi="Arial"/>
      <w:sz w:val="22"/>
    </w:rPr>
  </w:style>
  <w:style w:type="paragraph" w:styleId="Footer">
    <w:name w:val="footer"/>
    <w:aliases w:val="Footer ODE"/>
    <w:basedOn w:val="Normal"/>
    <w:link w:val="FooterChar"/>
    <w:uiPriority w:val="99"/>
    <w:unhideWhenUsed/>
    <w:rsid w:val="002B5032"/>
    <w:pPr>
      <w:tabs>
        <w:tab w:val="center" w:pos="4680"/>
        <w:tab w:val="right" w:pos="9360"/>
      </w:tabs>
    </w:pPr>
    <w:rPr>
      <w:rFonts w:ascii="Arial Narrow" w:hAnsi="Arial Narrow"/>
      <w:color w:val="FFFFFF" w:themeColor="background1"/>
      <w:sz w:val="20"/>
    </w:rPr>
  </w:style>
  <w:style w:type="character" w:customStyle="1" w:styleId="FooterChar">
    <w:name w:val="Footer Char"/>
    <w:aliases w:val="Footer ODE Char"/>
    <w:basedOn w:val="DefaultParagraphFont"/>
    <w:link w:val="Footer"/>
    <w:uiPriority w:val="99"/>
    <w:rsid w:val="002B5032"/>
    <w:rPr>
      <w:rFonts w:ascii="Arial Narrow" w:hAnsi="Arial Narrow"/>
      <w:color w:val="FFFFFF" w:themeColor="background1"/>
      <w:sz w:val="20"/>
    </w:rPr>
  </w:style>
  <w:style w:type="character" w:styleId="PageNumber">
    <w:name w:val="page number"/>
    <w:basedOn w:val="DefaultParagraphFont"/>
    <w:uiPriority w:val="99"/>
    <w:semiHidden/>
    <w:unhideWhenUsed/>
    <w:rsid w:val="002B5032"/>
  </w:style>
  <w:style w:type="character" w:styleId="Hyperlink">
    <w:name w:val="Hyperlink"/>
    <w:aliases w:val="DO NOT USE_4"/>
    <w:basedOn w:val="DefaultParagraphFont"/>
    <w:uiPriority w:val="99"/>
    <w:unhideWhenUsed/>
    <w:rsid w:val="002B5032"/>
    <w:rPr>
      <w:color w:val="0563C1" w:themeColor="hyperlink"/>
      <w:u w:val="single"/>
    </w:rPr>
  </w:style>
  <w:style w:type="paragraph" w:styleId="TOC1">
    <w:name w:val="toc 1"/>
    <w:basedOn w:val="Normal"/>
    <w:next w:val="Normal"/>
    <w:autoRedefine/>
    <w:uiPriority w:val="39"/>
    <w:unhideWhenUsed/>
    <w:rsid w:val="0029078C"/>
    <w:pPr>
      <w:tabs>
        <w:tab w:val="right" w:leader="dot" w:pos="10440"/>
      </w:tabs>
      <w:spacing w:before="120"/>
    </w:pPr>
    <w:rPr>
      <w:rFonts w:cs="Calibri (Body)"/>
      <w:b/>
      <w:bCs/>
      <w:iCs/>
      <w:caps/>
      <w:sz w:val="28"/>
    </w:rPr>
  </w:style>
  <w:style w:type="paragraph" w:styleId="TOC2">
    <w:name w:val="toc 2"/>
    <w:basedOn w:val="Normal"/>
    <w:next w:val="Normal"/>
    <w:autoRedefine/>
    <w:uiPriority w:val="39"/>
    <w:unhideWhenUsed/>
    <w:rsid w:val="0029078C"/>
    <w:pPr>
      <w:tabs>
        <w:tab w:val="right" w:leader="dot" w:pos="10440"/>
      </w:tabs>
      <w:spacing w:before="120"/>
      <w:ind w:left="220"/>
    </w:pPr>
    <w:rPr>
      <w:rFonts w:cs="Calibri (Body)"/>
      <w:bCs/>
      <w:i/>
      <w:color w:val="000000" w:themeColor="text1"/>
      <w:sz w:val="24"/>
      <w:szCs w:val="22"/>
    </w:rPr>
  </w:style>
  <w:style w:type="paragraph" w:styleId="TOC3">
    <w:name w:val="toc 3"/>
    <w:basedOn w:val="Normal"/>
    <w:next w:val="Normal"/>
    <w:autoRedefine/>
    <w:uiPriority w:val="39"/>
    <w:unhideWhenUsed/>
    <w:rsid w:val="0029078C"/>
    <w:pPr>
      <w:tabs>
        <w:tab w:val="right" w:leader="dot" w:pos="10440"/>
      </w:tabs>
      <w:ind w:left="440"/>
    </w:pPr>
    <w:rPr>
      <w:rFonts w:cstheme="minorHAnsi"/>
      <w:szCs w:val="20"/>
    </w:rPr>
  </w:style>
  <w:style w:type="character" w:customStyle="1" w:styleId="Heading4Char">
    <w:name w:val="Heading 4 Char"/>
    <w:aliases w:val="Heading 4 ODE Char"/>
    <w:basedOn w:val="DefaultParagraphFont"/>
    <w:link w:val="Heading4"/>
    <w:uiPriority w:val="9"/>
    <w:rsid w:val="00A84D8B"/>
    <w:rPr>
      <w:rFonts w:ascii="Arial" w:eastAsiaTheme="majorEastAsia" w:hAnsi="Arial" w:cs="Times New Roman (Headings CS)"/>
      <w:i/>
      <w:iCs/>
      <w:caps/>
      <w:color w:val="3D7AA9"/>
    </w:rPr>
  </w:style>
  <w:style w:type="paragraph" w:styleId="TOCHeading">
    <w:name w:val="TOC Heading"/>
    <w:aliases w:val="ODE"/>
    <w:basedOn w:val="Heading2"/>
    <w:next w:val="Normal"/>
    <w:uiPriority w:val="39"/>
    <w:unhideWhenUsed/>
    <w:qFormat/>
    <w:rsid w:val="00D875D2"/>
    <w:pPr>
      <w:spacing w:before="480" w:line="276" w:lineRule="auto"/>
      <w:outlineLvl w:val="9"/>
    </w:pPr>
    <w:rPr>
      <w:rFonts w:cs="Times New Roman (Headings CS)"/>
      <w:bCs/>
      <w:caps/>
      <w:szCs w:val="28"/>
    </w:rPr>
  </w:style>
  <w:style w:type="paragraph" w:styleId="TOC4">
    <w:name w:val="toc 4"/>
    <w:basedOn w:val="Normal"/>
    <w:next w:val="Normal"/>
    <w:autoRedefine/>
    <w:uiPriority w:val="39"/>
    <w:unhideWhenUsed/>
    <w:rsid w:val="00D875D2"/>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875D2"/>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875D2"/>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875D2"/>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875D2"/>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875D2"/>
    <w:pPr>
      <w:ind w:left="1760"/>
    </w:pPr>
    <w:rPr>
      <w:rFonts w:asciiTheme="minorHAnsi" w:hAnsiTheme="minorHAnsi" w:cstheme="minorHAnsi"/>
      <w:sz w:val="20"/>
      <w:szCs w:val="20"/>
    </w:rPr>
  </w:style>
  <w:style w:type="paragraph" w:customStyle="1" w:styleId="Subhead2">
    <w:name w:val="Subhead 2"/>
    <w:basedOn w:val="Normal"/>
    <w:qFormat/>
    <w:rsid w:val="004B17A7"/>
    <w:pPr>
      <w:spacing w:before="360" w:after="120"/>
    </w:pPr>
    <w:rPr>
      <w:b/>
      <w:caps/>
      <w:color w:val="4472C4" w:themeColor="accent1"/>
      <w:sz w:val="24"/>
    </w:rPr>
  </w:style>
  <w:style w:type="paragraph" w:styleId="ListParagraph">
    <w:name w:val="List Paragraph"/>
    <w:basedOn w:val="Normal"/>
    <w:uiPriority w:val="34"/>
    <w:qFormat/>
    <w:rsid w:val="004B17A7"/>
    <w:pPr>
      <w:ind w:left="720"/>
      <w:contextualSpacing/>
    </w:pPr>
    <w:rPr>
      <w:sz w:val="24"/>
    </w:rPr>
  </w:style>
  <w:style w:type="paragraph" w:customStyle="1" w:styleId="Default">
    <w:name w:val="Default"/>
    <w:rsid w:val="004B17A7"/>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3427FD"/>
    <w:rPr>
      <w:color w:val="605E5C"/>
      <w:shd w:val="clear" w:color="auto" w:fill="E1DFDD"/>
    </w:rPr>
  </w:style>
  <w:style w:type="character" w:styleId="FollowedHyperlink">
    <w:name w:val="FollowedHyperlink"/>
    <w:basedOn w:val="DefaultParagraphFont"/>
    <w:uiPriority w:val="99"/>
    <w:semiHidden/>
    <w:unhideWhenUsed/>
    <w:rsid w:val="00932CA3"/>
    <w:rPr>
      <w:color w:val="0563C1" w:themeColor="followedHyperlink"/>
      <w:u w:val="single"/>
    </w:rPr>
  </w:style>
  <w:style w:type="character" w:styleId="Strong">
    <w:name w:val="Strong"/>
    <w:basedOn w:val="DefaultParagraphFont"/>
    <w:uiPriority w:val="22"/>
    <w:qFormat/>
    <w:rsid w:val="00FE6F71"/>
    <w:rPr>
      <w:b/>
      <w:bCs/>
    </w:rPr>
  </w:style>
  <w:style w:type="character" w:styleId="CommentReference">
    <w:name w:val="annotation reference"/>
    <w:basedOn w:val="DefaultParagraphFont"/>
    <w:uiPriority w:val="99"/>
    <w:semiHidden/>
    <w:unhideWhenUsed/>
    <w:rsid w:val="00FE6F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s.education.ohio.gov/finance/college-credit-plus-deduction-report" TargetMode="External"/><Relationship Id="rId18" Type="http://schemas.openxmlformats.org/officeDocument/2006/relationships/hyperlink" Target="https://education.ohio.gov/Topics/Finance-and-Funding/School-Payment-Reports/State-Funding-For-Schools/Traditional-School-Districts/Property-Tax-Rollbac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ducation.ohio.gov/Topics/Finance-and-Funding/School-Payment-Reports/State-Funding-For-Schools/Traditional-School-Districts/FY23-Reimbursement-for-the-Phase-out-of-Tangible-P" TargetMode="External"/><Relationship Id="rId7" Type="http://schemas.openxmlformats.org/officeDocument/2006/relationships/settings" Target="settings.xml"/><Relationship Id="rId12" Type="http://schemas.openxmlformats.org/officeDocument/2006/relationships/hyperlink" Target="https://education.ohio.gov/Topics/Finance-and-Funding/School-Payment-Reports/State-Funding-For-Schools/Traditional-School-Districts/Foundation-Payment-Letters-and-Schedule" TargetMode="External"/><Relationship Id="rId17" Type="http://schemas.openxmlformats.org/officeDocument/2006/relationships/hyperlink" Target="https://education.ohio.gov/getattachment/Topics/Finance-and-Funding/School-Payment-Reports/State-Funding-For-Schools/Traditional-School-Districts/FY24-Foundation-Payment-Dates.pdf.aspx?lang=en-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ducation.ohio.gov/Topics/Finance-and-Funding/School-Payment-Reports/State-Funding-For-Schools/Payment-Report-Data-Calendar" TargetMode="External"/><Relationship Id="rId20" Type="http://schemas.openxmlformats.org/officeDocument/2006/relationships/hyperlink" Target="http://education.ohio.gov/Topics/Finance-and-Funding/Finance-Related-Data/Tuition-Letters-and-R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ohio.gov/getattachment/Topics/Finance-and-Funding/School-Payment-Reports/State-Funding-For-Schools/Traditional-School-Districts/Two-methods-to-calculate-payment.pdf.aspx?lang=en-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cation.ohio.gov/getattachment/Topics/Finance-and-Funding/School-Payment-Reports/State-Funding-For-Schools/Traditional-School-Districts/FY23-SFPR-Funding-Line-by-Line-Explanation-7-22-2022.pdf.aspx?lang=en-US" TargetMode="External"/><Relationship Id="rId23" Type="http://schemas.openxmlformats.org/officeDocument/2006/relationships/hyperlink" Target="https://education.ohio.gov/Topics/Finance-and-Funding/Finance-Related-Data/Field-Services-Area-Coordinators/Area-Coordinators-Directory"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ducation.ohio.gov/Topics/Finance-and-Funding/Finance-Data-and-Information/Set-asi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ohio.gov/getattachment/Topics/Finance-and-Funding/School-Payment-Reports/State-Funding-For-Schools/Traditional-School-Districts/FY23-SFPR-Funding-Line-by-Line-Explanation-7-22-2022.pdf.aspx?lang=en-US" TargetMode="External"/><Relationship Id="rId22" Type="http://schemas.openxmlformats.org/officeDocument/2006/relationships/hyperlink" Target="mailto:James.Comeaux@education.ohio.gov"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lcf76f155ced4ddcb4097134ff3c332f xmlns="9e7345f5-23e2-40da-a527-d1432b04cf8d">
      <Terms xmlns="http://schemas.microsoft.com/office/infopath/2007/PartnerControls"/>
    </lcf76f155ced4ddcb4097134ff3c332f>
    <SharedWithUsers xmlns="66eaf07b-c65c-473d-92a0-cd8f808fc83a">
      <UserInfo>
        <DisplayName>Snoke, Lacey</DisplayName>
        <AccountId>33</AccountId>
        <AccountType/>
      </UserInfo>
    </SharedWithUsers>
    <MediaLengthInSeconds xmlns="9e7345f5-23e2-40da-a527-d1432b04cf8d" xsi:nil="true"/>
    <ResourceType xmlns="9e7345f5-23e2-40da-a527-d1432b04cf8d" xsi:nil="true"/>
    <OhioLearnSimulation xmlns="9e7345f5-23e2-40da-a527-d1432b04cf8d" xsi:nil="true"/>
    <UserType xmlns="9e7345f5-23e2-40da-a527-d1432b04cf8d" xsi:nil="true"/>
    <Video xmlns="9e7345f5-23e2-40da-a527-d1432b04cf8d">
      <Url xsi:nil="true"/>
      <Description xsi:nil="true"/>
    </Vide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6BC4A516908D44B04DD851D72A7FB1" ma:contentTypeVersion="18" ma:contentTypeDescription="Create a new document." ma:contentTypeScope="" ma:versionID="961275659c7a43d8e3a0226b4bf15dd5">
  <xsd:schema xmlns:xsd="http://www.w3.org/2001/XMLSchema" xmlns:xs="http://www.w3.org/2001/XMLSchema" xmlns:p="http://schemas.microsoft.com/office/2006/metadata/properties" xmlns:ns2="9e7345f5-23e2-40da-a527-d1432b04cf8d" xmlns:ns3="66eaf07b-c65c-473d-92a0-cd8f808fc83a" xmlns:ns4="06a0b0f5-ab3f-4382-8730-459fb424e421" targetNamespace="http://schemas.microsoft.com/office/2006/metadata/properties" ma:root="true" ma:fieldsID="1c3518adb65d8e634a0867a8e4400408" ns2:_="" ns3:_="" ns4:_="">
    <xsd:import namespace="9e7345f5-23e2-40da-a527-d1432b04cf8d"/>
    <xsd:import namespace="66eaf07b-c65c-473d-92a0-cd8f808fc83a"/>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UserType" minOccurs="0"/>
                <xsd:element ref="ns2:Video" minOccurs="0"/>
                <xsd:element ref="ns2:OhioLearnSimulation"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345f5-23e2-40da-a527-d1432b04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UserType" ma:index="22" nillable="true" ma:displayName="User Type" ma:format="RadioButtons" ma:internalName="UserType">
      <xsd:simpleType>
        <xsd:restriction base="dms:Choice">
          <xsd:enumeration value="Employee"/>
          <xsd:enumeration value="Supervisor"/>
        </xsd:restriction>
      </xsd:simpleType>
    </xsd:element>
    <xsd:element name="Video" ma:index="23" nillable="true" ma:displayName="Video" ma:format="Hyperlink" ma:internalName="Video">
      <xsd:complexType>
        <xsd:complexContent>
          <xsd:extension base="dms:URL">
            <xsd:sequence>
              <xsd:element name="Url" type="dms:ValidUrl" minOccurs="0" nillable="true"/>
              <xsd:element name="Description" type="xsd:string" nillable="true"/>
            </xsd:sequence>
          </xsd:extension>
        </xsd:complexContent>
      </xsd:complexType>
    </xsd:element>
    <xsd:element name="OhioLearnSimulation" ma:index="24" nillable="true" ma:displayName="Ohio Learn Simulation" ma:format="Dropdown" ma:internalName="OhioLearnSimulation">
      <xsd:simpleType>
        <xsd:restriction base="dms:Text">
          <xsd:maxLength value="255"/>
        </xsd:restriction>
      </xsd:simpleType>
    </xsd:element>
    <xsd:element name="ResourceType" ma:index="25" nillable="true" ma:displayName="Resource Type" ma:format="Dropdown" ma:internalName="ResourceType">
      <xsd:simpleType>
        <xsd:restriction base="dms:Choice">
          <xsd:enumeration value="Job Aid"/>
          <xsd:enumeration value="Form"/>
          <xsd:enumeration value="Tip Sheet"/>
        </xsd:restriction>
      </xsd:simpleType>
    </xsd:element>
  </xsd:schema>
  <xsd:schema xmlns:xsd="http://www.w3.org/2001/XMLSchema" xmlns:xs="http://www.w3.org/2001/XMLSchema" xmlns:dms="http://schemas.microsoft.com/office/2006/documentManagement/types" xmlns:pc="http://schemas.microsoft.com/office/infopath/2007/PartnerControls" targetNamespace="66eaf07b-c65c-473d-92a0-cd8f808fc8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3e647f-bee5-4c72-b508-7354bfd2a206}" ma:internalName="TaxCatchAll" ma:showField="CatchAllData" ma:web="66eaf07b-c65c-473d-92a0-cd8f808fc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F7DF6-0B6D-4CFE-BF5E-7ACFA2349D2E}">
  <ds:schemaRefs>
    <ds:schemaRef ds:uri="http://schemas.microsoft.com/sharepoint/v3/contenttype/forms"/>
  </ds:schemaRefs>
</ds:datastoreItem>
</file>

<file path=customXml/itemProps2.xml><?xml version="1.0" encoding="utf-8"?>
<ds:datastoreItem xmlns:ds="http://schemas.openxmlformats.org/officeDocument/2006/customXml" ds:itemID="{8AF853AE-9101-404F-ADEE-10262DCF7F4F}">
  <ds:schemaRefs>
    <ds:schemaRef ds:uri="http://www.w3.org/XML/1998/namespace"/>
    <ds:schemaRef ds:uri="http://purl.org/dc/elements/1.1/"/>
    <ds:schemaRef ds:uri="http://schemas.microsoft.com/office/2006/documentManagement/types"/>
    <ds:schemaRef ds:uri="9e7345f5-23e2-40da-a527-d1432b04cf8d"/>
    <ds:schemaRef ds:uri="06a0b0f5-ab3f-4382-8730-459fb424e421"/>
    <ds:schemaRef ds:uri="66eaf07b-c65c-473d-92a0-cd8f808fc83a"/>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C76383E-4E9D-3A4B-AB32-1F96905E51FF}">
  <ds:schemaRefs>
    <ds:schemaRef ds:uri="http://schemas.openxmlformats.org/officeDocument/2006/bibliography"/>
  </ds:schemaRefs>
</ds:datastoreItem>
</file>

<file path=customXml/itemProps4.xml><?xml version="1.0" encoding="utf-8"?>
<ds:datastoreItem xmlns:ds="http://schemas.openxmlformats.org/officeDocument/2006/customXml" ds:itemID="{C19EDFFB-C297-490C-88FD-8EEDA08C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345f5-23e2-40da-a527-d1432b04cf8d"/>
    <ds:schemaRef ds:uri="66eaf07b-c65c-473d-92a0-cd8f808fc83a"/>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8652</CharactersWithSpaces>
  <SharedDoc>false</SharedDoc>
  <HyperlinkBase/>
  <HLinks>
    <vt:vector size="18" baseType="variant">
      <vt:variant>
        <vt:i4>1966131</vt:i4>
      </vt:variant>
      <vt:variant>
        <vt:i4>14</vt:i4>
      </vt:variant>
      <vt:variant>
        <vt:i4>0</vt:i4>
      </vt:variant>
      <vt:variant>
        <vt:i4>5</vt:i4>
      </vt:variant>
      <vt:variant>
        <vt:lpwstr/>
      </vt:variant>
      <vt:variant>
        <vt:lpwstr>_Toc102658573</vt:lpwstr>
      </vt:variant>
      <vt:variant>
        <vt:i4>1966131</vt:i4>
      </vt:variant>
      <vt:variant>
        <vt:i4>8</vt:i4>
      </vt:variant>
      <vt:variant>
        <vt:i4>0</vt:i4>
      </vt:variant>
      <vt:variant>
        <vt:i4>5</vt:i4>
      </vt:variant>
      <vt:variant>
        <vt:lpwstr/>
      </vt:variant>
      <vt:variant>
        <vt:lpwstr>_Toc102658572</vt:lpwstr>
      </vt:variant>
      <vt:variant>
        <vt:i4>1966131</vt:i4>
      </vt:variant>
      <vt:variant>
        <vt:i4>2</vt:i4>
      </vt:variant>
      <vt:variant>
        <vt:i4>0</vt:i4>
      </vt:variant>
      <vt:variant>
        <vt:i4>5</vt:i4>
      </vt:variant>
      <vt:variant>
        <vt:lpwstr/>
      </vt:variant>
      <vt:variant>
        <vt:lpwstr>_Toc102658571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Department of Education</dc:creator>
  <cp:keywords/>
  <dc:description/>
  <cp:lastModifiedBy>Sanders, Elena</cp:lastModifiedBy>
  <cp:revision>15</cp:revision>
  <cp:lastPrinted>2023-02-08T03:37:00Z</cp:lastPrinted>
  <dcterms:created xsi:type="dcterms:W3CDTF">2023-07-10T14:15:00Z</dcterms:created>
  <dcterms:modified xsi:type="dcterms:W3CDTF">2023-07-12T18:39:00Z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0x0101000F6BC4A516908D44B04DD851D72A7FB1</vt:lpwstr>
  </property>
  <property fmtid="{D5CDD505-2E9C-101B-9397-08002B2CF9AE}" pid="3" name="MediaServiceImageTags">
    <vt:lpwstr/>
  </property>
  <property fmtid="{D5CDD505-2E9C-101B-9397-08002B2CF9AE}" pid="4" name="Order">
    <vt:i4>3293100</vt:i4>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