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6B03" w14:textId="5A4126A3" w:rsidR="0097351C" w:rsidRPr="00E40D7A" w:rsidRDefault="003C2932" w:rsidP="00E40D7A">
      <w:pPr>
        <w:jc w:val="center"/>
        <w:rPr>
          <w:rFonts w:ascii="Arial" w:hAnsi="Arial" w:cs="Arial"/>
          <w:b/>
          <w:color w:val="73A5CC"/>
          <w:sz w:val="32"/>
          <w:szCs w:val="32"/>
        </w:rPr>
      </w:pPr>
      <w:bookmarkStart w:id="0" w:name="_GoBack"/>
      <w:bookmarkEnd w:id="0"/>
      <w:r w:rsidRPr="00E40D7A">
        <w:rPr>
          <w:rFonts w:ascii="Arial" w:hAnsi="Arial" w:cs="Arial"/>
          <w:b/>
          <w:color w:val="73A5CC"/>
          <w:sz w:val="32"/>
          <w:szCs w:val="32"/>
        </w:rPr>
        <w:t xml:space="preserve">Self-Assessment </w:t>
      </w:r>
      <w:r w:rsidR="00AE3699" w:rsidRPr="00E40D7A">
        <w:rPr>
          <w:rFonts w:ascii="Arial" w:hAnsi="Arial" w:cs="Arial"/>
          <w:b/>
          <w:color w:val="73A5CC"/>
          <w:sz w:val="32"/>
          <w:szCs w:val="32"/>
        </w:rPr>
        <w:t xml:space="preserve">for </w:t>
      </w:r>
      <w:r w:rsidR="002E6BE4" w:rsidRPr="00E40D7A">
        <w:rPr>
          <w:rFonts w:ascii="Arial" w:hAnsi="Arial" w:cs="Arial"/>
          <w:b/>
          <w:color w:val="73A5CC"/>
          <w:sz w:val="32"/>
          <w:szCs w:val="32"/>
        </w:rPr>
        <w:t>Ongoing Assistance</w:t>
      </w:r>
      <w:r w:rsidR="004B75C7" w:rsidRPr="00E40D7A">
        <w:rPr>
          <w:rFonts w:ascii="Arial" w:hAnsi="Arial" w:cs="Arial"/>
          <w:b/>
          <w:color w:val="73A5CC"/>
          <w:sz w:val="32"/>
          <w:szCs w:val="32"/>
        </w:rPr>
        <w:t xml:space="preserve"> for </w:t>
      </w:r>
      <w:r w:rsidR="00D24C05" w:rsidRPr="00E40D7A">
        <w:rPr>
          <w:rFonts w:ascii="Arial" w:hAnsi="Arial" w:cs="Arial"/>
          <w:b/>
          <w:color w:val="73A5CC"/>
          <w:sz w:val="32"/>
          <w:szCs w:val="32"/>
        </w:rPr>
        <w:t xml:space="preserve">Teachers </w:t>
      </w:r>
      <w:r w:rsidR="004B75C7" w:rsidRPr="00E40D7A">
        <w:rPr>
          <w:rFonts w:ascii="Arial" w:hAnsi="Arial" w:cs="Arial"/>
          <w:b/>
          <w:color w:val="73A5CC"/>
          <w:sz w:val="32"/>
          <w:szCs w:val="32"/>
        </w:rPr>
        <w:t xml:space="preserve">of Gifted </w:t>
      </w:r>
      <w:r w:rsidR="00E40D7A">
        <w:rPr>
          <w:rFonts w:ascii="Arial" w:hAnsi="Arial" w:cs="Arial"/>
          <w:b/>
          <w:color w:val="73A5CC"/>
          <w:sz w:val="32"/>
          <w:szCs w:val="32"/>
        </w:rPr>
        <w:br/>
        <w:t>i</w:t>
      </w:r>
      <w:r w:rsidR="002E6BE4" w:rsidRPr="00E40D7A">
        <w:rPr>
          <w:rFonts w:ascii="Arial" w:hAnsi="Arial" w:cs="Arial"/>
          <w:b/>
          <w:color w:val="73A5CC"/>
          <w:sz w:val="32"/>
          <w:szCs w:val="32"/>
        </w:rPr>
        <w:t>n General Education Settings</w:t>
      </w:r>
    </w:p>
    <w:p w14:paraId="4D046B04" w14:textId="508C496E" w:rsidR="001874FD" w:rsidRDefault="00DF4F85">
      <w:pPr>
        <w:rPr>
          <w:rFonts w:ascii="Arial" w:hAnsi="Arial" w:cs="Arial"/>
          <w:szCs w:val="24"/>
        </w:rPr>
      </w:pPr>
      <w:r w:rsidRPr="00E40D7A">
        <w:rPr>
          <w:rFonts w:ascii="Arial" w:hAnsi="Arial" w:cs="Arial"/>
          <w:szCs w:val="24"/>
        </w:rPr>
        <w:t>Gifted intervention specialists provide o</w:t>
      </w:r>
      <w:r w:rsidR="00E40D7A">
        <w:rPr>
          <w:rFonts w:ascii="Arial" w:hAnsi="Arial" w:cs="Arial"/>
          <w:szCs w:val="24"/>
        </w:rPr>
        <w:t>n</w:t>
      </w:r>
      <w:r w:rsidR="002E6BE4" w:rsidRPr="00E40D7A">
        <w:rPr>
          <w:rFonts w:ascii="Arial" w:hAnsi="Arial" w:cs="Arial"/>
          <w:szCs w:val="24"/>
        </w:rPr>
        <w:t>going assistance</w:t>
      </w:r>
      <w:r w:rsidR="001939CF" w:rsidRPr="00E40D7A">
        <w:rPr>
          <w:rFonts w:ascii="Arial" w:hAnsi="Arial" w:cs="Arial"/>
          <w:szCs w:val="24"/>
        </w:rPr>
        <w:t xml:space="preserve"> </w:t>
      </w:r>
      <w:r w:rsidR="007630AB" w:rsidRPr="00E40D7A">
        <w:rPr>
          <w:rFonts w:ascii="Arial" w:hAnsi="Arial" w:cs="Arial"/>
          <w:szCs w:val="24"/>
        </w:rPr>
        <w:t xml:space="preserve">for general education teachers </w:t>
      </w:r>
      <w:r w:rsidRPr="00E40D7A">
        <w:rPr>
          <w:rFonts w:ascii="Arial" w:hAnsi="Arial" w:cs="Arial"/>
          <w:szCs w:val="24"/>
        </w:rPr>
        <w:t xml:space="preserve">who report </w:t>
      </w:r>
      <w:r w:rsidR="007630AB" w:rsidRPr="00E40D7A">
        <w:rPr>
          <w:rFonts w:ascii="Arial" w:hAnsi="Arial" w:cs="Arial"/>
          <w:szCs w:val="24"/>
        </w:rPr>
        <w:t>service</w:t>
      </w:r>
      <w:r w:rsidRPr="00E40D7A">
        <w:rPr>
          <w:rFonts w:ascii="Arial" w:hAnsi="Arial" w:cs="Arial"/>
          <w:szCs w:val="24"/>
        </w:rPr>
        <w:t xml:space="preserve"> to gifted students</w:t>
      </w:r>
      <w:r w:rsidR="003A7FF8" w:rsidRPr="00E40D7A">
        <w:rPr>
          <w:rFonts w:ascii="Arial" w:hAnsi="Arial" w:cs="Arial"/>
          <w:szCs w:val="24"/>
        </w:rPr>
        <w:t xml:space="preserve">. </w:t>
      </w:r>
      <w:r w:rsidRPr="00E40D7A">
        <w:rPr>
          <w:rFonts w:ascii="Arial" w:hAnsi="Arial" w:cs="Arial"/>
          <w:szCs w:val="24"/>
        </w:rPr>
        <w:t xml:space="preserve">This assistance </w:t>
      </w:r>
      <w:r w:rsidR="001939CF" w:rsidRPr="00E40D7A">
        <w:rPr>
          <w:rFonts w:ascii="Arial" w:hAnsi="Arial" w:cs="Arial"/>
          <w:szCs w:val="24"/>
        </w:rPr>
        <w:t>include</w:t>
      </w:r>
      <w:r w:rsidRPr="00E40D7A">
        <w:rPr>
          <w:rFonts w:ascii="Arial" w:hAnsi="Arial" w:cs="Arial"/>
          <w:szCs w:val="24"/>
        </w:rPr>
        <w:t>s</w:t>
      </w:r>
      <w:r w:rsidR="001939CF" w:rsidRPr="00E40D7A">
        <w:rPr>
          <w:rFonts w:ascii="Arial" w:hAnsi="Arial" w:cs="Arial"/>
          <w:szCs w:val="24"/>
        </w:rPr>
        <w:t xml:space="preserve"> topics or strategies </w:t>
      </w:r>
      <w:r w:rsidR="002E6BE4" w:rsidRPr="00E40D7A">
        <w:rPr>
          <w:rFonts w:ascii="Arial" w:hAnsi="Arial" w:cs="Arial"/>
          <w:szCs w:val="24"/>
        </w:rPr>
        <w:t xml:space="preserve">related to curriculum development </w:t>
      </w:r>
      <w:r w:rsidR="00DC49B8" w:rsidRPr="00E40D7A">
        <w:rPr>
          <w:rFonts w:ascii="Arial" w:hAnsi="Arial" w:cs="Arial"/>
          <w:szCs w:val="24"/>
        </w:rPr>
        <w:t xml:space="preserve">for </w:t>
      </w:r>
      <w:r w:rsidR="002E6BE4" w:rsidRPr="00E40D7A">
        <w:rPr>
          <w:rFonts w:ascii="Arial" w:hAnsi="Arial" w:cs="Arial"/>
          <w:szCs w:val="24"/>
        </w:rPr>
        <w:t>and instruction of gifted students</w:t>
      </w:r>
      <w:r w:rsidRPr="00E40D7A">
        <w:rPr>
          <w:rFonts w:ascii="Arial" w:hAnsi="Arial" w:cs="Arial"/>
          <w:szCs w:val="24"/>
        </w:rPr>
        <w:t xml:space="preserve"> such as: </w:t>
      </w:r>
      <w:r w:rsidR="00576ABC" w:rsidRPr="00E40D7A">
        <w:rPr>
          <w:rFonts w:ascii="Arial" w:hAnsi="Arial" w:cs="Arial"/>
          <w:szCs w:val="24"/>
        </w:rPr>
        <w:t>Written Education Plan (WEP</w:t>
      </w:r>
      <w:r w:rsidR="00534900" w:rsidRPr="00E40D7A">
        <w:rPr>
          <w:rFonts w:ascii="Arial" w:hAnsi="Arial" w:cs="Arial"/>
          <w:szCs w:val="24"/>
        </w:rPr>
        <w:t>)</w:t>
      </w:r>
      <w:r w:rsidRPr="00E40D7A">
        <w:rPr>
          <w:rFonts w:ascii="Arial" w:hAnsi="Arial" w:cs="Arial"/>
          <w:szCs w:val="24"/>
        </w:rPr>
        <w:t xml:space="preserve"> development</w:t>
      </w:r>
      <w:r w:rsidR="00534900" w:rsidRPr="00E40D7A">
        <w:rPr>
          <w:rFonts w:ascii="Arial" w:hAnsi="Arial" w:cs="Arial"/>
          <w:szCs w:val="24"/>
        </w:rPr>
        <w:t xml:space="preserve">, </w:t>
      </w:r>
      <w:r w:rsidR="00062BEA" w:rsidRPr="00E40D7A">
        <w:rPr>
          <w:rFonts w:ascii="Arial" w:hAnsi="Arial" w:cs="Arial"/>
          <w:szCs w:val="24"/>
        </w:rPr>
        <w:t>student interest and learning styles</w:t>
      </w:r>
      <w:r w:rsidRPr="00E40D7A">
        <w:rPr>
          <w:rFonts w:ascii="Arial" w:hAnsi="Arial" w:cs="Arial"/>
          <w:szCs w:val="24"/>
        </w:rPr>
        <w:t xml:space="preserve"> determination</w:t>
      </w:r>
      <w:r w:rsidR="00062BEA" w:rsidRPr="00E40D7A">
        <w:rPr>
          <w:rFonts w:ascii="Arial" w:hAnsi="Arial" w:cs="Arial"/>
          <w:szCs w:val="24"/>
        </w:rPr>
        <w:t>,</w:t>
      </w:r>
      <w:r w:rsidR="007630AB" w:rsidRPr="00E40D7A">
        <w:rPr>
          <w:rFonts w:ascii="Arial" w:hAnsi="Arial" w:cs="Arial"/>
          <w:szCs w:val="24"/>
        </w:rPr>
        <w:t xml:space="preserve"> </w:t>
      </w:r>
      <w:r w:rsidR="002D2311" w:rsidRPr="00E40D7A">
        <w:rPr>
          <w:rFonts w:ascii="Arial" w:hAnsi="Arial" w:cs="Arial"/>
          <w:szCs w:val="24"/>
        </w:rPr>
        <w:t>social and</w:t>
      </w:r>
      <w:r w:rsidR="00534900" w:rsidRPr="00E40D7A">
        <w:rPr>
          <w:rFonts w:ascii="Arial" w:hAnsi="Arial" w:cs="Arial"/>
          <w:szCs w:val="24"/>
        </w:rPr>
        <w:t xml:space="preserve"> </w:t>
      </w:r>
      <w:r w:rsidR="002E6BE4" w:rsidRPr="00E40D7A">
        <w:rPr>
          <w:rFonts w:ascii="Arial" w:hAnsi="Arial" w:cs="Arial"/>
          <w:szCs w:val="24"/>
        </w:rPr>
        <w:t>emot</w:t>
      </w:r>
      <w:r w:rsidR="00534900" w:rsidRPr="00E40D7A">
        <w:rPr>
          <w:rFonts w:ascii="Arial" w:hAnsi="Arial" w:cs="Arial"/>
          <w:szCs w:val="24"/>
        </w:rPr>
        <w:t>ional needs of gifted</w:t>
      </w:r>
      <w:r w:rsidR="002D2311" w:rsidRPr="00E40D7A">
        <w:rPr>
          <w:rFonts w:ascii="Arial" w:hAnsi="Arial" w:cs="Arial"/>
          <w:szCs w:val="24"/>
        </w:rPr>
        <w:t xml:space="preserve"> students</w:t>
      </w:r>
      <w:r w:rsidR="00534900" w:rsidRPr="00E40D7A">
        <w:rPr>
          <w:rFonts w:ascii="Arial" w:hAnsi="Arial" w:cs="Arial"/>
          <w:szCs w:val="24"/>
        </w:rPr>
        <w:t xml:space="preserve">, </w:t>
      </w:r>
      <w:r w:rsidR="00E71998" w:rsidRPr="00E40D7A">
        <w:rPr>
          <w:rFonts w:ascii="Arial" w:hAnsi="Arial" w:cs="Arial"/>
          <w:szCs w:val="24"/>
        </w:rPr>
        <w:t>develo</w:t>
      </w:r>
      <w:r w:rsidR="007630AB" w:rsidRPr="00E40D7A">
        <w:rPr>
          <w:rFonts w:ascii="Arial" w:hAnsi="Arial" w:cs="Arial"/>
          <w:szCs w:val="24"/>
        </w:rPr>
        <w:t xml:space="preserve">pment of accelerated or </w:t>
      </w:r>
      <w:r w:rsidR="001E6009" w:rsidRPr="00E40D7A">
        <w:rPr>
          <w:rFonts w:ascii="Arial" w:hAnsi="Arial" w:cs="Arial"/>
          <w:szCs w:val="24"/>
        </w:rPr>
        <w:t>challenging</w:t>
      </w:r>
      <w:r w:rsidR="007630AB" w:rsidRPr="00E40D7A">
        <w:rPr>
          <w:rFonts w:ascii="Arial" w:hAnsi="Arial" w:cs="Arial"/>
          <w:szCs w:val="24"/>
        </w:rPr>
        <w:t xml:space="preserve"> </w:t>
      </w:r>
      <w:r w:rsidR="00534900" w:rsidRPr="00E40D7A">
        <w:rPr>
          <w:rFonts w:ascii="Arial" w:hAnsi="Arial" w:cs="Arial"/>
          <w:szCs w:val="24"/>
        </w:rPr>
        <w:t>content</w:t>
      </w:r>
      <w:r w:rsidR="003B4858" w:rsidRPr="00E40D7A">
        <w:rPr>
          <w:rFonts w:ascii="Arial" w:hAnsi="Arial" w:cs="Arial"/>
          <w:szCs w:val="24"/>
        </w:rPr>
        <w:t>/process/product</w:t>
      </w:r>
      <w:r w:rsidR="00534900" w:rsidRPr="00E40D7A">
        <w:rPr>
          <w:rFonts w:ascii="Arial" w:hAnsi="Arial" w:cs="Arial"/>
          <w:szCs w:val="24"/>
        </w:rPr>
        <w:t xml:space="preserve"> goals, provision of instructional materials, </w:t>
      </w:r>
      <w:r w:rsidR="00E71998" w:rsidRPr="00E40D7A">
        <w:rPr>
          <w:rFonts w:ascii="Arial" w:hAnsi="Arial" w:cs="Arial"/>
          <w:szCs w:val="24"/>
        </w:rPr>
        <w:t xml:space="preserve">determination of </w:t>
      </w:r>
      <w:r w:rsidR="002F050E" w:rsidRPr="00E40D7A">
        <w:rPr>
          <w:rFonts w:ascii="Arial" w:hAnsi="Arial" w:cs="Arial"/>
          <w:szCs w:val="24"/>
        </w:rPr>
        <w:t>student progress meas</w:t>
      </w:r>
      <w:r w:rsidRPr="00E40D7A">
        <w:rPr>
          <w:rFonts w:ascii="Arial" w:hAnsi="Arial" w:cs="Arial"/>
          <w:szCs w:val="24"/>
        </w:rPr>
        <w:t>ures</w:t>
      </w:r>
      <w:r w:rsidR="002F050E" w:rsidRPr="00E40D7A">
        <w:rPr>
          <w:rFonts w:ascii="Arial" w:hAnsi="Arial" w:cs="Arial"/>
          <w:szCs w:val="24"/>
        </w:rPr>
        <w:t xml:space="preserve"> </w:t>
      </w:r>
      <w:r w:rsidR="001B00B5" w:rsidRPr="00E40D7A">
        <w:rPr>
          <w:rFonts w:ascii="Arial" w:hAnsi="Arial" w:cs="Arial"/>
          <w:szCs w:val="24"/>
        </w:rPr>
        <w:t xml:space="preserve">and </w:t>
      </w:r>
      <w:r w:rsidR="007630AB" w:rsidRPr="00E40D7A">
        <w:rPr>
          <w:rFonts w:ascii="Arial" w:hAnsi="Arial" w:cs="Arial"/>
          <w:szCs w:val="24"/>
        </w:rPr>
        <w:t xml:space="preserve">participation in </w:t>
      </w:r>
      <w:r w:rsidR="00534900" w:rsidRPr="00E40D7A">
        <w:rPr>
          <w:rFonts w:ascii="Arial" w:hAnsi="Arial" w:cs="Arial"/>
          <w:szCs w:val="24"/>
        </w:rPr>
        <w:t>coaching</w:t>
      </w:r>
      <w:r w:rsidR="007630AB" w:rsidRPr="00E40D7A">
        <w:rPr>
          <w:rFonts w:ascii="Arial" w:hAnsi="Arial" w:cs="Arial"/>
          <w:szCs w:val="24"/>
        </w:rPr>
        <w:t xml:space="preserve"> activities</w:t>
      </w:r>
      <w:r w:rsidR="004B057D" w:rsidRPr="00E40D7A">
        <w:rPr>
          <w:rFonts w:ascii="Arial" w:hAnsi="Arial" w:cs="Arial"/>
          <w:szCs w:val="24"/>
        </w:rPr>
        <w:t>.</w:t>
      </w:r>
      <w:r w:rsidR="000D1E93" w:rsidRPr="00E40D7A">
        <w:rPr>
          <w:rFonts w:ascii="Arial" w:hAnsi="Arial" w:cs="Arial"/>
          <w:szCs w:val="24"/>
        </w:rPr>
        <w:t xml:space="preserve"> </w:t>
      </w:r>
      <w:r w:rsidR="00A30060" w:rsidRPr="00E40D7A">
        <w:rPr>
          <w:rFonts w:ascii="Arial" w:hAnsi="Arial" w:cs="Arial"/>
          <w:szCs w:val="24"/>
        </w:rPr>
        <w:t>Specialists also provide a</w:t>
      </w:r>
      <w:r w:rsidR="000D1E93" w:rsidRPr="00E40D7A">
        <w:rPr>
          <w:rFonts w:ascii="Arial" w:hAnsi="Arial" w:cs="Arial"/>
          <w:szCs w:val="24"/>
        </w:rPr>
        <w:t xml:space="preserve">ssistance </w:t>
      </w:r>
      <w:r w:rsidR="00A30060" w:rsidRPr="00E40D7A">
        <w:rPr>
          <w:rFonts w:ascii="Arial" w:hAnsi="Arial" w:cs="Arial"/>
          <w:szCs w:val="24"/>
        </w:rPr>
        <w:t>that</w:t>
      </w:r>
      <w:r w:rsidRPr="00E40D7A">
        <w:rPr>
          <w:rFonts w:ascii="Arial" w:hAnsi="Arial" w:cs="Arial"/>
          <w:szCs w:val="24"/>
        </w:rPr>
        <w:t xml:space="preserve"> </w:t>
      </w:r>
      <w:r w:rsidR="000D1E93" w:rsidRPr="00E40D7A">
        <w:rPr>
          <w:rFonts w:ascii="Arial" w:hAnsi="Arial" w:cs="Arial"/>
          <w:szCs w:val="24"/>
        </w:rPr>
        <w:t>include</w:t>
      </w:r>
      <w:r w:rsidRPr="00E40D7A">
        <w:rPr>
          <w:rFonts w:ascii="Arial" w:hAnsi="Arial" w:cs="Arial"/>
          <w:szCs w:val="24"/>
        </w:rPr>
        <w:t xml:space="preserve">s </w:t>
      </w:r>
      <w:r w:rsidR="000D1E93" w:rsidRPr="00E40D7A">
        <w:rPr>
          <w:rFonts w:ascii="Arial" w:hAnsi="Arial" w:cs="Arial"/>
          <w:szCs w:val="24"/>
        </w:rPr>
        <w:t>Ohio’s New Learning Standards and model curriculum related to gifted instruction</w:t>
      </w:r>
      <w:r w:rsidR="002E66D0" w:rsidRPr="00E40D7A">
        <w:rPr>
          <w:rFonts w:ascii="Arial" w:hAnsi="Arial" w:cs="Arial"/>
          <w:szCs w:val="24"/>
        </w:rPr>
        <w:t>, differentiation</w:t>
      </w:r>
      <w:r w:rsidR="000D1E93" w:rsidRPr="00E40D7A">
        <w:rPr>
          <w:rFonts w:ascii="Arial" w:hAnsi="Arial" w:cs="Arial"/>
          <w:szCs w:val="24"/>
        </w:rPr>
        <w:t xml:space="preserve"> strategies for instruction of gifted learners</w:t>
      </w:r>
      <w:r w:rsidRPr="00E40D7A">
        <w:rPr>
          <w:rFonts w:ascii="Arial" w:hAnsi="Arial" w:cs="Arial"/>
          <w:szCs w:val="24"/>
        </w:rPr>
        <w:t xml:space="preserve"> and other topics </w:t>
      </w:r>
      <w:r w:rsidR="00014745" w:rsidRPr="00E40D7A">
        <w:rPr>
          <w:rFonts w:ascii="Arial" w:hAnsi="Arial" w:cs="Arial"/>
          <w:szCs w:val="24"/>
        </w:rPr>
        <w:t>related to gifted education.</w:t>
      </w:r>
    </w:p>
    <w:p w14:paraId="12CAC7C9" w14:textId="77777777" w:rsidR="00E40D7A" w:rsidRPr="00E40D7A" w:rsidRDefault="00E40D7A">
      <w:pPr>
        <w:rPr>
          <w:rFonts w:ascii="Arial" w:hAnsi="Arial" w:cs="Arial"/>
          <w:szCs w:val="24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130"/>
        <w:gridCol w:w="2208"/>
        <w:gridCol w:w="2250"/>
        <w:gridCol w:w="1980"/>
        <w:gridCol w:w="2340"/>
        <w:gridCol w:w="3420"/>
      </w:tblGrid>
      <w:tr w:rsidR="00EC6C82" w14:paraId="4D046B0B" w14:textId="77777777" w:rsidTr="00051904">
        <w:tc>
          <w:tcPr>
            <w:tcW w:w="2130" w:type="dxa"/>
            <w:shd w:val="clear" w:color="auto" w:fill="95B3D7" w:themeFill="accent1" w:themeFillTint="99"/>
          </w:tcPr>
          <w:p w14:paraId="4D046B05" w14:textId="77777777" w:rsidR="003F74EF" w:rsidRPr="001939CF" w:rsidRDefault="003F74EF" w:rsidP="00193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208" w:type="dxa"/>
            <w:shd w:val="clear" w:color="auto" w:fill="95B3D7" w:themeFill="accent1" w:themeFillTint="99"/>
          </w:tcPr>
          <w:p w14:paraId="4D046B06" w14:textId="77777777" w:rsidR="003F74EF" w:rsidRPr="001939CF" w:rsidRDefault="003F74EF" w:rsidP="003C2932">
            <w:pPr>
              <w:jc w:val="center"/>
              <w:rPr>
                <w:rFonts w:ascii="Arial" w:hAnsi="Arial" w:cs="Arial"/>
                <w:b/>
              </w:rPr>
            </w:pPr>
            <w:r w:rsidRPr="004B6D04">
              <w:rPr>
                <w:rFonts w:ascii="Arial" w:hAnsi="Arial" w:cs="Arial"/>
                <w:b/>
              </w:rPr>
              <w:t xml:space="preserve">Accomplished 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4D046B07" w14:textId="77777777" w:rsidR="003F74EF" w:rsidRPr="00CC019A" w:rsidRDefault="003C2932" w:rsidP="0031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Proficient 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14:paraId="4D046B08" w14:textId="77777777" w:rsidR="003F74EF" w:rsidRPr="001939CF" w:rsidRDefault="003C2932" w:rsidP="007630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14:paraId="4D046B09" w14:textId="77777777" w:rsidR="003F74EF" w:rsidRDefault="003C2932" w:rsidP="00193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Ineffective </w:t>
            </w:r>
          </w:p>
        </w:tc>
        <w:tc>
          <w:tcPr>
            <w:tcW w:w="3420" w:type="dxa"/>
            <w:shd w:val="clear" w:color="auto" w:fill="95B3D7" w:themeFill="accent1" w:themeFillTint="99"/>
          </w:tcPr>
          <w:p w14:paraId="4D046B0A" w14:textId="77777777" w:rsidR="003F74EF" w:rsidRPr="001939CF" w:rsidRDefault="003F74EF" w:rsidP="00193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</w:tr>
      <w:tr w:rsidR="00EC6C82" w14:paraId="4D046B18" w14:textId="77777777" w:rsidTr="00051904">
        <w:trPr>
          <w:trHeight w:val="1259"/>
        </w:trPr>
        <w:tc>
          <w:tcPr>
            <w:tcW w:w="2130" w:type="dxa"/>
            <w:vAlign w:val="center"/>
          </w:tcPr>
          <w:p w14:paraId="4D046B0D" w14:textId="16CC3887" w:rsidR="003F74EF" w:rsidRPr="001939CF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WEP </w:t>
            </w:r>
            <w:r w:rsidR="00E40D7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evelopment</w:t>
            </w:r>
          </w:p>
        </w:tc>
        <w:tc>
          <w:tcPr>
            <w:tcW w:w="2208" w:type="dxa"/>
            <w:vAlign w:val="center"/>
          </w:tcPr>
          <w:p w14:paraId="4D046B0F" w14:textId="77777777" w:rsidR="003F74EF" w:rsidRDefault="003F74EF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WEPs developed</w:t>
            </w:r>
          </w:p>
          <w:p w14:paraId="4D046B10" w14:textId="77777777" w:rsidR="003F74EF" w:rsidRPr="001939CF" w:rsidRDefault="003F74EF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collaboratively by gifted and general educators</w:t>
            </w:r>
          </w:p>
        </w:tc>
        <w:tc>
          <w:tcPr>
            <w:tcW w:w="2250" w:type="dxa"/>
            <w:vAlign w:val="center"/>
          </w:tcPr>
          <w:p w14:paraId="4D046B12" w14:textId="03509ED0" w:rsidR="003F74EF" w:rsidRPr="001939CF" w:rsidRDefault="00EC6C82" w:rsidP="00CA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WEP development </w:t>
            </w:r>
            <w:r w:rsidR="00CA6FA8" w:rsidRPr="007B2C72">
              <w:rPr>
                <w:rFonts w:ascii="Arial" w:hAnsi="Arial" w:cs="Arial"/>
                <w:u w:val="single"/>
              </w:rPr>
              <w:t>professional development</w:t>
            </w:r>
          </w:p>
        </w:tc>
        <w:tc>
          <w:tcPr>
            <w:tcW w:w="1980" w:type="dxa"/>
            <w:vAlign w:val="center"/>
          </w:tcPr>
          <w:p w14:paraId="4D046B14" w14:textId="77777777" w:rsidR="003F74EF" w:rsidRPr="001939CF" w:rsidRDefault="00D77071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WEPs provided by gifted specialist</w:t>
            </w:r>
          </w:p>
        </w:tc>
        <w:tc>
          <w:tcPr>
            <w:tcW w:w="2340" w:type="dxa"/>
            <w:vAlign w:val="center"/>
          </w:tcPr>
          <w:p w14:paraId="4D046B16" w14:textId="77777777" w:rsidR="003F74EF" w:rsidRDefault="003F74EF" w:rsidP="00051904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WEPs not utilized</w:t>
            </w:r>
          </w:p>
        </w:tc>
        <w:tc>
          <w:tcPr>
            <w:tcW w:w="3420" w:type="dxa"/>
            <w:vAlign w:val="center"/>
          </w:tcPr>
          <w:p w14:paraId="4D046B17" w14:textId="77777777" w:rsidR="003F74EF" w:rsidRPr="00AD72A5" w:rsidRDefault="003F74EF" w:rsidP="00051904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EC6C82" w14:paraId="4D046B25" w14:textId="77777777" w:rsidTr="00051904">
        <w:trPr>
          <w:trHeight w:val="1421"/>
        </w:trPr>
        <w:tc>
          <w:tcPr>
            <w:tcW w:w="2130" w:type="dxa"/>
            <w:vAlign w:val="center"/>
          </w:tcPr>
          <w:p w14:paraId="4D046B1A" w14:textId="77777777" w:rsidR="003F74EF" w:rsidRPr="001939CF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Determining interest and learning styles</w:t>
            </w:r>
          </w:p>
        </w:tc>
        <w:tc>
          <w:tcPr>
            <w:tcW w:w="2208" w:type="dxa"/>
            <w:vAlign w:val="center"/>
          </w:tcPr>
          <w:p w14:paraId="4D046B1C" w14:textId="469A2332" w:rsidR="003F74EF" w:rsidRPr="002D2311" w:rsidRDefault="00051904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Determination made </w:t>
            </w:r>
            <w:r w:rsidR="003F74EF">
              <w:rPr>
                <w:rFonts w:ascii="Arial" w:hAnsi="Arial" w:cs="Arial"/>
              </w:rPr>
              <w:t>collaboratively</w:t>
            </w:r>
            <w:r w:rsidR="007630AB">
              <w:rPr>
                <w:rFonts w:ascii="Arial" w:hAnsi="Arial" w:cs="Arial"/>
              </w:rPr>
              <w:t xml:space="preserve"> by gifted and general educators</w:t>
            </w:r>
            <w:r w:rsidR="003F74EF">
              <w:rPr>
                <w:rFonts w:ascii="Arial" w:hAnsi="Arial" w:cs="Arial"/>
              </w:rPr>
              <w:t>, student</w:t>
            </w:r>
          </w:p>
        </w:tc>
        <w:tc>
          <w:tcPr>
            <w:tcW w:w="2250" w:type="dxa"/>
            <w:vAlign w:val="center"/>
          </w:tcPr>
          <w:p w14:paraId="4D046B1E" w14:textId="61FB1845" w:rsidR="003F74EF" w:rsidRPr="002D2311" w:rsidRDefault="00EC6C82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e</w:t>
            </w:r>
            <w:r w:rsidR="003F74EF">
              <w:rPr>
                <w:rFonts w:ascii="Arial" w:hAnsi="Arial" w:cs="Arial"/>
              </w:rPr>
              <w:t>xploration of</w:t>
            </w:r>
            <w:r>
              <w:rPr>
                <w:rFonts w:ascii="Arial" w:hAnsi="Arial" w:cs="Arial"/>
              </w:rPr>
              <w:t xml:space="preserve"> appropriate</w:t>
            </w:r>
            <w:r w:rsidR="003F74EF">
              <w:rPr>
                <w:rFonts w:ascii="Arial" w:hAnsi="Arial" w:cs="Arial"/>
              </w:rPr>
              <w:t xml:space="preserve"> tools to determine </w:t>
            </w:r>
            <w:r w:rsidR="00B820D5">
              <w:rPr>
                <w:rFonts w:ascii="Arial" w:hAnsi="Arial" w:cs="Arial"/>
              </w:rPr>
              <w:t xml:space="preserve">which the </w:t>
            </w:r>
            <w:r w:rsidR="003F74EF">
              <w:rPr>
                <w:rFonts w:ascii="Arial" w:hAnsi="Arial" w:cs="Arial"/>
              </w:rPr>
              <w:t xml:space="preserve"> district will use</w:t>
            </w:r>
          </w:p>
        </w:tc>
        <w:tc>
          <w:tcPr>
            <w:tcW w:w="1980" w:type="dxa"/>
            <w:vAlign w:val="center"/>
          </w:tcPr>
          <w:p w14:paraId="76B0C61D" w14:textId="77777777" w:rsidR="00B820D5" w:rsidRDefault="00B820D5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tools provided by gifted specialist</w:t>
            </w:r>
          </w:p>
          <w:p w14:paraId="4D046B20" w14:textId="308EF098" w:rsidR="003F74EF" w:rsidRPr="002D2311" w:rsidRDefault="003F74EF" w:rsidP="0005190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4D046B23" w14:textId="0255C5BC" w:rsidR="003F74EF" w:rsidRPr="00051904" w:rsidRDefault="006B352C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student </w:t>
            </w:r>
            <w:r w:rsidR="009526DE">
              <w:rPr>
                <w:rFonts w:ascii="Arial" w:hAnsi="Arial" w:cs="Arial"/>
              </w:rPr>
              <w:t xml:space="preserve">interest and </w:t>
            </w:r>
            <w:r>
              <w:rPr>
                <w:rFonts w:ascii="Arial" w:hAnsi="Arial" w:cs="Arial"/>
              </w:rPr>
              <w:t>styles</w:t>
            </w:r>
            <w:r w:rsidR="003F74EF">
              <w:rPr>
                <w:rFonts w:ascii="Arial" w:hAnsi="Arial" w:cs="Arial"/>
              </w:rPr>
              <w:t xml:space="preserve"> not determined</w:t>
            </w:r>
          </w:p>
        </w:tc>
        <w:tc>
          <w:tcPr>
            <w:tcW w:w="3420" w:type="dxa"/>
            <w:vAlign w:val="center"/>
          </w:tcPr>
          <w:p w14:paraId="4D046B24" w14:textId="77777777" w:rsidR="003F74EF" w:rsidRPr="00404FC8" w:rsidRDefault="003F74EF" w:rsidP="000519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6C82" w14:paraId="4D046B34" w14:textId="77777777" w:rsidTr="00051904">
        <w:trPr>
          <w:trHeight w:val="1349"/>
        </w:trPr>
        <w:tc>
          <w:tcPr>
            <w:tcW w:w="2130" w:type="dxa"/>
            <w:vAlign w:val="center"/>
          </w:tcPr>
          <w:p w14:paraId="4D046B27" w14:textId="77777777" w:rsidR="003F74EF" w:rsidRPr="002D2311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D2311">
              <w:rPr>
                <w:rFonts w:ascii="Arial" w:hAnsi="Arial" w:cs="Arial"/>
                <w:b/>
              </w:rPr>
              <w:t>etermining the social and emotional needs</w:t>
            </w:r>
          </w:p>
        </w:tc>
        <w:tc>
          <w:tcPr>
            <w:tcW w:w="2208" w:type="dxa"/>
            <w:vAlign w:val="center"/>
          </w:tcPr>
          <w:p w14:paraId="4D046B29" w14:textId="77777777" w:rsidR="003F74EF" w:rsidRPr="00144CA9" w:rsidRDefault="003F74EF" w:rsidP="00051904">
            <w:pPr>
              <w:rPr>
                <w:rFonts w:ascii="Arial" w:hAnsi="Arial" w:cs="Arial"/>
              </w:rPr>
            </w:pPr>
            <w:r w:rsidRPr="003F05D3">
              <w:rPr>
                <w:rFonts w:ascii="Arial" w:hAnsi="Arial" w:cs="Arial"/>
              </w:rPr>
              <w:t xml:space="preserve">Use appropriate tools </w:t>
            </w:r>
            <w:r>
              <w:rPr>
                <w:rFonts w:ascii="Arial" w:hAnsi="Arial" w:cs="Arial"/>
              </w:rPr>
              <w:t>to determine collaboratively by gifted and general educators, student</w:t>
            </w:r>
          </w:p>
        </w:tc>
        <w:tc>
          <w:tcPr>
            <w:tcW w:w="2250" w:type="dxa"/>
            <w:vAlign w:val="center"/>
          </w:tcPr>
          <w:p w14:paraId="4D046B2B" w14:textId="05EE7ED5" w:rsidR="003F74EF" w:rsidRPr="007630AB" w:rsidRDefault="00EC6C82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e</w:t>
            </w:r>
            <w:r w:rsidR="003F74EF">
              <w:rPr>
                <w:rFonts w:ascii="Arial" w:hAnsi="Arial" w:cs="Arial"/>
              </w:rPr>
              <w:t xml:space="preserve">xploration of </w:t>
            </w:r>
            <w:r>
              <w:rPr>
                <w:rFonts w:ascii="Arial" w:hAnsi="Arial" w:cs="Arial"/>
              </w:rPr>
              <w:t xml:space="preserve">appropriate </w:t>
            </w:r>
            <w:r w:rsidR="003F74EF">
              <w:rPr>
                <w:rFonts w:ascii="Arial" w:hAnsi="Arial" w:cs="Arial"/>
              </w:rPr>
              <w:t>tools to determine</w:t>
            </w:r>
            <w:r w:rsidR="00B820D5">
              <w:rPr>
                <w:rFonts w:ascii="Arial" w:hAnsi="Arial" w:cs="Arial"/>
              </w:rPr>
              <w:t xml:space="preserve"> which the</w:t>
            </w:r>
            <w:r w:rsidR="003F74EF">
              <w:rPr>
                <w:rFonts w:ascii="Arial" w:hAnsi="Arial" w:cs="Arial"/>
              </w:rPr>
              <w:t xml:space="preserve"> district will use</w:t>
            </w:r>
          </w:p>
        </w:tc>
        <w:tc>
          <w:tcPr>
            <w:tcW w:w="1980" w:type="dxa"/>
            <w:vAlign w:val="center"/>
          </w:tcPr>
          <w:p w14:paraId="4D046B2D" w14:textId="77777777" w:rsidR="007630AB" w:rsidRDefault="00AF2F07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t</w:t>
            </w:r>
            <w:r w:rsidR="00D77071">
              <w:rPr>
                <w:rFonts w:ascii="Arial" w:hAnsi="Arial" w:cs="Arial"/>
              </w:rPr>
              <w:t>ools provided by gifted specialist</w:t>
            </w:r>
          </w:p>
          <w:p w14:paraId="4D046B2E" w14:textId="77777777" w:rsidR="007630AB" w:rsidRPr="007630AB" w:rsidRDefault="007630AB" w:rsidP="00051904">
            <w:pPr>
              <w:rPr>
                <w:rFonts w:ascii="Arial" w:hAnsi="Arial" w:cs="Arial"/>
              </w:rPr>
            </w:pPr>
          </w:p>
          <w:p w14:paraId="4D046B2F" w14:textId="77777777" w:rsidR="003F74EF" w:rsidRPr="007630AB" w:rsidRDefault="003F74EF" w:rsidP="0005190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4D046B31" w14:textId="1183781B" w:rsidR="003F74EF" w:rsidRDefault="00051904" w:rsidP="00051904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Individual student needs not </w:t>
            </w:r>
            <w:r w:rsidR="003F74EF">
              <w:rPr>
                <w:rFonts w:ascii="Arial" w:hAnsi="Arial" w:cs="Arial"/>
              </w:rPr>
              <w:t>determined</w:t>
            </w:r>
          </w:p>
          <w:p w14:paraId="4D046B32" w14:textId="77777777" w:rsidR="003F74EF" w:rsidRDefault="003F74EF" w:rsidP="00051904">
            <w:pPr>
              <w:rPr>
                <w:rFonts w:ascii="Broadway" w:hAnsi="Broadway"/>
                <w:sz w:val="40"/>
                <w:szCs w:val="40"/>
              </w:rPr>
            </w:pPr>
          </w:p>
        </w:tc>
        <w:tc>
          <w:tcPr>
            <w:tcW w:w="3420" w:type="dxa"/>
            <w:vAlign w:val="center"/>
          </w:tcPr>
          <w:p w14:paraId="4D046B33" w14:textId="77777777" w:rsidR="003F74EF" w:rsidRDefault="003F74EF" w:rsidP="00051904">
            <w:pPr>
              <w:rPr>
                <w:rFonts w:ascii="Broadway" w:hAnsi="Broadway"/>
                <w:sz w:val="40"/>
                <w:szCs w:val="40"/>
              </w:rPr>
            </w:pPr>
          </w:p>
        </w:tc>
      </w:tr>
    </w:tbl>
    <w:p w14:paraId="3C7058AC" w14:textId="77777777" w:rsidR="00E40D7A" w:rsidRDefault="00E40D7A" w:rsidP="00C8793C">
      <w:pPr>
        <w:rPr>
          <w:rFonts w:ascii="Arial" w:hAnsi="Arial" w:cs="Arial"/>
          <w:b/>
        </w:rPr>
        <w:sectPr w:rsidR="00E40D7A" w:rsidSect="00E40D7A">
          <w:headerReference w:type="default" r:id="rId12"/>
          <w:footerReference w:type="default" r:id="rId13"/>
          <w:pgSz w:w="15840" w:h="12240" w:orient="landscape"/>
          <w:pgMar w:top="2430" w:right="810" w:bottom="1440" w:left="810" w:header="0" w:footer="538" w:gutter="0"/>
          <w:cols w:space="720"/>
          <w:docGrid w:linePitch="360"/>
        </w:sect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130"/>
        <w:gridCol w:w="2208"/>
        <w:gridCol w:w="2250"/>
        <w:gridCol w:w="1980"/>
        <w:gridCol w:w="2340"/>
        <w:gridCol w:w="3420"/>
      </w:tblGrid>
      <w:tr w:rsidR="00EC6C82" w14:paraId="4D046B42" w14:textId="77777777" w:rsidTr="00051904">
        <w:tc>
          <w:tcPr>
            <w:tcW w:w="2130" w:type="dxa"/>
          </w:tcPr>
          <w:p w14:paraId="4D046B36" w14:textId="617FEDB1" w:rsidR="003F74EF" w:rsidRPr="00F45343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Development of accelerated or enriched content goals</w:t>
            </w:r>
          </w:p>
        </w:tc>
        <w:tc>
          <w:tcPr>
            <w:tcW w:w="2208" w:type="dxa"/>
          </w:tcPr>
          <w:p w14:paraId="4D046B38" w14:textId="23520885" w:rsidR="003F74EF" w:rsidRPr="00910006" w:rsidRDefault="003F74EF" w:rsidP="00B820D5">
            <w:pPr>
              <w:rPr>
                <w:rFonts w:ascii="Arial" w:hAnsi="Arial" w:cs="Arial"/>
              </w:rPr>
            </w:pPr>
            <w:r w:rsidRPr="003F05D3">
              <w:rPr>
                <w:rFonts w:ascii="Arial" w:hAnsi="Arial" w:cs="Arial"/>
              </w:rPr>
              <w:t>SMART</w:t>
            </w:r>
            <w:r>
              <w:rPr>
                <w:rFonts w:ascii="Arial" w:hAnsi="Arial" w:cs="Arial"/>
              </w:rPr>
              <w:t xml:space="preserve"> goals develop</w:t>
            </w:r>
            <w:r w:rsidR="007630AB">
              <w:rPr>
                <w:rFonts w:ascii="Arial" w:hAnsi="Arial" w:cs="Arial"/>
              </w:rPr>
              <w:t>ed collaboratively b</w:t>
            </w:r>
            <w:r w:rsidR="00051904">
              <w:rPr>
                <w:rFonts w:ascii="Arial" w:hAnsi="Arial" w:cs="Arial"/>
              </w:rPr>
              <w:t>y gifted and general educators,</w:t>
            </w:r>
            <w:r w:rsidR="007630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2250" w:type="dxa"/>
          </w:tcPr>
          <w:p w14:paraId="4D046B3A" w14:textId="63B1C515" w:rsidR="003F74EF" w:rsidRDefault="00EC6C82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</w:t>
            </w:r>
            <w:r w:rsidR="003F74EF">
              <w:rPr>
                <w:rFonts w:ascii="Arial" w:hAnsi="Arial" w:cs="Arial"/>
              </w:rPr>
              <w:t xml:space="preserve">WEP </w:t>
            </w:r>
            <w:r w:rsidR="00051904">
              <w:rPr>
                <w:rFonts w:ascii="Arial" w:hAnsi="Arial" w:cs="Arial"/>
              </w:rPr>
              <w:t>workshop to develop goal-</w:t>
            </w:r>
            <w:r w:rsidR="003F74EF">
              <w:rPr>
                <w:rFonts w:ascii="Arial" w:hAnsi="Arial" w:cs="Arial"/>
              </w:rPr>
              <w:t>writing skills</w:t>
            </w:r>
          </w:p>
          <w:p w14:paraId="4D046B3B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  <w:tc>
          <w:tcPr>
            <w:tcW w:w="1980" w:type="dxa"/>
          </w:tcPr>
          <w:p w14:paraId="4D046B3D" w14:textId="77777777" w:rsidR="003F74EF" w:rsidRDefault="003F74EF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Measurable go</w:t>
            </w:r>
            <w:r w:rsidR="00D77071">
              <w:rPr>
                <w:rFonts w:ascii="Arial" w:hAnsi="Arial" w:cs="Arial"/>
              </w:rPr>
              <w:t>als developed by gifted specialist</w:t>
            </w:r>
          </w:p>
          <w:p w14:paraId="4D046B3E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  <w:tc>
          <w:tcPr>
            <w:tcW w:w="2340" w:type="dxa"/>
          </w:tcPr>
          <w:p w14:paraId="4D046B40" w14:textId="77777777" w:rsidR="003F74EF" w:rsidRPr="003F74EF" w:rsidRDefault="003F74EF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are not used or are general in nature</w:t>
            </w:r>
          </w:p>
        </w:tc>
        <w:tc>
          <w:tcPr>
            <w:tcW w:w="3420" w:type="dxa"/>
          </w:tcPr>
          <w:p w14:paraId="4D046B41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</w:tr>
      <w:tr w:rsidR="00EC6C82" w14:paraId="4D046B4F" w14:textId="77777777" w:rsidTr="00051904">
        <w:tc>
          <w:tcPr>
            <w:tcW w:w="2130" w:type="dxa"/>
          </w:tcPr>
          <w:p w14:paraId="4D046B44" w14:textId="77777777" w:rsidR="003F74EF" w:rsidRPr="00DA0D79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of instructional materials</w:t>
            </w:r>
          </w:p>
        </w:tc>
        <w:tc>
          <w:tcPr>
            <w:tcW w:w="2208" w:type="dxa"/>
          </w:tcPr>
          <w:p w14:paraId="4D046B46" w14:textId="77777777" w:rsidR="003F74EF" w:rsidRPr="003342BD" w:rsidRDefault="003F74EF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Materials chosen </w:t>
            </w:r>
            <w:r w:rsidRPr="003F05D3">
              <w:rPr>
                <w:rFonts w:ascii="Arial" w:hAnsi="Arial" w:cs="Arial"/>
              </w:rPr>
              <w:t>and/or</w:t>
            </w:r>
            <w:r>
              <w:rPr>
                <w:rFonts w:ascii="Arial" w:hAnsi="Arial" w:cs="Arial"/>
              </w:rPr>
              <w:t xml:space="preserve"> created collaboratively by gifted and general educators, student</w:t>
            </w:r>
          </w:p>
        </w:tc>
        <w:tc>
          <w:tcPr>
            <w:tcW w:w="2250" w:type="dxa"/>
          </w:tcPr>
          <w:p w14:paraId="4D046B48" w14:textId="10ED13FF" w:rsidR="003F74EF" w:rsidRPr="00E71998" w:rsidRDefault="00EC6C82" w:rsidP="0005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e</w:t>
            </w:r>
            <w:r w:rsidR="003F74EF">
              <w:rPr>
                <w:rFonts w:ascii="Arial" w:hAnsi="Arial" w:cs="Arial"/>
              </w:rPr>
              <w:t xml:space="preserve">xploration of </w:t>
            </w:r>
            <w:r>
              <w:rPr>
                <w:rFonts w:ascii="Arial" w:hAnsi="Arial" w:cs="Arial"/>
              </w:rPr>
              <w:t xml:space="preserve">appropriate </w:t>
            </w:r>
            <w:r w:rsidR="003F74EF">
              <w:rPr>
                <w:rFonts w:ascii="Arial" w:hAnsi="Arial" w:cs="Arial"/>
              </w:rPr>
              <w:t xml:space="preserve">materials to determine </w:t>
            </w:r>
            <w:r w:rsidR="00051904">
              <w:rPr>
                <w:rFonts w:ascii="Arial" w:hAnsi="Arial" w:cs="Arial"/>
              </w:rPr>
              <w:t>which the</w:t>
            </w:r>
            <w:r w:rsidR="003F74EF">
              <w:rPr>
                <w:rFonts w:ascii="Arial" w:hAnsi="Arial" w:cs="Arial"/>
              </w:rPr>
              <w:t xml:space="preserve"> district will use</w:t>
            </w:r>
          </w:p>
        </w:tc>
        <w:tc>
          <w:tcPr>
            <w:tcW w:w="1980" w:type="dxa"/>
          </w:tcPr>
          <w:p w14:paraId="4D046B4A" w14:textId="77777777" w:rsidR="003F74EF" w:rsidRDefault="00AF2F07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m</w:t>
            </w:r>
            <w:r w:rsidR="003F74EF">
              <w:rPr>
                <w:rFonts w:ascii="Arial" w:hAnsi="Arial" w:cs="Arial"/>
              </w:rPr>
              <w:t>ater</w:t>
            </w:r>
            <w:r w:rsidR="00D77071">
              <w:rPr>
                <w:rFonts w:ascii="Arial" w:hAnsi="Arial" w:cs="Arial"/>
              </w:rPr>
              <w:t>ials provided by gifted specialist</w:t>
            </w:r>
          </w:p>
          <w:p w14:paraId="4D046B4B" w14:textId="77777777" w:rsidR="003F74EF" w:rsidRPr="00E71998" w:rsidRDefault="003F74EF" w:rsidP="00B820D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D046B4D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Arial" w:hAnsi="Arial" w:cs="Arial"/>
              </w:rPr>
              <w:t>No materials provided specifically for gifted students</w:t>
            </w:r>
          </w:p>
        </w:tc>
        <w:tc>
          <w:tcPr>
            <w:tcW w:w="3420" w:type="dxa"/>
          </w:tcPr>
          <w:p w14:paraId="4D046B4E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</w:tr>
      <w:tr w:rsidR="00EC6C82" w14:paraId="4D046B5B" w14:textId="77777777" w:rsidTr="00051904">
        <w:tc>
          <w:tcPr>
            <w:tcW w:w="2130" w:type="dxa"/>
          </w:tcPr>
          <w:p w14:paraId="4D046B51" w14:textId="77777777" w:rsidR="003F74EF" w:rsidRPr="00E71998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E71998">
              <w:rPr>
                <w:rFonts w:ascii="Arial" w:hAnsi="Arial" w:cs="Arial"/>
                <w:b/>
              </w:rPr>
              <w:t>etermination of student progress measures</w:t>
            </w:r>
          </w:p>
        </w:tc>
        <w:tc>
          <w:tcPr>
            <w:tcW w:w="2208" w:type="dxa"/>
          </w:tcPr>
          <w:p w14:paraId="4D046B53" w14:textId="77777777" w:rsidR="003F74EF" w:rsidRPr="00C5609E" w:rsidRDefault="003F74EF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Determination made collaboratively by gifted and general educators</w:t>
            </w:r>
            <w:r w:rsidR="007630AB">
              <w:rPr>
                <w:rFonts w:ascii="Arial" w:hAnsi="Arial" w:cs="Arial"/>
              </w:rPr>
              <w:t>, student</w:t>
            </w:r>
          </w:p>
        </w:tc>
        <w:tc>
          <w:tcPr>
            <w:tcW w:w="2250" w:type="dxa"/>
          </w:tcPr>
          <w:p w14:paraId="4D046B55" w14:textId="77777777" w:rsidR="003F74EF" w:rsidRDefault="00EC6C82" w:rsidP="00B820D5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Arial" w:hAnsi="Arial" w:cs="Arial"/>
              </w:rPr>
              <w:t>Collaborative e</w:t>
            </w:r>
            <w:r w:rsidR="003F74EF">
              <w:rPr>
                <w:rFonts w:ascii="Arial" w:hAnsi="Arial" w:cs="Arial"/>
              </w:rPr>
              <w:t xml:space="preserve">xploration of </w:t>
            </w:r>
            <w:r>
              <w:rPr>
                <w:rFonts w:ascii="Arial" w:hAnsi="Arial" w:cs="Arial"/>
              </w:rPr>
              <w:t xml:space="preserve">appropriate </w:t>
            </w:r>
            <w:r w:rsidR="003F74EF">
              <w:rPr>
                <w:rFonts w:ascii="Arial" w:hAnsi="Arial" w:cs="Arial"/>
              </w:rPr>
              <w:t>tools to determine measures district will use</w:t>
            </w:r>
          </w:p>
        </w:tc>
        <w:tc>
          <w:tcPr>
            <w:tcW w:w="1980" w:type="dxa"/>
          </w:tcPr>
          <w:p w14:paraId="4D046B57" w14:textId="77777777" w:rsidR="003F74EF" w:rsidRPr="00E71998" w:rsidRDefault="00AF2F07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t</w:t>
            </w:r>
            <w:r w:rsidR="003F74EF">
              <w:rPr>
                <w:rFonts w:ascii="Arial" w:hAnsi="Arial" w:cs="Arial"/>
              </w:rPr>
              <w:t>ools determined an</w:t>
            </w:r>
            <w:r w:rsidR="00D77071">
              <w:rPr>
                <w:rFonts w:ascii="Arial" w:hAnsi="Arial" w:cs="Arial"/>
              </w:rPr>
              <w:t>d/or provided by gifted specialist</w:t>
            </w:r>
          </w:p>
        </w:tc>
        <w:tc>
          <w:tcPr>
            <w:tcW w:w="2340" w:type="dxa"/>
          </w:tcPr>
          <w:p w14:paraId="4D046B59" w14:textId="77777777" w:rsidR="003F74EF" w:rsidRPr="001644B3" w:rsidRDefault="003F74EF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measures not specified</w:t>
            </w:r>
          </w:p>
        </w:tc>
        <w:tc>
          <w:tcPr>
            <w:tcW w:w="3420" w:type="dxa"/>
          </w:tcPr>
          <w:p w14:paraId="4D046B5A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</w:tr>
      <w:tr w:rsidR="00EC6C82" w14:paraId="4D046B67" w14:textId="77777777" w:rsidTr="00051904">
        <w:tc>
          <w:tcPr>
            <w:tcW w:w="2130" w:type="dxa"/>
          </w:tcPr>
          <w:p w14:paraId="4D046B5D" w14:textId="77777777" w:rsidR="003F74EF" w:rsidRDefault="003F74EF" w:rsidP="00B82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Coaching</w:t>
            </w:r>
            <w:r w:rsidR="00C651AC">
              <w:rPr>
                <w:rFonts w:ascii="Arial" w:hAnsi="Arial" w:cs="Arial"/>
                <w:b/>
              </w:rPr>
              <w:t xml:space="preserve"> Support for General Educator</w:t>
            </w:r>
          </w:p>
        </w:tc>
        <w:tc>
          <w:tcPr>
            <w:tcW w:w="2208" w:type="dxa"/>
          </w:tcPr>
          <w:p w14:paraId="4D046B5F" w14:textId="1D1D9569" w:rsidR="003F74EF" w:rsidRDefault="003F74EF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occurs in multiple settings</w:t>
            </w:r>
            <w:r w:rsidR="000519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including classroom</w:t>
            </w:r>
          </w:p>
        </w:tc>
        <w:tc>
          <w:tcPr>
            <w:tcW w:w="2250" w:type="dxa"/>
          </w:tcPr>
          <w:p w14:paraId="4D046B61" w14:textId="77777777" w:rsidR="003F74EF" w:rsidRDefault="007630AB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occurs in multiple delivery settings</w:t>
            </w:r>
          </w:p>
        </w:tc>
        <w:tc>
          <w:tcPr>
            <w:tcW w:w="1980" w:type="dxa"/>
          </w:tcPr>
          <w:p w14:paraId="4D046B63" w14:textId="77777777" w:rsidR="003F74EF" w:rsidRDefault="007630AB" w:rsidP="00B82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is limited in delivery settings (i.e.</w:t>
            </w:r>
            <w:r w:rsidR="00AF2F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only via email)</w:t>
            </w:r>
          </w:p>
        </w:tc>
        <w:tc>
          <w:tcPr>
            <w:tcW w:w="2340" w:type="dxa"/>
          </w:tcPr>
          <w:p w14:paraId="4D046B65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Arial" w:hAnsi="Arial" w:cs="Arial"/>
              </w:rPr>
              <w:t>Coaching does not occur</w:t>
            </w:r>
          </w:p>
        </w:tc>
        <w:tc>
          <w:tcPr>
            <w:tcW w:w="3420" w:type="dxa"/>
          </w:tcPr>
          <w:p w14:paraId="4D046B66" w14:textId="77777777" w:rsidR="003F74EF" w:rsidRDefault="003F74EF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</w:tr>
      <w:tr w:rsidR="00280333" w14:paraId="4D046B6E" w14:textId="77777777" w:rsidTr="00051904">
        <w:trPr>
          <w:trHeight w:val="1269"/>
        </w:trPr>
        <w:tc>
          <w:tcPr>
            <w:tcW w:w="2130" w:type="dxa"/>
          </w:tcPr>
          <w:p w14:paraId="4D046B68" w14:textId="77777777" w:rsidR="00280333" w:rsidRDefault="00280333" w:rsidP="00B820D5">
            <w:pPr>
              <w:rPr>
                <w:rFonts w:ascii="Arial" w:hAnsi="Arial" w:cs="Arial"/>
                <w:b/>
              </w:rPr>
            </w:pPr>
            <w:r w:rsidRPr="004C4768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208" w:type="dxa"/>
          </w:tcPr>
          <w:p w14:paraId="4D046B69" w14:textId="77777777" w:rsidR="00280333" w:rsidRDefault="00280333" w:rsidP="00B820D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D046B6A" w14:textId="77777777" w:rsidR="00280333" w:rsidRDefault="00280333" w:rsidP="00B820D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D046B6B" w14:textId="77777777" w:rsidR="00280333" w:rsidRDefault="00280333" w:rsidP="00B820D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D046B6C" w14:textId="77777777" w:rsidR="00280333" w:rsidRDefault="00280333" w:rsidP="00B820D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D046B6D" w14:textId="77777777" w:rsidR="00280333" w:rsidRDefault="00280333" w:rsidP="00B820D5">
            <w:pPr>
              <w:rPr>
                <w:rFonts w:ascii="Broadway" w:hAnsi="Broadway"/>
                <w:sz w:val="40"/>
                <w:szCs w:val="40"/>
              </w:rPr>
            </w:pPr>
          </w:p>
        </w:tc>
      </w:tr>
    </w:tbl>
    <w:p w14:paraId="4D046B6F" w14:textId="77777777" w:rsidR="001874FD" w:rsidRDefault="001874FD" w:rsidP="006C25A1">
      <w:pPr>
        <w:rPr>
          <w:rFonts w:ascii="Arial" w:hAnsi="Arial" w:cs="Arial"/>
          <w:b/>
        </w:rPr>
      </w:pPr>
    </w:p>
    <w:p w14:paraId="4D046B70" w14:textId="54FA41A5" w:rsidR="006C25A1" w:rsidRPr="00064552" w:rsidRDefault="00051904" w:rsidP="00E40D7A">
      <w:pPr>
        <w:ind w:left="-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On</w:t>
      </w:r>
      <w:r w:rsidR="00706FBE" w:rsidRPr="00064552">
        <w:rPr>
          <w:rFonts w:ascii="Arial" w:hAnsi="Arial" w:cs="Arial"/>
          <w:b/>
          <w:i/>
        </w:rPr>
        <w:t>going assistance is r</w:t>
      </w:r>
      <w:r w:rsidR="006C25A1" w:rsidRPr="00064552">
        <w:rPr>
          <w:rFonts w:ascii="Arial" w:hAnsi="Arial" w:cs="Arial"/>
          <w:b/>
          <w:i/>
        </w:rPr>
        <w:t>equired for general educators instructing in the following gifted service settings: cluster group</w:t>
      </w:r>
      <w:r w:rsidR="004B057D" w:rsidRPr="00064552">
        <w:rPr>
          <w:rFonts w:ascii="Arial" w:hAnsi="Arial" w:cs="Arial"/>
          <w:b/>
          <w:i/>
        </w:rPr>
        <w:t>ing</w:t>
      </w:r>
      <w:r w:rsidR="006C25A1" w:rsidRPr="00064552">
        <w:rPr>
          <w:rFonts w:ascii="Arial" w:hAnsi="Arial" w:cs="Arial"/>
          <w:b/>
          <w:i/>
        </w:rPr>
        <w:t>, advanced placement, magnet schools, honors, counseling.</w:t>
      </w:r>
    </w:p>
    <w:p w14:paraId="4D046B71" w14:textId="77777777" w:rsidR="00B50F1C" w:rsidRDefault="00B50F1C" w:rsidP="00E40D7A">
      <w:pPr>
        <w:ind w:left="-90"/>
        <w:rPr>
          <w:rFonts w:ascii="Arial" w:hAnsi="Arial" w:cs="Arial"/>
          <w:b/>
          <w:i/>
        </w:rPr>
      </w:pPr>
    </w:p>
    <w:p w14:paraId="4D046B72" w14:textId="07CC3B6C" w:rsidR="00B50F1C" w:rsidRDefault="002E66D0" w:rsidP="00E40D7A">
      <w:pPr>
        <w:ind w:left="-90"/>
        <w:rPr>
          <w:rFonts w:ascii="Arial" w:hAnsi="Arial" w:cs="Arial"/>
          <w:b/>
          <w:i/>
        </w:rPr>
      </w:pPr>
      <w:r w:rsidRPr="00064552">
        <w:rPr>
          <w:rFonts w:ascii="Arial" w:hAnsi="Arial" w:cs="Arial"/>
          <w:b/>
          <w:i/>
        </w:rPr>
        <w:t>For</w:t>
      </w:r>
      <w:r>
        <w:rPr>
          <w:rFonts w:ascii="Arial" w:hAnsi="Arial" w:cs="Arial"/>
          <w:b/>
          <w:i/>
        </w:rPr>
        <w:t xml:space="preserve"> post-secondary </w:t>
      </w:r>
      <w:r w:rsidRPr="00064552">
        <w:rPr>
          <w:rFonts w:ascii="Arial" w:hAnsi="Arial" w:cs="Arial"/>
          <w:b/>
          <w:i/>
        </w:rPr>
        <w:t>options and dual enrollment settings,</w:t>
      </w:r>
      <w:r>
        <w:rPr>
          <w:rFonts w:ascii="Arial" w:hAnsi="Arial" w:cs="Arial"/>
          <w:b/>
          <w:i/>
        </w:rPr>
        <w:t xml:space="preserve"> </w:t>
      </w:r>
      <w:r w:rsidR="0009468B">
        <w:rPr>
          <w:rFonts w:ascii="Arial" w:hAnsi="Arial" w:cs="Arial"/>
          <w:b/>
          <w:i/>
        </w:rPr>
        <w:t xml:space="preserve">attaching </w:t>
      </w:r>
      <w:r>
        <w:rPr>
          <w:rFonts w:ascii="Arial" w:hAnsi="Arial" w:cs="Arial"/>
          <w:b/>
          <w:i/>
        </w:rPr>
        <w:t xml:space="preserve">a </w:t>
      </w:r>
      <w:r w:rsidRPr="00064552">
        <w:rPr>
          <w:rFonts w:ascii="Arial" w:hAnsi="Arial" w:cs="Arial"/>
          <w:b/>
          <w:i/>
        </w:rPr>
        <w:t>co</w:t>
      </w:r>
      <w:r w:rsidR="0009468B">
        <w:rPr>
          <w:rFonts w:ascii="Arial" w:hAnsi="Arial" w:cs="Arial"/>
          <w:b/>
          <w:i/>
        </w:rPr>
        <w:t xml:space="preserve">urse syllabus to the WEP </w:t>
      </w:r>
      <w:proofErr w:type="gramStart"/>
      <w:r w:rsidR="0009468B">
        <w:rPr>
          <w:rFonts w:ascii="Arial" w:hAnsi="Arial" w:cs="Arial"/>
          <w:b/>
          <w:i/>
        </w:rPr>
        <w:t xml:space="preserve">and </w:t>
      </w:r>
      <w:r w:rsidRPr="00064552">
        <w:rPr>
          <w:rFonts w:ascii="Arial" w:hAnsi="Arial" w:cs="Arial"/>
          <w:b/>
          <w:i/>
        </w:rPr>
        <w:t xml:space="preserve"> </w:t>
      </w:r>
      <w:r w:rsidR="0009468B">
        <w:rPr>
          <w:rFonts w:ascii="Arial" w:hAnsi="Arial" w:cs="Arial"/>
          <w:b/>
          <w:i/>
        </w:rPr>
        <w:t>providing</w:t>
      </w:r>
      <w:proofErr w:type="gramEnd"/>
      <w:r w:rsidR="0009468B">
        <w:rPr>
          <w:rFonts w:ascii="Arial" w:hAnsi="Arial" w:cs="Arial"/>
          <w:b/>
          <w:i/>
        </w:rPr>
        <w:t xml:space="preserve"> a </w:t>
      </w:r>
      <w:r w:rsidRPr="00064552">
        <w:rPr>
          <w:rFonts w:ascii="Arial" w:hAnsi="Arial" w:cs="Arial"/>
          <w:b/>
          <w:i/>
        </w:rPr>
        <w:t>copy of th</w:t>
      </w:r>
      <w:r w:rsidR="00CF1E72">
        <w:rPr>
          <w:rFonts w:ascii="Arial" w:hAnsi="Arial" w:cs="Arial"/>
          <w:b/>
          <w:i/>
        </w:rPr>
        <w:t xml:space="preserve">e WEP to the </w:t>
      </w:r>
      <w:r w:rsidR="00051904">
        <w:rPr>
          <w:rFonts w:ascii="Arial" w:hAnsi="Arial" w:cs="Arial"/>
          <w:b/>
          <w:i/>
        </w:rPr>
        <w:t>college instructor meets the on</w:t>
      </w:r>
      <w:r w:rsidR="00CF1E72">
        <w:rPr>
          <w:rFonts w:ascii="Arial" w:hAnsi="Arial" w:cs="Arial"/>
          <w:b/>
          <w:i/>
        </w:rPr>
        <w:t>going assistance requirement.</w:t>
      </w:r>
    </w:p>
    <w:p w14:paraId="4D046B73" w14:textId="77777777" w:rsidR="004A1C6E" w:rsidRDefault="004A1C6E" w:rsidP="00E40D7A">
      <w:pPr>
        <w:ind w:left="-90"/>
        <w:rPr>
          <w:rFonts w:ascii="Arial" w:hAnsi="Arial" w:cs="Arial"/>
          <w:b/>
          <w:i/>
        </w:rPr>
      </w:pPr>
    </w:p>
    <w:p w14:paraId="4D046B74" w14:textId="77777777" w:rsidR="004A1C6E" w:rsidRDefault="004A1C6E" w:rsidP="00E40D7A">
      <w:pPr>
        <w:ind w:left="-90"/>
        <w:rPr>
          <w:rFonts w:ascii="Arial" w:hAnsi="Arial" w:cs="Arial"/>
          <w:b/>
          <w:i/>
        </w:rPr>
      </w:pPr>
    </w:p>
    <w:p w14:paraId="4D046B75" w14:textId="77777777" w:rsidR="004A1C6E" w:rsidRPr="00064552" w:rsidRDefault="004A1C6E" w:rsidP="00E40D7A">
      <w:pPr>
        <w:ind w:left="-90"/>
        <w:rPr>
          <w:rFonts w:ascii="Arial" w:hAnsi="Arial" w:cs="Arial"/>
          <w:b/>
          <w:i/>
        </w:rPr>
      </w:pPr>
    </w:p>
    <w:p w14:paraId="4D046B76" w14:textId="65A487E6" w:rsidR="00706FBE" w:rsidRDefault="00706FBE" w:rsidP="00E40D7A">
      <w:pPr>
        <w:tabs>
          <w:tab w:val="left" w:pos="5247"/>
        </w:tabs>
        <w:ind w:left="-90"/>
        <w:jc w:val="center"/>
      </w:pPr>
    </w:p>
    <w:p w14:paraId="4D046B77" w14:textId="77777777" w:rsidR="004A1C6E" w:rsidRPr="004A1C6E" w:rsidRDefault="004A1C6E" w:rsidP="004A1C6E">
      <w:pPr>
        <w:tabs>
          <w:tab w:val="left" w:pos="5247"/>
        </w:tabs>
      </w:pPr>
    </w:p>
    <w:sectPr w:rsidR="004A1C6E" w:rsidRPr="004A1C6E" w:rsidSect="00E40D7A">
      <w:headerReference w:type="default" r:id="rId14"/>
      <w:footerReference w:type="default" r:id="rId15"/>
      <w:pgSz w:w="15840" w:h="12240" w:orient="landscape"/>
      <w:pgMar w:top="719" w:right="810" w:bottom="1440" w:left="810" w:header="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ED2C" w14:textId="77777777" w:rsidR="008533C3" w:rsidRDefault="008533C3" w:rsidP="00C8793C">
      <w:pPr>
        <w:spacing w:line="240" w:lineRule="auto"/>
      </w:pPr>
      <w:r>
        <w:separator/>
      </w:r>
    </w:p>
  </w:endnote>
  <w:endnote w:type="continuationSeparator" w:id="0">
    <w:p w14:paraId="180D530C" w14:textId="77777777" w:rsidR="008533C3" w:rsidRDefault="008533C3" w:rsidP="00C87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5FEF" w14:textId="12F87678" w:rsidR="00E40D7A" w:rsidRPr="00B820D5" w:rsidRDefault="00B820D5" w:rsidP="00B820D5">
    <w:pPr>
      <w:pStyle w:val="Footer"/>
      <w:jc w:val="right"/>
      <w:rPr>
        <w:rFonts w:ascii="Arial" w:hAnsi="Arial" w:cs="Arial"/>
      </w:rPr>
    </w:pPr>
    <w:r w:rsidRPr="00B820D5">
      <w:rPr>
        <w:rFonts w:ascii="Arial" w:hAnsi="Arial" w:cs="Arial"/>
      </w:rPr>
      <w:t>Page 1</w:t>
    </w:r>
    <w:r w:rsidR="00E40D7A" w:rsidRPr="00B820D5">
      <w:rPr>
        <w:rFonts w:ascii="Arial" w:hAnsi="Arial" w:cs="Arial"/>
      </w:rPr>
      <w:t xml:space="preserve">   |   </w:t>
    </w:r>
    <w:r w:rsidRPr="00B820D5">
      <w:rPr>
        <w:rFonts w:ascii="Arial" w:hAnsi="Arial" w:cs="Arial"/>
      </w:rPr>
      <w:t>Self-Assessment for Ongoing Assistance for Teachers of Gifted</w:t>
    </w:r>
    <w:r w:rsidR="00E40D7A" w:rsidRPr="00B820D5">
      <w:rPr>
        <w:rFonts w:ascii="Arial" w:hAnsi="Arial" w:cs="Arial"/>
      </w:rPr>
      <w:t xml:space="preserve">   |   </w:t>
    </w:r>
    <w:r w:rsidRPr="00B820D5">
      <w:rPr>
        <w:rFonts w:ascii="Arial" w:hAnsi="Arial" w:cs="Arial"/>
      </w:rPr>
      <w:t>Rev. 01/27/15</w:t>
    </w:r>
  </w:p>
  <w:p w14:paraId="4D046B80" w14:textId="77777777" w:rsidR="00DC49B8" w:rsidRDefault="00DC4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A390" w14:textId="27086C90" w:rsidR="00B820D5" w:rsidRPr="00B820D5" w:rsidRDefault="00B820D5" w:rsidP="00B820D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CF7AAE9" wp14:editId="1CF3BCC8">
          <wp:simplePos x="0" y="0"/>
          <wp:positionH relativeFrom="column">
            <wp:posOffset>-11267</wp:posOffset>
          </wp:positionH>
          <wp:positionV relativeFrom="paragraph">
            <wp:posOffset>-111055</wp:posOffset>
          </wp:positionV>
          <wp:extent cx="2243023" cy="32717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b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023" cy="327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0D5">
      <w:rPr>
        <w:rFonts w:ascii="Arial" w:hAnsi="Arial" w:cs="Arial"/>
      </w:rPr>
      <w:t>Page 1   |   Self-Assessment for Ongoing Assistance for Teachers of Gifted   |   Rev. 01/27/15</w:t>
    </w:r>
  </w:p>
  <w:p w14:paraId="515F7ABE" w14:textId="77777777" w:rsidR="00B820D5" w:rsidRDefault="00B8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2D61" w14:textId="77777777" w:rsidR="008533C3" w:rsidRDefault="008533C3" w:rsidP="00C8793C">
      <w:pPr>
        <w:spacing w:line="240" w:lineRule="auto"/>
      </w:pPr>
      <w:r>
        <w:separator/>
      </w:r>
    </w:p>
  </w:footnote>
  <w:footnote w:type="continuationSeparator" w:id="0">
    <w:p w14:paraId="495A6CA9" w14:textId="77777777" w:rsidR="008533C3" w:rsidRDefault="008533C3" w:rsidP="00C87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6B7E" w14:textId="6BEF7E27" w:rsidR="00DC49B8" w:rsidRDefault="00E40D7A" w:rsidP="00D93CDC">
    <w:pPr>
      <w:pStyle w:val="Header"/>
      <w:jc w:val="center"/>
    </w:pPr>
    <w:r w:rsidRPr="0021103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DC7954D" wp14:editId="5FA68861">
          <wp:simplePos x="0" y="0"/>
          <wp:positionH relativeFrom="column">
            <wp:posOffset>-477573</wp:posOffset>
          </wp:positionH>
          <wp:positionV relativeFrom="paragraph">
            <wp:posOffset>-8255</wp:posOffset>
          </wp:positionV>
          <wp:extent cx="9994063" cy="1786855"/>
          <wp:effectExtent l="0" t="0" r="0" b="4445"/>
          <wp:wrapNone/>
          <wp:docPr id="1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063" cy="178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7495" w14:textId="227641D4" w:rsidR="00E40D7A" w:rsidRDefault="00E40D7A" w:rsidP="00D93C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8D4"/>
    <w:multiLevelType w:val="hybridMultilevel"/>
    <w:tmpl w:val="080C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6AA0"/>
    <w:multiLevelType w:val="hybridMultilevel"/>
    <w:tmpl w:val="9734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327D"/>
    <w:multiLevelType w:val="hybridMultilevel"/>
    <w:tmpl w:val="5D7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0568"/>
    <w:multiLevelType w:val="hybridMultilevel"/>
    <w:tmpl w:val="2D5C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3DCE"/>
    <w:multiLevelType w:val="hybridMultilevel"/>
    <w:tmpl w:val="A582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0952"/>
    <w:multiLevelType w:val="hybridMultilevel"/>
    <w:tmpl w:val="850E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2A3"/>
    <w:multiLevelType w:val="hybridMultilevel"/>
    <w:tmpl w:val="B0C0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7E5A"/>
    <w:multiLevelType w:val="hybridMultilevel"/>
    <w:tmpl w:val="1D4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D253E"/>
    <w:multiLevelType w:val="hybridMultilevel"/>
    <w:tmpl w:val="C51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47DF"/>
    <w:multiLevelType w:val="hybridMultilevel"/>
    <w:tmpl w:val="E8B0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2E1E"/>
    <w:multiLevelType w:val="hybridMultilevel"/>
    <w:tmpl w:val="D87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E99"/>
    <w:multiLevelType w:val="hybridMultilevel"/>
    <w:tmpl w:val="373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C"/>
    <w:rsid w:val="00014745"/>
    <w:rsid w:val="00051904"/>
    <w:rsid w:val="00055886"/>
    <w:rsid w:val="000575B6"/>
    <w:rsid w:val="00062BEA"/>
    <w:rsid w:val="00064552"/>
    <w:rsid w:val="0009468B"/>
    <w:rsid w:val="000A51A5"/>
    <w:rsid w:val="000D1E93"/>
    <w:rsid w:val="000E5F76"/>
    <w:rsid w:val="000F7C16"/>
    <w:rsid w:val="001022F2"/>
    <w:rsid w:val="00144034"/>
    <w:rsid w:val="00144CA9"/>
    <w:rsid w:val="0015321D"/>
    <w:rsid w:val="001644B3"/>
    <w:rsid w:val="001874FD"/>
    <w:rsid w:val="001939CF"/>
    <w:rsid w:val="001A657E"/>
    <w:rsid w:val="001B00B5"/>
    <w:rsid w:val="001E6009"/>
    <w:rsid w:val="00202274"/>
    <w:rsid w:val="00217DDB"/>
    <w:rsid w:val="00223B4B"/>
    <w:rsid w:val="00280333"/>
    <w:rsid w:val="002D2311"/>
    <w:rsid w:val="002D6B04"/>
    <w:rsid w:val="002E66D0"/>
    <w:rsid w:val="002E6BE4"/>
    <w:rsid w:val="002F050E"/>
    <w:rsid w:val="00312665"/>
    <w:rsid w:val="00313C91"/>
    <w:rsid w:val="00330E00"/>
    <w:rsid w:val="003342BD"/>
    <w:rsid w:val="00336E0C"/>
    <w:rsid w:val="00377CAC"/>
    <w:rsid w:val="003A7FF8"/>
    <w:rsid w:val="003B4858"/>
    <w:rsid w:val="003C2932"/>
    <w:rsid w:val="003F05D3"/>
    <w:rsid w:val="003F74EF"/>
    <w:rsid w:val="00404FC8"/>
    <w:rsid w:val="00413BB6"/>
    <w:rsid w:val="004361A4"/>
    <w:rsid w:val="004603FC"/>
    <w:rsid w:val="004A1C6E"/>
    <w:rsid w:val="004B057D"/>
    <w:rsid w:val="004B6D04"/>
    <w:rsid w:val="004B75C7"/>
    <w:rsid w:val="004C0DE1"/>
    <w:rsid w:val="004C4768"/>
    <w:rsid w:val="00505C03"/>
    <w:rsid w:val="00534900"/>
    <w:rsid w:val="005453A1"/>
    <w:rsid w:val="00553063"/>
    <w:rsid w:val="00553FA1"/>
    <w:rsid w:val="00576ABC"/>
    <w:rsid w:val="00613233"/>
    <w:rsid w:val="0063540D"/>
    <w:rsid w:val="00665DE2"/>
    <w:rsid w:val="006706C0"/>
    <w:rsid w:val="006743E5"/>
    <w:rsid w:val="006961A9"/>
    <w:rsid w:val="006B352C"/>
    <w:rsid w:val="006C25A1"/>
    <w:rsid w:val="006E3813"/>
    <w:rsid w:val="00706FBE"/>
    <w:rsid w:val="0071182C"/>
    <w:rsid w:val="00717DD3"/>
    <w:rsid w:val="007630AB"/>
    <w:rsid w:val="007724A4"/>
    <w:rsid w:val="007B2C72"/>
    <w:rsid w:val="007B3CB8"/>
    <w:rsid w:val="00837609"/>
    <w:rsid w:val="00851927"/>
    <w:rsid w:val="008533C3"/>
    <w:rsid w:val="00857AF5"/>
    <w:rsid w:val="00861FBF"/>
    <w:rsid w:val="00887279"/>
    <w:rsid w:val="00891EAF"/>
    <w:rsid w:val="00910006"/>
    <w:rsid w:val="009158E5"/>
    <w:rsid w:val="00945BB4"/>
    <w:rsid w:val="00951456"/>
    <w:rsid w:val="009526DE"/>
    <w:rsid w:val="0097351C"/>
    <w:rsid w:val="009A2B98"/>
    <w:rsid w:val="009C709B"/>
    <w:rsid w:val="00A01D7C"/>
    <w:rsid w:val="00A020D8"/>
    <w:rsid w:val="00A05CEC"/>
    <w:rsid w:val="00A26DF7"/>
    <w:rsid w:val="00A30060"/>
    <w:rsid w:val="00A31787"/>
    <w:rsid w:val="00A6415A"/>
    <w:rsid w:val="00A76077"/>
    <w:rsid w:val="00AD72A5"/>
    <w:rsid w:val="00AE3699"/>
    <w:rsid w:val="00AF2F07"/>
    <w:rsid w:val="00B02D38"/>
    <w:rsid w:val="00B03808"/>
    <w:rsid w:val="00B50F1C"/>
    <w:rsid w:val="00B662B4"/>
    <w:rsid w:val="00B820D5"/>
    <w:rsid w:val="00BB7848"/>
    <w:rsid w:val="00C42CF4"/>
    <w:rsid w:val="00C5609E"/>
    <w:rsid w:val="00C650C6"/>
    <w:rsid w:val="00C651AC"/>
    <w:rsid w:val="00C8793C"/>
    <w:rsid w:val="00CA0489"/>
    <w:rsid w:val="00CA6FA8"/>
    <w:rsid w:val="00CC019A"/>
    <w:rsid w:val="00CE5590"/>
    <w:rsid w:val="00CF1E72"/>
    <w:rsid w:val="00CF68F8"/>
    <w:rsid w:val="00D06A8A"/>
    <w:rsid w:val="00D14034"/>
    <w:rsid w:val="00D24C05"/>
    <w:rsid w:val="00D730F6"/>
    <w:rsid w:val="00D77071"/>
    <w:rsid w:val="00D85DF0"/>
    <w:rsid w:val="00D93B41"/>
    <w:rsid w:val="00D93CDC"/>
    <w:rsid w:val="00DA0D79"/>
    <w:rsid w:val="00DC49B8"/>
    <w:rsid w:val="00DD4166"/>
    <w:rsid w:val="00DD5A87"/>
    <w:rsid w:val="00DD7279"/>
    <w:rsid w:val="00DF4F85"/>
    <w:rsid w:val="00E40D7A"/>
    <w:rsid w:val="00E70CF2"/>
    <w:rsid w:val="00E71998"/>
    <w:rsid w:val="00E75CE8"/>
    <w:rsid w:val="00EA76F1"/>
    <w:rsid w:val="00EC6C82"/>
    <w:rsid w:val="00F45343"/>
    <w:rsid w:val="00F65166"/>
    <w:rsid w:val="00F92BF4"/>
    <w:rsid w:val="00FB237B"/>
    <w:rsid w:val="00FB3B4C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3C"/>
  </w:style>
  <w:style w:type="paragraph" w:styleId="Footer">
    <w:name w:val="footer"/>
    <w:basedOn w:val="Normal"/>
    <w:link w:val="FooterChar"/>
    <w:uiPriority w:val="99"/>
    <w:unhideWhenUsed/>
    <w:rsid w:val="00C879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3C"/>
  </w:style>
  <w:style w:type="paragraph" w:styleId="BalloonText">
    <w:name w:val="Balloon Text"/>
    <w:basedOn w:val="Normal"/>
    <w:link w:val="BalloonTextChar"/>
    <w:uiPriority w:val="99"/>
    <w:semiHidden/>
    <w:unhideWhenUsed/>
    <w:rsid w:val="00C87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3C"/>
  </w:style>
  <w:style w:type="paragraph" w:styleId="Footer">
    <w:name w:val="footer"/>
    <w:basedOn w:val="Normal"/>
    <w:link w:val="FooterChar"/>
    <w:uiPriority w:val="99"/>
    <w:unhideWhenUsed/>
    <w:rsid w:val="00C879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3C"/>
  </w:style>
  <w:style w:type="paragraph" w:styleId="BalloonText">
    <w:name w:val="Balloon Text"/>
    <w:basedOn w:val="Normal"/>
    <w:link w:val="BalloonTextChar"/>
    <w:uiPriority w:val="99"/>
    <w:semiHidden/>
    <w:unhideWhenUsed/>
    <w:rsid w:val="00C87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BD3EA75EBA4BB44D96FD5F7A014F" ma:contentTypeVersion="10" ma:contentTypeDescription="Create a new document." ma:contentTypeScope="" ma:versionID="e4be1d4d8dfefce633eacefb9d69297f">
  <xsd:schema xmlns:xsd="http://www.w3.org/2001/XMLSchema" xmlns:xs="http://www.w3.org/2001/XMLSchema" xmlns:p="http://schemas.microsoft.com/office/2006/metadata/properties" xmlns:ns2="0d1c2134-6485-4ff6-a10e-d5cb6fa9294e" xmlns:ns3="846467e0-0474-4e49-8503-ed5d70e05c03" targetNamespace="http://schemas.microsoft.com/office/2006/metadata/properties" ma:root="true" ma:fieldsID="30e5df47b6e8e1094baaac3f764a368b" ns2:_="" ns3:_="">
    <xsd:import namespace="0d1c2134-6485-4ff6-a10e-d5cb6fa9294e"/>
    <xsd:import namespace="846467e0-0474-4e49-8503-ed5d70e05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67e0-0474-4e49-8503-ed5d70e05c03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15" nillable="true" ma:displayName="Publication Status" ma:default="Active" ma:format="RadioButtons" ma:internalName="Publication_x0020_Status">
      <xsd:simpleType>
        <xsd:restriction base="dms:Choice">
          <xsd:enumeration value="Active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846467e0-0474-4e49-8503-ed5d70e05c03">Active</Publication_x0020_Status>
    <_dlc_DocId xmlns="0d1c2134-6485-4ff6-a10e-d5cb6fa9294e">H77EFJNRH55V-1341-1799</_dlc_DocId>
    <_dlc_DocIdUrl xmlns="0d1c2134-6485-4ff6-a10e-d5cb6fa9294e">
      <Url>http://sharepoint/OPS/com/_layouts/15/DocIdRedir.aspx?ID=H77EFJNRH55V-1341-1799</Url>
      <Description>H77EFJNRH55V-1341-1799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271FA-6176-4A20-96E2-347DF5EBC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46467e0-0474-4e49-8503-ed5d70e0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A5064-0CA1-4FC5-90AD-BB7EF270DE30}">
  <ds:schemaRefs>
    <ds:schemaRef ds:uri="http://schemas.microsoft.com/office/2006/metadata/properties"/>
    <ds:schemaRef ds:uri="http://schemas.microsoft.com/office/infopath/2007/PartnerControls"/>
    <ds:schemaRef ds:uri="846467e0-0474-4e49-8503-ed5d70e05c03"/>
    <ds:schemaRef ds:uri="0d1c2134-6485-4ff6-a10e-d5cb6fa9294e"/>
  </ds:schemaRefs>
</ds:datastoreItem>
</file>

<file path=customXml/itemProps3.xml><?xml version="1.0" encoding="utf-8"?>
<ds:datastoreItem xmlns:ds="http://schemas.openxmlformats.org/officeDocument/2006/customXml" ds:itemID="{2CEAC20E-F992-4984-A380-0CC4FB200E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0B11D6-1DE6-4616-A4C9-89FC916DA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elizabeth.hahn</dc:creator>
  <cp:lastModifiedBy>taunya.crumbley</cp:lastModifiedBy>
  <cp:revision>2</cp:revision>
  <cp:lastPrinted>2015-02-03T18:45:00Z</cp:lastPrinted>
  <dcterms:created xsi:type="dcterms:W3CDTF">2015-02-19T19:36:00Z</dcterms:created>
  <dcterms:modified xsi:type="dcterms:W3CDTF">2015-02-19T19:36:00Z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0x0101006AF8BD3EA75EBA4BB44D96FD5F7A014F</vt:lpwstr>
  </property>
  <property fmtid="{D5CDD505-2E9C-101B-9397-08002B2CF9AE}" pid="3" name="_dlc_DocIdItemGuid">
    <vt:lpwstr>f45e5a5c-82f5-4284-9637-4c5f9627abef</vt:lpwstr>
  </property>
</Properties>
</file>