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9B" w:rsidRPr="004B67EC" w:rsidRDefault="00C0619B" w:rsidP="00C0619B">
      <w:pPr>
        <w:rPr>
          <w:rFonts w:asciiTheme="minorHAnsi" w:hAnsiTheme="minorHAnsi"/>
        </w:rPr>
      </w:pPr>
    </w:p>
    <w:p w:rsidR="00C0619B" w:rsidRPr="00A95285" w:rsidRDefault="00C0619B" w:rsidP="00C0619B">
      <w:pPr>
        <w:jc w:val="center"/>
        <w:rPr>
          <w:rFonts w:asciiTheme="minorHAnsi" w:hAnsiTheme="minorHAnsi"/>
          <w:b/>
          <w:sz w:val="32"/>
          <w:szCs w:val="32"/>
        </w:rPr>
      </w:pPr>
      <w:r>
        <w:rPr>
          <w:rFonts w:asciiTheme="minorHAnsi" w:hAnsiTheme="minorHAnsi"/>
          <w:b/>
          <w:sz w:val="32"/>
          <w:szCs w:val="32"/>
        </w:rPr>
        <w:t>2012</w:t>
      </w:r>
      <w:r w:rsidRPr="00A95285">
        <w:rPr>
          <w:rFonts w:asciiTheme="minorHAnsi" w:hAnsiTheme="minorHAnsi"/>
          <w:b/>
          <w:sz w:val="32"/>
          <w:szCs w:val="32"/>
        </w:rPr>
        <w:t xml:space="preserve"> </w:t>
      </w:r>
      <w:r w:rsidRPr="00A95285">
        <w:rPr>
          <w:rFonts w:asciiTheme="minorHAnsi" w:hAnsiTheme="minorHAnsi"/>
          <w:b/>
          <w:i/>
          <w:sz w:val="32"/>
          <w:szCs w:val="32"/>
        </w:rPr>
        <w:t xml:space="preserve">No Child Left </w:t>
      </w:r>
      <w:proofErr w:type="gramStart"/>
      <w:r w:rsidRPr="00A95285">
        <w:rPr>
          <w:rFonts w:asciiTheme="minorHAnsi" w:hAnsiTheme="minorHAnsi"/>
          <w:b/>
          <w:i/>
          <w:sz w:val="32"/>
          <w:szCs w:val="32"/>
        </w:rPr>
        <w:t>Behind</w:t>
      </w:r>
      <w:proofErr w:type="gramEnd"/>
      <w:r w:rsidRPr="00A95285">
        <w:rPr>
          <w:rFonts w:asciiTheme="minorHAnsi" w:hAnsiTheme="minorHAnsi"/>
          <w:b/>
          <w:sz w:val="32"/>
          <w:szCs w:val="32"/>
        </w:rPr>
        <w:t xml:space="preserve"> - Blue Ribbon Schools Nomination</w:t>
      </w:r>
    </w:p>
    <w:p w:rsidR="00C0619B" w:rsidRPr="004B67EC" w:rsidRDefault="00C0619B" w:rsidP="00C0619B">
      <w:pPr>
        <w:rPr>
          <w:rFonts w:asciiTheme="minorHAnsi" w:hAnsiTheme="minorHAnsi"/>
        </w:rPr>
      </w:pPr>
    </w:p>
    <w:p w:rsidR="00C0619B" w:rsidRPr="00954D79" w:rsidRDefault="00C0619B" w:rsidP="00C0619B">
      <w:pPr>
        <w:rPr>
          <w:rFonts w:asciiTheme="minorHAnsi" w:hAnsiTheme="minorHAnsi"/>
          <w:sz w:val="22"/>
          <w:szCs w:val="22"/>
        </w:rPr>
      </w:pPr>
      <w:r w:rsidRPr="00954D79">
        <w:rPr>
          <w:rFonts w:asciiTheme="minorHAnsi" w:hAnsiTheme="minorHAnsi"/>
          <w:sz w:val="22"/>
          <w:szCs w:val="22"/>
        </w:rPr>
        <w:t xml:space="preserve">The </w:t>
      </w:r>
      <w:r w:rsidRPr="00954D79">
        <w:rPr>
          <w:rFonts w:asciiTheme="minorHAnsi" w:hAnsiTheme="minorHAnsi"/>
          <w:i/>
          <w:sz w:val="22"/>
          <w:szCs w:val="22"/>
        </w:rPr>
        <w:t>No Child Left Behind</w:t>
      </w:r>
      <w:r w:rsidRPr="00954D79">
        <w:rPr>
          <w:rFonts w:asciiTheme="minorHAnsi" w:hAnsiTheme="minorHAnsi"/>
          <w:sz w:val="22"/>
          <w:szCs w:val="22"/>
        </w:rPr>
        <w:t xml:space="preserve"> – Blue Ribbon Schools Program (NCLB-BRS) is a national recognition program, honoring elementary and secondary schools in the United States that make significant progress in closing achievement gaps or whose students achieve at the highest levels in their state.  Through this program, the U.S. Department of Education recognizes and presents as models these elementary and secondary schools.  </w:t>
      </w:r>
    </w:p>
    <w:p w:rsidR="00C0619B" w:rsidRPr="00954D79" w:rsidRDefault="00C0619B" w:rsidP="00C0619B">
      <w:pPr>
        <w:rPr>
          <w:rFonts w:asciiTheme="minorHAnsi" w:hAnsiTheme="minorHAnsi"/>
          <w:sz w:val="22"/>
          <w:szCs w:val="22"/>
        </w:rPr>
      </w:pPr>
    </w:p>
    <w:p w:rsidR="000F7AB5" w:rsidRDefault="00C0619B" w:rsidP="00C0619B">
      <w:pPr>
        <w:rPr>
          <w:rFonts w:asciiTheme="minorHAnsi" w:hAnsiTheme="minorHAnsi"/>
          <w:sz w:val="22"/>
          <w:szCs w:val="22"/>
        </w:rPr>
      </w:pPr>
      <w:r w:rsidRPr="00954D79">
        <w:rPr>
          <w:rFonts w:asciiTheme="minorHAnsi" w:hAnsiTheme="minorHAnsi"/>
          <w:sz w:val="22"/>
          <w:szCs w:val="22"/>
        </w:rPr>
        <w:t>The U.S. Department of Education allowed the Ohio Department of Education to nominate 14 public schools for the 20</w:t>
      </w:r>
      <w:r w:rsidR="006F6CFF">
        <w:rPr>
          <w:rFonts w:asciiTheme="minorHAnsi" w:hAnsiTheme="minorHAnsi"/>
          <w:sz w:val="22"/>
          <w:szCs w:val="22"/>
        </w:rPr>
        <w:t>12</w:t>
      </w:r>
      <w:r w:rsidRPr="00954D79">
        <w:rPr>
          <w:rFonts w:asciiTheme="minorHAnsi" w:hAnsiTheme="minorHAnsi"/>
          <w:sz w:val="22"/>
          <w:szCs w:val="22"/>
        </w:rPr>
        <w:t xml:space="preserve"> Blue Ribbon Schools award.  At least five (5) of these 14 must have 40 percent or more students who qualify for free or reduced price lunch.  Once nominated, these schools must apply to the U.S. Department of Education for this award.  In keeping with No Child Left Behind, the application focuses primarily on student performance and scientifically based instructional programs.</w:t>
      </w:r>
    </w:p>
    <w:p w:rsidR="00C2509F" w:rsidRDefault="00C2509F" w:rsidP="00C2509F">
      <w:pPr>
        <w:rPr>
          <w:rFonts w:asciiTheme="minorHAnsi" w:hAnsiTheme="minorHAnsi"/>
          <w:sz w:val="22"/>
          <w:szCs w:val="22"/>
        </w:rPr>
      </w:pPr>
    </w:p>
    <w:p w:rsidR="00C0619B" w:rsidRPr="00954D79" w:rsidRDefault="00C2509F" w:rsidP="00C2509F">
      <w:pPr>
        <w:rPr>
          <w:rFonts w:asciiTheme="minorHAnsi" w:hAnsiTheme="minorHAnsi"/>
          <w:sz w:val="22"/>
          <w:szCs w:val="22"/>
        </w:rPr>
      </w:pPr>
      <w:r>
        <w:rPr>
          <w:rFonts w:asciiTheme="minorHAnsi" w:hAnsiTheme="minorHAnsi"/>
          <w:sz w:val="22"/>
          <w:szCs w:val="22"/>
        </w:rPr>
        <w:t>T</w:t>
      </w:r>
      <w:r w:rsidR="00C0619B" w:rsidRPr="00954D79">
        <w:rPr>
          <w:rFonts w:asciiTheme="minorHAnsi" w:hAnsiTheme="minorHAnsi"/>
          <w:sz w:val="22"/>
          <w:szCs w:val="22"/>
        </w:rPr>
        <w:t xml:space="preserve">here are two categories for nomination: </w:t>
      </w:r>
      <w:r w:rsidR="00C0619B">
        <w:rPr>
          <w:rFonts w:asciiTheme="minorHAnsi" w:hAnsiTheme="minorHAnsi"/>
          <w:sz w:val="22"/>
          <w:szCs w:val="22"/>
        </w:rPr>
        <w:t xml:space="preserve">1) </w:t>
      </w:r>
      <w:r w:rsidR="004D74E2">
        <w:rPr>
          <w:rFonts w:asciiTheme="minorHAnsi" w:hAnsiTheme="minorHAnsi"/>
          <w:sz w:val="22"/>
          <w:szCs w:val="22"/>
        </w:rPr>
        <w:t xml:space="preserve">exemplary </w:t>
      </w:r>
      <w:r w:rsidR="00C0619B" w:rsidRPr="00954D79">
        <w:rPr>
          <w:rFonts w:asciiTheme="minorHAnsi" w:hAnsiTheme="minorHAnsi"/>
          <w:sz w:val="22"/>
          <w:szCs w:val="22"/>
        </w:rPr>
        <w:t xml:space="preserve">high performing schools </w:t>
      </w:r>
      <w:r w:rsidR="00C0619B">
        <w:rPr>
          <w:rFonts w:asciiTheme="minorHAnsi" w:hAnsiTheme="minorHAnsi"/>
          <w:sz w:val="22"/>
          <w:szCs w:val="22"/>
        </w:rPr>
        <w:t>and 2)</w:t>
      </w:r>
      <w:r w:rsidR="00C0619B" w:rsidRPr="00954D79">
        <w:rPr>
          <w:rFonts w:asciiTheme="minorHAnsi" w:hAnsiTheme="minorHAnsi"/>
          <w:sz w:val="22"/>
          <w:szCs w:val="22"/>
        </w:rPr>
        <w:t xml:space="preserve"> </w:t>
      </w:r>
      <w:r w:rsidR="00C0619B">
        <w:rPr>
          <w:rFonts w:asciiTheme="minorHAnsi" w:hAnsiTheme="minorHAnsi"/>
          <w:sz w:val="22"/>
          <w:szCs w:val="22"/>
        </w:rPr>
        <w:t xml:space="preserve">schools with exemplary improvement.  </w:t>
      </w:r>
      <w:r w:rsidR="00C0619B" w:rsidRPr="00954D79">
        <w:rPr>
          <w:rFonts w:asciiTheme="minorHAnsi" w:hAnsiTheme="minorHAnsi"/>
          <w:sz w:val="22"/>
          <w:szCs w:val="22"/>
        </w:rPr>
        <w:t>The schools with 40 percent or more poverty may fall into either category.  Schools with less than 40 percent poverty only qualify for the high performing category.</w:t>
      </w:r>
    </w:p>
    <w:p w:rsidR="00C0619B" w:rsidRPr="004B67EC" w:rsidRDefault="00C0619B" w:rsidP="00C2509F">
      <w:pPr>
        <w:rPr>
          <w:rFonts w:asciiTheme="minorHAnsi" w:hAnsiTheme="minorHAnsi"/>
          <w:b/>
        </w:rPr>
      </w:pPr>
    </w:p>
    <w:p w:rsidR="00C0619B" w:rsidRPr="00DD7FD2" w:rsidRDefault="00C0619B" w:rsidP="00C0619B">
      <w:pPr>
        <w:rPr>
          <w:rFonts w:asciiTheme="minorHAnsi" w:hAnsiTheme="minorHAnsi"/>
          <w:b/>
          <w:sz w:val="28"/>
          <w:szCs w:val="28"/>
        </w:rPr>
      </w:pPr>
      <w:r w:rsidRPr="00DD7FD2">
        <w:rPr>
          <w:rFonts w:asciiTheme="minorHAnsi" w:hAnsiTheme="minorHAnsi"/>
          <w:b/>
          <w:sz w:val="28"/>
          <w:szCs w:val="28"/>
        </w:rPr>
        <w:t>Performance criteria for the 201</w:t>
      </w:r>
      <w:r>
        <w:rPr>
          <w:rFonts w:asciiTheme="minorHAnsi" w:hAnsiTheme="minorHAnsi"/>
          <w:b/>
          <w:sz w:val="28"/>
          <w:szCs w:val="28"/>
        </w:rPr>
        <w:t>2</w:t>
      </w:r>
      <w:r w:rsidRPr="00DD7FD2">
        <w:rPr>
          <w:rFonts w:asciiTheme="minorHAnsi" w:hAnsiTheme="minorHAnsi"/>
          <w:b/>
          <w:sz w:val="28"/>
          <w:szCs w:val="28"/>
        </w:rPr>
        <w:t xml:space="preserve"> </w:t>
      </w:r>
      <w:r w:rsidR="004D74E2">
        <w:rPr>
          <w:rFonts w:asciiTheme="minorHAnsi" w:hAnsiTheme="minorHAnsi"/>
          <w:b/>
          <w:sz w:val="28"/>
          <w:szCs w:val="28"/>
        </w:rPr>
        <w:t xml:space="preserve">Exemplary </w:t>
      </w:r>
      <w:r w:rsidRPr="00DD7FD2">
        <w:rPr>
          <w:rFonts w:asciiTheme="minorHAnsi" w:hAnsiTheme="minorHAnsi"/>
          <w:b/>
          <w:sz w:val="28"/>
          <w:szCs w:val="28"/>
        </w:rPr>
        <w:t>High Performing Schools</w:t>
      </w:r>
    </w:p>
    <w:p w:rsidR="00C0619B" w:rsidRPr="00954D79" w:rsidRDefault="00C0619B" w:rsidP="00C0619B">
      <w:pPr>
        <w:rPr>
          <w:rFonts w:asciiTheme="minorHAnsi" w:hAnsiTheme="minorHAnsi"/>
          <w:b/>
          <w:sz w:val="22"/>
          <w:szCs w:val="22"/>
        </w:rPr>
      </w:pPr>
    </w:p>
    <w:p w:rsidR="00C0619B" w:rsidRDefault="00C0619B" w:rsidP="00C0619B">
      <w:pPr>
        <w:rPr>
          <w:rFonts w:asciiTheme="minorHAnsi" w:hAnsiTheme="minorHAnsi"/>
          <w:sz w:val="22"/>
          <w:szCs w:val="22"/>
        </w:rPr>
      </w:pPr>
      <w:r w:rsidRPr="00954D79">
        <w:rPr>
          <w:rFonts w:asciiTheme="minorHAnsi" w:hAnsiTheme="minorHAnsi"/>
          <w:sz w:val="22"/>
          <w:szCs w:val="22"/>
        </w:rPr>
        <w:t xml:space="preserve">Schools, regardless of their demographics, must </w:t>
      </w:r>
      <w:r>
        <w:rPr>
          <w:rFonts w:asciiTheme="minorHAnsi" w:hAnsiTheme="minorHAnsi"/>
          <w:sz w:val="22"/>
          <w:szCs w:val="22"/>
        </w:rPr>
        <w:t>perform</w:t>
      </w:r>
      <w:r w:rsidRPr="00954D79">
        <w:rPr>
          <w:rFonts w:asciiTheme="minorHAnsi" w:hAnsiTheme="minorHAnsi"/>
          <w:sz w:val="22"/>
          <w:szCs w:val="22"/>
        </w:rPr>
        <w:t xml:space="preserve"> in the top 1</w:t>
      </w:r>
      <w:r>
        <w:rPr>
          <w:rFonts w:asciiTheme="minorHAnsi" w:hAnsiTheme="minorHAnsi"/>
          <w:sz w:val="22"/>
          <w:szCs w:val="22"/>
        </w:rPr>
        <w:t>5</w:t>
      </w:r>
      <w:r w:rsidRPr="00954D79">
        <w:rPr>
          <w:rFonts w:asciiTheme="minorHAnsi" w:hAnsiTheme="minorHAnsi"/>
          <w:sz w:val="22"/>
          <w:szCs w:val="22"/>
        </w:rPr>
        <w:t xml:space="preserve"> percent of schools in its state as measured by state assessments in both reading and mathematics.  In addition to </w:t>
      </w:r>
      <w:r w:rsidRPr="002B3E61">
        <w:rPr>
          <w:rFonts w:asciiTheme="minorHAnsi" w:hAnsiTheme="minorHAnsi"/>
          <w:b/>
          <w:sz w:val="22"/>
          <w:szCs w:val="22"/>
        </w:rPr>
        <w:t>all</w:t>
      </w:r>
      <w:r w:rsidRPr="00954D79">
        <w:rPr>
          <w:rFonts w:asciiTheme="minorHAnsi" w:hAnsiTheme="minorHAnsi"/>
          <w:sz w:val="22"/>
          <w:szCs w:val="22"/>
        </w:rPr>
        <w:t xml:space="preserve"> students performing at the </w:t>
      </w:r>
      <w:r>
        <w:rPr>
          <w:rFonts w:asciiTheme="minorHAnsi" w:hAnsiTheme="minorHAnsi"/>
          <w:sz w:val="22"/>
          <w:szCs w:val="22"/>
        </w:rPr>
        <w:t>85th</w:t>
      </w:r>
      <w:r w:rsidRPr="00954D79">
        <w:rPr>
          <w:rFonts w:asciiTheme="minorHAnsi" w:hAnsiTheme="minorHAnsi"/>
          <w:sz w:val="22"/>
          <w:szCs w:val="22"/>
        </w:rPr>
        <w:t xml:space="preserve"> percentile or higher</w:t>
      </w:r>
      <w:r>
        <w:rPr>
          <w:rFonts w:asciiTheme="minorHAnsi" w:hAnsiTheme="minorHAnsi"/>
          <w:sz w:val="22"/>
          <w:szCs w:val="22"/>
        </w:rPr>
        <w:t xml:space="preserve"> during the 2010-2011 school year</w:t>
      </w:r>
      <w:r w:rsidRPr="00954D79">
        <w:rPr>
          <w:rFonts w:asciiTheme="minorHAnsi" w:hAnsiTheme="minorHAnsi"/>
          <w:sz w:val="22"/>
          <w:szCs w:val="22"/>
        </w:rPr>
        <w:t xml:space="preserve">, students in each racial/ethnic and the economically disadvantaged subgroup must </w:t>
      </w:r>
      <w:r>
        <w:rPr>
          <w:rFonts w:asciiTheme="minorHAnsi" w:hAnsiTheme="minorHAnsi"/>
          <w:sz w:val="22"/>
          <w:szCs w:val="22"/>
        </w:rPr>
        <w:t>have performed</w:t>
      </w:r>
      <w:r w:rsidRPr="00954D79">
        <w:rPr>
          <w:rFonts w:asciiTheme="minorHAnsi" w:hAnsiTheme="minorHAnsi"/>
          <w:sz w:val="22"/>
          <w:szCs w:val="22"/>
        </w:rPr>
        <w:t xml:space="preserve"> at the 60th percentile or higher.</w:t>
      </w:r>
    </w:p>
    <w:p w:rsidR="00C0619B" w:rsidRPr="004B67EC" w:rsidRDefault="00C0619B" w:rsidP="00C0619B">
      <w:pPr>
        <w:rPr>
          <w:rFonts w:asciiTheme="minorHAnsi" w:hAnsiTheme="minorHAnsi"/>
        </w:rPr>
      </w:pPr>
    </w:p>
    <w:tbl>
      <w:tblPr>
        <w:tblStyle w:val="TableGrid"/>
        <w:tblW w:w="0" w:type="auto"/>
        <w:tblLook w:val="04A0" w:firstRow="1" w:lastRow="0" w:firstColumn="1" w:lastColumn="0" w:noHBand="0" w:noVBand="1"/>
      </w:tblPr>
      <w:tblGrid>
        <w:gridCol w:w="1818"/>
        <w:gridCol w:w="1350"/>
        <w:gridCol w:w="3204"/>
        <w:gridCol w:w="3204"/>
      </w:tblGrid>
      <w:tr w:rsidR="00C0619B" w:rsidRPr="00954D79" w:rsidTr="000014C5">
        <w:tc>
          <w:tcPr>
            <w:tcW w:w="9576" w:type="dxa"/>
            <w:gridSpan w:val="4"/>
            <w:shd w:val="clear" w:color="auto" w:fill="95B3D7" w:themeFill="accent1" w:themeFillTint="99"/>
          </w:tcPr>
          <w:p w:rsidR="00C0619B" w:rsidRPr="00954D79" w:rsidRDefault="00C0619B" w:rsidP="00C0619B">
            <w:pPr>
              <w:jc w:val="center"/>
              <w:rPr>
                <w:rFonts w:asciiTheme="minorHAnsi" w:hAnsiTheme="minorHAnsi"/>
                <w:b/>
              </w:rPr>
            </w:pPr>
            <w:r>
              <w:rPr>
                <w:rFonts w:asciiTheme="minorHAnsi" w:hAnsiTheme="minorHAnsi"/>
                <w:b/>
              </w:rPr>
              <w:t>2010-2011</w:t>
            </w:r>
            <w:r w:rsidRPr="00954D79">
              <w:rPr>
                <w:rFonts w:asciiTheme="minorHAnsi" w:hAnsiTheme="minorHAnsi"/>
                <w:b/>
              </w:rPr>
              <w:t xml:space="preserve"> Proficiency Levels for High-Performing Schools</w:t>
            </w:r>
          </w:p>
        </w:tc>
      </w:tr>
      <w:tr w:rsidR="00C0619B" w:rsidRPr="00954D79" w:rsidTr="000014C5">
        <w:tc>
          <w:tcPr>
            <w:tcW w:w="1818" w:type="dxa"/>
            <w:shd w:val="clear" w:color="auto" w:fill="95B3D7" w:themeFill="accent1" w:themeFillTint="99"/>
            <w:vAlign w:val="bottom"/>
          </w:tcPr>
          <w:p w:rsidR="00C0619B" w:rsidRPr="00954D79" w:rsidRDefault="00C0619B" w:rsidP="000014C5">
            <w:pPr>
              <w:keepNext/>
              <w:jc w:val="center"/>
              <w:rPr>
                <w:rFonts w:asciiTheme="minorHAnsi" w:hAnsiTheme="minorHAnsi"/>
                <w:b/>
              </w:rPr>
            </w:pPr>
            <w:r w:rsidRPr="00954D79">
              <w:rPr>
                <w:rFonts w:asciiTheme="minorHAnsi" w:hAnsiTheme="minorHAnsi"/>
                <w:b/>
              </w:rPr>
              <w:t>State Assessment</w:t>
            </w:r>
          </w:p>
        </w:tc>
        <w:tc>
          <w:tcPr>
            <w:tcW w:w="1350" w:type="dxa"/>
            <w:shd w:val="clear" w:color="auto" w:fill="95B3D7" w:themeFill="accent1" w:themeFillTint="99"/>
            <w:vAlign w:val="bottom"/>
          </w:tcPr>
          <w:p w:rsidR="00C0619B" w:rsidRPr="00954D79" w:rsidRDefault="00C0619B" w:rsidP="000014C5">
            <w:pPr>
              <w:keepNext/>
              <w:jc w:val="center"/>
              <w:rPr>
                <w:rFonts w:asciiTheme="minorHAnsi" w:hAnsiTheme="minorHAnsi"/>
                <w:b/>
              </w:rPr>
            </w:pPr>
            <w:r w:rsidRPr="00954D79">
              <w:rPr>
                <w:rFonts w:asciiTheme="minorHAnsi" w:hAnsiTheme="minorHAnsi"/>
                <w:b/>
              </w:rPr>
              <w:t>Subject</w:t>
            </w:r>
          </w:p>
        </w:tc>
        <w:tc>
          <w:tcPr>
            <w:tcW w:w="3204" w:type="dxa"/>
            <w:shd w:val="clear" w:color="auto" w:fill="95B3D7" w:themeFill="accent1" w:themeFillTint="99"/>
            <w:vAlign w:val="bottom"/>
          </w:tcPr>
          <w:p w:rsidR="00C0619B" w:rsidRPr="00954D79" w:rsidRDefault="00C0619B" w:rsidP="000014C5">
            <w:pPr>
              <w:keepNext/>
              <w:jc w:val="center"/>
              <w:rPr>
                <w:rFonts w:asciiTheme="minorHAnsi" w:hAnsiTheme="minorHAnsi"/>
                <w:b/>
              </w:rPr>
            </w:pPr>
            <w:r w:rsidRPr="00954D79">
              <w:rPr>
                <w:rFonts w:asciiTheme="minorHAnsi" w:hAnsiTheme="minorHAnsi"/>
                <w:b/>
              </w:rPr>
              <w:t>Percent Proficient Level for ALL Students</w:t>
            </w:r>
          </w:p>
          <w:p w:rsidR="00C0619B" w:rsidRPr="00954D79" w:rsidRDefault="00C0619B" w:rsidP="00C0619B">
            <w:pPr>
              <w:keepNext/>
              <w:jc w:val="center"/>
              <w:rPr>
                <w:rFonts w:asciiTheme="minorHAnsi" w:hAnsiTheme="minorHAnsi"/>
                <w:b/>
              </w:rPr>
            </w:pPr>
            <w:r w:rsidRPr="00954D79">
              <w:rPr>
                <w:rFonts w:asciiTheme="minorHAnsi" w:hAnsiTheme="minorHAnsi"/>
                <w:b/>
              </w:rPr>
              <w:t>(</w:t>
            </w:r>
            <w:r>
              <w:rPr>
                <w:rFonts w:asciiTheme="minorHAnsi" w:hAnsiTheme="minorHAnsi"/>
                <w:b/>
              </w:rPr>
              <w:t>85</w:t>
            </w:r>
            <w:r w:rsidRPr="00954D79">
              <w:rPr>
                <w:rFonts w:asciiTheme="minorHAnsi" w:hAnsiTheme="minorHAnsi"/>
                <w:b/>
              </w:rPr>
              <w:t>th percentile)</w:t>
            </w:r>
          </w:p>
        </w:tc>
        <w:tc>
          <w:tcPr>
            <w:tcW w:w="3204" w:type="dxa"/>
            <w:shd w:val="clear" w:color="auto" w:fill="95B3D7" w:themeFill="accent1" w:themeFillTint="99"/>
            <w:vAlign w:val="bottom"/>
          </w:tcPr>
          <w:p w:rsidR="00C0619B" w:rsidRPr="00954D79" w:rsidRDefault="00C0619B" w:rsidP="000014C5">
            <w:pPr>
              <w:keepNext/>
              <w:jc w:val="center"/>
              <w:rPr>
                <w:rFonts w:asciiTheme="minorHAnsi" w:hAnsiTheme="minorHAnsi"/>
                <w:b/>
              </w:rPr>
            </w:pPr>
            <w:r w:rsidRPr="00954D79">
              <w:rPr>
                <w:rFonts w:asciiTheme="minorHAnsi" w:hAnsiTheme="minorHAnsi"/>
                <w:b/>
              </w:rPr>
              <w:t>Percent Proficient for</w:t>
            </w:r>
          </w:p>
          <w:p w:rsidR="00C0619B" w:rsidRPr="00954D79" w:rsidRDefault="00C0619B" w:rsidP="000014C5">
            <w:pPr>
              <w:keepNext/>
              <w:jc w:val="center"/>
              <w:rPr>
                <w:rFonts w:asciiTheme="minorHAnsi" w:hAnsiTheme="minorHAnsi"/>
                <w:b/>
              </w:rPr>
            </w:pPr>
            <w:r w:rsidRPr="00954D79">
              <w:rPr>
                <w:rFonts w:asciiTheme="minorHAnsi" w:hAnsiTheme="minorHAnsi"/>
                <w:b/>
              </w:rPr>
              <w:t>Each Racial/Ethnic &amp; Econ. Disadvantaged Subgroup with 5 or more Students</w:t>
            </w:r>
          </w:p>
          <w:p w:rsidR="00C0619B" w:rsidRPr="00954D79" w:rsidRDefault="00C0619B" w:rsidP="000014C5">
            <w:pPr>
              <w:keepNext/>
              <w:jc w:val="center"/>
              <w:rPr>
                <w:rFonts w:asciiTheme="minorHAnsi" w:hAnsiTheme="minorHAnsi"/>
                <w:b/>
              </w:rPr>
            </w:pPr>
            <w:r w:rsidRPr="00954D79">
              <w:rPr>
                <w:rFonts w:asciiTheme="minorHAnsi" w:hAnsiTheme="minorHAnsi"/>
                <w:b/>
              </w:rPr>
              <w:t>(60th percentile)</w:t>
            </w:r>
          </w:p>
        </w:tc>
      </w:tr>
      <w:tr w:rsidR="00C0619B" w:rsidRPr="00954D79" w:rsidTr="000014C5">
        <w:tc>
          <w:tcPr>
            <w:tcW w:w="1818" w:type="dxa"/>
            <w:vMerge w:val="restart"/>
          </w:tcPr>
          <w:p w:rsidR="00C0619B" w:rsidRPr="00954D79" w:rsidRDefault="00C0619B" w:rsidP="000014C5">
            <w:pPr>
              <w:keepNext/>
              <w:rPr>
                <w:rFonts w:asciiTheme="minorHAnsi" w:hAnsiTheme="minorHAnsi"/>
              </w:rPr>
            </w:pPr>
            <w:r w:rsidRPr="00954D79">
              <w:rPr>
                <w:rFonts w:asciiTheme="minorHAnsi" w:hAnsiTheme="minorHAnsi"/>
              </w:rPr>
              <w:t>3rd Grade OAT</w:t>
            </w:r>
          </w:p>
        </w:tc>
        <w:tc>
          <w:tcPr>
            <w:tcW w:w="1350" w:type="dxa"/>
          </w:tcPr>
          <w:p w:rsidR="00C0619B" w:rsidRPr="00954D79" w:rsidRDefault="00C0619B" w:rsidP="000014C5">
            <w:pPr>
              <w:keepNext/>
              <w:jc w:val="right"/>
              <w:rPr>
                <w:rFonts w:asciiTheme="minorHAnsi" w:hAnsiTheme="minorHAnsi"/>
              </w:rPr>
            </w:pPr>
            <w:r w:rsidRPr="00954D79">
              <w:rPr>
                <w:rFonts w:asciiTheme="minorHAnsi" w:hAnsiTheme="minorHAnsi"/>
              </w:rPr>
              <w:t>Reading:</w:t>
            </w:r>
          </w:p>
        </w:tc>
        <w:tc>
          <w:tcPr>
            <w:tcW w:w="3204" w:type="dxa"/>
          </w:tcPr>
          <w:p w:rsidR="00C0619B" w:rsidRPr="00954D79" w:rsidRDefault="0038441B" w:rsidP="00487544">
            <w:pPr>
              <w:keepNext/>
              <w:jc w:val="center"/>
              <w:rPr>
                <w:rFonts w:asciiTheme="minorHAnsi" w:hAnsiTheme="minorHAnsi"/>
              </w:rPr>
            </w:pPr>
            <w:r>
              <w:rPr>
                <w:rFonts w:asciiTheme="minorHAnsi" w:hAnsiTheme="minorHAnsi"/>
              </w:rPr>
              <w:t>92.8</w:t>
            </w:r>
          </w:p>
        </w:tc>
        <w:tc>
          <w:tcPr>
            <w:tcW w:w="3204" w:type="dxa"/>
          </w:tcPr>
          <w:p w:rsidR="00C0619B" w:rsidRPr="00954D79" w:rsidRDefault="0038441B" w:rsidP="00487544">
            <w:pPr>
              <w:keepNext/>
              <w:jc w:val="center"/>
              <w:rPr>
                <w:rFonts w:asciiTheme="minorHAnsi" w:hAnsiTheme="minorHAnsi"/>
              </w:rPr>
            </w:pPr>
            <w:r>
              <w:rPr>
                <w:rFonts w:asciiTheme="minorHAnsi" w:hAnsiTheme="minorHAnsi"/>
              </w:rPr>
              <w:t>84.8</w:t>
            </w:r>
          </w:p>
        </w:tc>
      </w:tr>
      <w:tr w:rsidR="00C0619B" w:rsidRPr="00954D79" w:rsidTr="000014C5">
        <w:tc>
          <w:tcPr>
            <w:tcW w:w="1818" w:type="dxa"/>
            <w:vMerge/>
          </w:tcPr>
          <w:p w:rsidR="00C0619B" w:rsidRPr="00954D79" w:rsidRDefault="00C0619B" w:rsidP="000014C5">
            <w:pPr>
              <w:keepNext/>
              <w:rPr>
                <w:rFonts w:asciiTheme="minorHAnsi" w:hAnsiTheme="minorHAnsi"/>
              </w:rPr>
            </w:pPr>
          </w:p>
        </w:tc>
        <w:tc>
          <w:tcPr>
            <w:tcW w:w="1350" w:type="dxa"/>
          </w:tcPr>
          <w:p w:rsidR="00C0619B" w:rsidRPr="00954D79" w:rsidRDefault="00C0619B" w:rsidP="000014C5">
            <w:pPr>
              <w:keepNext/>
              <w:jc w:val="right"/>
              <w:rPr>
                <w:rFonts w:asciiTheme="minorHAnsi" w:hAnsiTheme="minorHAnsi"/>
              </w:rPr>
            </w:pPr>
            <w:r w:rsidRPr="00954D79">
              <w:rPr>
                <w:rFonts w:asciiTheme="minorHAnsi" w:hAnsiTheme="minorHAnsi"/>
              </w:rPr>
              <w:t>Math:</w:t>
            </w:r>
          </w:p>
        </w:tc>
        <w:tc>
          <w:tcPr>
            <w:tcW w:w="3204" w:type="dxa"/>
          </w:tcPr>
          <w:p w:rsidR="00C0619B" w:rsidRPr="00954D79" w:rsidRDefault="0038441B" w:rsidP="00487544">
            <w:pPr>
              <w:keepNext/>
              <w:jc w:val="center"/>
              <w:rPr>
                <w:rFonts w:asciiTheme="minorHAnsi" w:hAnsiTheme="minorHAnsi"/>
              </w:rPr>
            </w:pPr>
            <w:r>
              <w:rPr>
                <w:rFonts w:asciiTheme="minorHAnsi" w:hAnsiTheme="minorHAnsi"/>
              </w:rPr>
              <w:t>94.2</w:t>
            </w:r>
          </w:p>
        </w:tc>
        <w:tc>
          <w:tcPr>
            <w:tcW w:w="3204" w:type="dxa"/>
          </w:tcPr>
          <w:p w:rsidR="0038441B" w:rsidRPr="00954D79" w:rsidRDefault="0038441B" w:rsidP="0038441B">
            <w:pPr>
              <w:keepNext/>
              <w:jc w:val="center"/>
              <w:rPr>
                <w:rFonts w:asciiTheme="minorHAnsi" w:hAnsiTheme="minorHAnsi"/>
              </w:rPr>
            </w:pPr>
            <w:r>
              <w:rPr>
                <w:rFonts w:asciiTheme="minorHAnsi" w:hAnsiTheme="minorHAnsi"/>
              </w:rPr>
              <w:t>86.4</w:t>
            </w:r>
          </w:p>
        </w:tc>
      </w:tr>
      <w:tr w:rsidR="00C0619B" w:rsidRPr="00954D79" w:rsidTr="000014C5">
        <w:tc>
          <w:tcPr>
            <w:tcW w:w="1818" w:type="dxa"/>
            <w:vMerge w:val="restart"/>
          </w:tcPr>
          <w:p w:rsidR="00C0619B" w:rsidRPr="00954D79" w:rsidRDefault="00C0619B" w:rsidP="000014C5">
            <w:pPr>
              <w:keepNext/>
              <w:rPr>
                <w:rFonts w:asciiTheme="minorHAnsi" w:hAnsiTheme="minorHAnsi"/>
              </w:rPr>
            </w:pPr>
            <w:r w:rsidRPr="00954D79">
              <w:rPr>
                <w:rFonts w:asciiTheme="minorHAnsi" w:hAnsiTheme="minorHAnsi"/>
              </w:rPr>
              <w:t>4th Grade OAT</w:t>
            </w:r>
          </w:p>
        </w:tc>
        <w:tc>
          <w:tcPr>
            <w:tcW w:w="1350" w:type="dxa"/>
          </w:tcPr>
          <w:p w:rsidR="00C0619B" w:rsidRPr="00954D79" w:rsidRDefault="00C0619B" w:rsidP="000014C5">
            <w:pPr>
              <w:keepNext/>
              <w:jc w:val="right"/>
              <w:rPr>
                <w:rFonts w:asciiTheme="minorHAnsi" w:hAnsiTheme="minorHAnsi"/>
              </w:rPr>
            </w:pPr>
            <w:r w:rsidRPr="00954D79">
              <w:rPr>
                <w:rFonts w:asciiTheme="minorHAnsi" w:hAnsiTheme="minorHAnsi"/>
              </w:rPr>
              <w:t>Reading:</w:t>
            </w:r>
          </w:p>
        </w:tc>
        <w:tc>
          <w:tcPr>
            <w:tcW w:w="3204" w:type="dxa"/>
          </w:tcPr>
          <w:p w:rsidR="00C0619B" w:rsidRPr="00954D79" w:rsidRDefault="0038441B" w:rsidP="0038441B">
            <w:pPr>
              <w:keepNext/>
              <w:jc w:val="center"/>
              <w:rPr>
                <w:rFonts w:asciiTheme="minorHAnsi" w:hAnsiTheme="minorHAnsi"/>
              </w:rPr>
            </w:pPr>
            <w:r>
              <w:rPr>
                <w:rFonts w:asciiTheme="minorHAnsi" w:hAnsiTheme="minorHAnsi"/>
              </w:rPr>
              <w:t>93.5</w:t>
            </w:r>
          </w:p>
        </w:tc>
        <w:tc>
          <w:tcPr>
            <w:tcW w:w="3204" w:type="dxa"/>
          </w:tcPr>
          <w:p w:rsidR="00C0619B" w:rsidRPr="00954D79" w:rsidRDefault="0038441B" w:rsidP="00487544">
            <w:pPr>
              <w:keepNext/>
              <w:jc w:val="center"/>
              <w:rPr>
                <w:rFonts w:asciiTheme="minorHAnsi" w:hAnsiTheme="minorHAnsi"/>
              </w:rPr>
            </w:pPr>
            <w:r>
              <w:rPr>
                <w:rFonts w:asciiTheme="minorHAnsi" w:hAnsiTheme="minorHAnsi"/>
              </w:rPr>
              <w:t>87.3</w:t>
            </w:r>
          </w:p>
        </w:tc>
      </w:tr>
      <w:tr w:rsidR="00C0619B" w:rsidRPr="00954D79" w:rsidTr="000014C5">
        <w:tc>
          <w:tcPr>
            <w:tcW w:w="1818" w:type="dxa"/>
            <w:vMerge/>
          </w:tcPr>
          <w:p w:rsidR="00C0619B" w:rsidRPr="00954D79" w:rsidRDefault="00C0619B" w:rsidP="000014C5">
            <w:pPr>
              <w:keepNext/>
              <w:rPr>
                <w:rFonts w:asciiTheme="minorHAnsi" w:hAnsiTheme="minorHAnsi"/>
              </w:rPr>
            </w:pPr>
          </w:p>
        </w:tc>
        <w:tc>
          <w:tcPr>
            <w:tcW w:w="1350" w:type="dxa"/>
          </w:tcPr>
          <w:p w:rsidR="00C0619B" w:rsidRPr="00954D79" w:rsidRDefault="00C0619B" w:rsidP="000014C5">
            <w:pPr>
              <w:keepNext/>
              <w:jc w:val="right"/>
              <w:rPr>
                <w:rFonts w:asciiTheme="minorHAnsi" w:hAnsiTheme="minorHAnsi"/>
              </w:rPr>
            </w:pPr>
            <w:r w:rsidRPr="00954D79">
              <w:rPr>
                <w:rFonts w:asciiTheme="minorHAnsi" w:hAnsiTheme="minorHAnsi"/>
              </w:rPr>
              <w:t>Math:</w:t>
            </w:r>
          </w:p>
        </w:tc>
        <w:tc>
          <w:tcPr>
            <w:tcW w:w="3204" w:type="dxa"/>
          </w:tcPr>
          <w:p w:rsidR="00C0619B" w:rsidRPr="00954D79" w:rsidRDefault="0038441B" w:rsidP="0038441B">
            <w:pPr>
              <w:keepNext/>
              <w:jc w:val="center"/>
              <w:rPr>
                <w:rFonts w:asciiTheme="minorHAnsi" w:hAnsiTheme="minorHAnsi"/>
              </w:rPr>
            </w:pPr>
            <w:r>
              <w:rPr>
                <w:rFonts w:asciiTheme="minorHAnsi" w:hAnsiTheme="minorHAnsi"/>
              </w:rPr>
              <w:t>90.6</w:t>
            </w:r>
          </w:p>
        </w:tc>
        <w:tc>
          <w:tcPr>
            <w:tcW w:w="3204" w:type="dxa"/>
          </w:tcPr>
          <w:p w:rsidR="00C0619B" w:rsidRPr="00954D79" w:rsidRDefault="0038441B" w:rsidP="00487544">
            <w:pPr>
              <w:keepNext/>
              <w:jc w:val="center"/>
              <w:rPr>
                <w:rFonts w:asciiTheme="minorHAnsi" w:hAnsiTheme="minorHAnsi"/>
              </w:rPr>
            </w:pPr>
            <w:r>
              <w:rPr>
                <w:rFonts w:asciiTheme="minorHAnsi" w:hAnsiTheme="minorHAnsi"/>
              </w:rPr>
              <w:t>81.3</w:t>
            </w:r>
          </w:p>
        </w:tc>
      </w:tr>
      <w:tr w:rsidR="00C0619B" w:rsidRPr="00954D79" w:rsidTr="000014C5">
        <w:tc>
          <w:tcPr>
            <w:tcW w:w="1818" w:type="dxa"/>
            <w:vMerge w:val="restart"/>
          </w:tcPr>
          <w:p w:rsidR="00C0619B" w:rsidRPr="00954D79" w:rsidRDefault="00C0619B" w:rsidP="000014C5">
            <w:pPr>
              <w:keepNext/>
              <w:rPr>
                <w:rFonts w:asciiTheme="minorHAnsi" w:hAnsiTheme="minorHAnsi"/>
              </w:rPr>
            </w:pPr>
            <w:r w:rsidRPr="00954D79">
              <w:rPr>
                <w:rFonts w:asciiTheme="minorHAnsi" w:hAnsiTheme="minorHAnsi"/>
              </w:rPr>
              <w:t>5th Grade OAT</w:t>
            </w:r>
          </w:p>
        </w:tc>
        <w:tc>
          <w:tcPr>
            <w:tcW w:w="1350" w:type="dxa"/>
          </w:tcPr>
          <w:p w:rsidR="00C0619B" w:rsidRPr="00954D79" w:rsidRDefault="00C0619B" w:rsidP="000014C5">
            <w:pPr>
              <w:keepNext/>
              <w:jc w:val="right"/>
              <w:rPr>
                <w:rFonts w:asciiTheme="minorHAnsi" w:hAnsiTheme="minorHAnsi"/>
              </w:rPr>
            </w:pPr>
            <w:r w:rsidRPr="00954D79">
              <w:rPr>
                <w:rFonts w:asciiTheme="minorHAnsi" w:hAnsiTheme="minorHAnsi"/>
              </w:rPr>
              <w:t>Reading:</w:t>
            </w:r>
          </w:p>
        </w:tc>
        <w:tc>
          <w:tcPr>
            <w:tcW w:w="3204" w:type="dxa"/>
          </w:tcPr>
          <w:p w:rsidR="00C0619B" w:rsidRPr="00954D79" w:rsidRDefault="0038441B" w:rsidP="0038441B">
            <w:pPr>
              <w:keepNext/>
              <w:jc w:val="center"/>
              <w:rPr>
                <w:rFonts w:asciiTheme="minorHAnsi" w:hAnsiTheme="minorHAnsi"/>
              </w:rPr>
            </w:pPr>
            <w:r>
              <w:rPr>
                <w:rFonts w:asciiTheme="minorHAnsi" w:hAnsiTheme="minorHAnsi"/>
              </w:rPr>
              <w:t>85.6</w:t>
            </w:r>
          </w:p>
        </w:tc>
        <w:tc>
          <w:tcPr>
            <w:tcW w:w="3204" w:type="dxa"/>
          </w:tcPr>
          <w:p w:rsidR="00C0619B" w:rsidRPr="00954D79" w:rsidRDefault="0038441B" w:rsidP="00487544">
            <w:pPr>
              <w:keepNext/>
              <w:jc w:val="center"/>
              <w:rPr>
                <w:rFonts w:asciiTheme="minorHAnsi" w:hAnsiTheme="minorHAnsi"/>
              </w:rPr>
            </w:pPr>
            <w:r>
              <w:rPr>
                <w:rFonts w:asciiTheme="minorHAnsi" w:hAnsiTheme="minorHAnsi"/>
              </w:rPr>
              <w:t>77.3</w:t>
            </w:r>
          </w:p>
        </w:tc>
      </w:tr>
      <w:tr w:rsidR="00487544" w:rsidRPr="00954D79" w:rsidTr="000014C5">
        <w:tc>
          <w:tcPr>
            <w:tcW w:w="1818" w:type="dxa"/>
            <w:vMerge/>
          </w:tcPr>
          <w:p w:rsidR="00487544" w:rsidRPr="00954D79" w:rsidRDefault="00487544" w:rsidP="000014C5">
            <w:pPr>
              <w:keepNext/>
              <w:rPr>
                <w:rFonts w:asciiTheme="minorHAnsi" w:hAnsiTheme="minorHAnsi"/>
              </w:rPr>
            </w:pPr>
          </w:p>
        </w:tc>
        <w:tc>
          <w:tcPr>
            <w:tcW w:w="1350" w:type="dxa"/>
          </w:tcPr>
          <w:p w:rsidR="00487544" w:rsidRPr="00954D79" w:rsidRDefault="00487544" w:rsidP="000014C5">
            <w:pPr>
              <w:keepNext/>
              <w:jc w:val="right"/>
              <w:rPr>
                <w:rFonts w:asciiTheme="minorHAnsi" w:hAnsiTheme="minorHAnsi"/>
              </w:rPr>
            </w:pPr>
            <w:r w:rsidRPr="00954D79">
              <w:rPr>
                <w:rFonts w:asciiTheme="minorHAnsi" w:hAnsiTheme="minorHAnsi"/>
              </w:rPr>
              <w:t>Math:</w:t>
            </w:r>
          </w:p>
        </w:tc>
        <w:tc>
          <w:tcPr>
            <w:tcW w:w="3204" w:type="dxa"/>
          </w:tcPr>
          <w:p w:rsidR="00487544" w:rsidRPr="00954D79" w:rsidRDefault="0038441B" w:rsidP="0038441B">
            <w:pPr>
              <w:keepNext/>
              <w:jc w:val="center"/>
              <w:rPr>
                <w:rFonts w:asciiTheme="minorHAnsi" w:hAnsiTheme="minorHAnsi"/>
              </w:rPr>
            </w:pPr>
            <w:r>
              <w:rPr>
                <w:rFonts w:asciiTheme="minorHAnsi" w:hAnsiTheme="minorHAnsi"/>
              </w:rPr>
              <w:t>82.1</w:t>
            </w:r>
          </w:p>
        </w:tc>
        <w:tc>
          <w:tcPr>
            <w:tcW w:w="3204" w:type="dxa"/>
          </w:tcPr>
          <w:p w:rsidR="00487544" w:rsidRPr="00954D79" w:rsidRDefault="0038441B" w:rsidP="0038441B">
            <w:pPr>
              <w:keepNext/>
              <w:jc w:val="center"/>
              <w:rPr>
                <w:rFonts w:asciiTheme="minorHAnsi" w:hAnsiTheme="minorHAnsi"/>
              </w:rPr>
            </w:pPr>
            <w:r>
              <w:rPr>
                <w:rFonts w:asciiTheme="minorHAnsi" w:hAnsiTheme="minorHAnsi"/>
              </w:rPr>
              <w:t>75.0</w:t>
            </w:r>
            <w:r w:rsidR="00BF3D28">
              <w:rPr>
                <w:rFonts w:asciiTheme="minorHAnsi" w:hAnsiTheme="minorHAnsi"/>
              </w:rPr>
              <w:t>*</w:t>
            </w:r>
          </w:p>
        </w:tc>
      </w:tr>
      <w:tr w:rsidR="00487544" w:rsidRPr="00954D79" w:rsidTr="000014C5">
        <w:tc>
          <w:tcPr>
            <w:tcW w:w="1818" w:type="dxa"/>
            <w:vMerge w:val="restart"/>
          </w:tcPr>
          <w:p w:rsidR="00487544" w:rsidRPr="00954D79" w:rsidRDefault="00487544" w:rsidP="000014C5">
            <w:pPr>
              <w:keepNext/>
              <w:rPr>
                <w:rFonts w:asciiTheme="minorHAnsi" w:hAnsiTheme="minorHAnsi"/>
              </w:rPr>
            </w:pPr>
            <w:r w:rsidRPr="00954D79">
              <w:rPr>
                <w:rFonts w:asciiTheme="minorHAnsi" w:hAnsiTheme="minorHAnsi"/>
              </w:rPr>
              <w:t>6th Grade OAT</w:t>
            </w:r>
          </w:p>
        </w:tc>
        <w:tc>
          <w:tcPr>
            <w:tcW w:w="1350" w:type="dxa"/>
          </w:tcPr>
          <w:p w:rsidR="00487544" w:rsidRPr="00954D79" w:rsidRDefault="00487544" w:rsidP="000014C5">
            <w:pPr>
              <w:keepNext/>
              <w:jc w:val="right"/>
              <w:rPr>
                <w:rFonts w:asciiTheme="minorHAnsi" w:hAnsiTheme="minorHAnsi"/>
              </w:rPr>
            </w:pPr>
            <w:r w:rsidRPr="00954D79">
              <w:rPr>
                <w:rFonts w:asciiTheme="minorHAnsi" w:hAnsiTheme="minorHAnsi"/>
              </w:rPr>
              <w:t>Reading:</w:t>
            </w:r>
          </w:p>
        </w:tc>
        <w:tc>
          <w:tcPr>
            <w:tcW w:w="3204" w:type="dxa"/>
          </w:tcPr>
          <w:p w:rsidR="00487544" w:rsidRPr="00954D79" w:rsidRDefault="0038441B" w:rsidP="0038441B">
            <w:pPr>
              <w:keepNext/>
              <w:jc w:val="center"/>
              <w:rPr>
                <w:rFonts w:asciiTheme="minorHAnsi" w:hAnsiTheme="minorHAnsi"/>
              </w:rPr>
            </w:pPr>
            <w:r>
              <w:rPr>
                <w:rFonts w:asciiTheme="minorHAnsi" w:hAnsiTheme="minorHAnsi"/>
              </w:rPr>
              <w:t>94.7</w:t>
            </w:r>
          </w:p>
        </w:tc>
        <w:tc>
          <w:tcPr>
            <w:tcW w:w="3204" w:type="dxa"/>
          </w:tcPr>
          <w:p w:rsidR="00487544" w:rsidRPr="00954D79" w:rsidRDefault="0038441B" w:rsidP="00487544">
            <w:pPr>
              <w:keepNext/>
              <w:jc w:val="center"/>
              <w:rPr>
                <w:rFonts w:asciiTheme="minorHAnsi" w:hAnsiTheme="minorHAnsi"/>
              </w:rPr>
            </w:pPr>
            <w:r>
              <w:rPr>
                <w:rFonts w:asciiTheme="minorHAnsi" w:hAnsiTheme="minorHAnsi"/>
              </w:rPr>
              <w:t>87.5</w:t>
            </w:r>
          </w:p>
        </w:tc>
      </w:tr>
      <w:tr w:rsidR="00487544" w:rsidRPr="00954D79" w:rsidTr="000014C5">
        <w:tc>
          <w:tcPr>
            <w:tcW w:w="1818" w:type="dxa"/>
            <w:vMerge/>
          </w:tcPr>
          <w:p w:rsidR="00487544" w:rsidRPr="00954D79" w:rsidRDefault="00487544" w:rsidP="000014C5">
            <w:pPr>
              <w:keepNext/>
              <w:rPr>
                <w:rFonts w:asciiTheme="minorHAnsi" w:hAnsiTheme="minorHAnsi"/>
              </w:rPr>
            </w:pPr>
          </w:p>
        </w:tc>
        <w:tc>
          <w:tcPr>
            <w:tcW w:w="1350" w:type="dxa"/>
          </w:tcPr>
          <w:p w:rsidR="00487544" w:rsidRPr="00954D79" w:rsidRDefault="00487544" w:rsidP="000014C5">
            <w:pPr>
              <w:keepNext/>
              <w:jc w:val="right"/>
              <w:rPr>
                <w:rFonts w:asciiTheme="minorHAnsi" w:hAnsiTheme="minorHAnsi"/>
              </w:rPr>
            </w:pPr>
            <w:r w:rsidRPr="00954D79">
              <w:rPr>
                <w:rFonts w:asciiTheme="minorHAnsi" w:hAnsiTheme="minorHAnsi"/>
              </w:rPr>
              <w:t>Math:</w:t>
            </w:r>
          </w:p>
        </w:tc>
        <w:tc>
          <w:tcPr>
            <w:tcW w:w="3204" w:type="dxa"/>
          </w:tcPr>
          <w:p w:rsidR="00487544" w:rsidRPr="00954D79" w:rsidRDefault="0038441B" w:rsidP="0038441B">
            <w:pPr>
              <w:keepNext/>
              <w:jc w:val="center"/>
              <w:rPr>
                <w:rFonts w:asciiTheme="minorHAnsi" w:hAnsiTheme="minorHAnsi"/>
              </w:rPr>
            </w:pPr>
            <w:r>
              <w:rPr>
                <w:rFonts w:asciiTheme="minorHAnsi" w:hAnsiTheme="minorHAnsi"/>
              </w:rPr>
              <w:t>90.1</w:t>
            </w:r>
          </w:p>
        </w:tc>
        <w:tc>
          <w:tcPr>
            <w:tcW w:w="3204" w:type="dxa"/>
          </w:tcPr>
          <w:p w:rsidR="00487544" w:rsidRPr="00954D79" w:rsidRDefault="0038441B" w:rsidP="00487544">
            <w:pPr>
              <w:keepNext/>
              <w:jc w:val="center"/>
              <w:rPr>
                <w:rFonts w:asciiTheme="minorHAnsi" w:hAnsiTheme="minorHAnsi"/>
              </w:rPr>
            </w:pPr>
            <w:r>
              <w:rPr>
                <w:rFonts w:asciiTheme="minorHAnsi" w:hAnsiTheme="minorHAnsi"/>
              </w:rPr>
              <w:t>80.4</w:t>
            </w:r>
          </w:p>
        </w:tc>
      </w:tr>
      <w:tr w:rsidR="00487544" w:rsidRPr="00954D79" w:rsidTr="000014C5">
        <w:tc>
          <w:tcPr>
            <w:tcW w:w="1818" w:type="dxa"/>
            <w:vMerge w:val="restart"/>
          </w:tcPr>
          <w:p w:rsidR="00487544" w:rsidRPr="00954D79" w:rsidRDefault="00487544" w:rsidP="000014C5">
            <w:pPr>
              <w:keepNext/>
              <w:rPr>
                <w:rFonts w:asciiTheme="minorHAnsi" w:hAnsiTheme="minorHAnsi"/>
              </w:rPr>
            </w:pPr>
            <w:r w:rsidRPr="00954D79">
              <w:rPr>
                <w:rFonts w:asciiTheme="minorHAnsi" w:hAnsiTheme="minorHAnsi"/>
              </w:rPr>
              <w:t>7th Grade OAT</w:t>
            </w:r>
          </w:p>
        </w:tc>
        <w:tc>
          <w:tcPr>
            <w:tcW w:w="1350" w:type="dxa"/>
          </w:tcPr>
          <w:p w:rsidR="00487544" w:rsidRPr="00954D79" w:rsidRDefault="00487544" w:rsidP="000014C5">
            <w:pPr>
              <w:keepNext/>
              <w:jc w:val="right"/>
              <w:rPr>
                <w:rFonts w:asciiTheme="minorHAnsi" w:hAnsiTheme="minorHAnsi"/>
              </w:rPr>
            </w:pPr>
            <w:r w:rsidRPr="00954D79">
              <w:rPr>
                <w:rFonts w:asciiTheme="minorHAnsi" w:hAnsiTheme="minorHAnsi"/>
              </w:rPr>
              <w:t>Reading:</w:t>
            </w:r>
          </w:p>
        </w:tc>
        <w:tc>
          <w:tcPr>
            <w:tcW w:w="3204" w:type="dxa"/>
          </w:tcPr>
          <w:p w:rsidR="00487544" w:rsidRPr="00954D79" w:rsidRDefault="0038441B" w:rsidP="0038441B">
            <w:pPr>
              <w:keepNext/>
              <w:jc w:val="center"/>
              <w:rPr>
                <w:rFonts w:asciiTheme="minorHAnsi" w:hAnsiTheme="minorHAnsi"/>
              </w:rPr>
            </w:pPr>
            <w:r>
              <w:rPr>
                <w:rFonts w:asciiTheme="minorHAnsi" w:hAnsiTheme="minorHAnsi"/>
              </w:rPr>
              <w:t>88.1</w:t>
            </w:r>
          </w:p>
        </w:tc>
        <w:tc>
          <w:tcPr>
            <w:tcW w:w="3204" w:type="dxa"/>
          </w:tcPr>
          <w:p w:rsidR="00487544" w:rsidRPr="00954D79" w:rsidRDefault="0038441B" w:rsidP="00487544">
            <w:pPr>
              <w:keepNext/>
              <w:jc w:val="center"/>
              <w:rPr>
                <w:rFonts w:asciiTheme="minorHAnsi" w:hAnsiTheme="minorHAnsi"/>
              </w:rPr>
            </w:pPr>
            <w:r>
              <w:rPr>
                <w:rFonts w:asciiTheme="minorHAnsi" w:hAnsiTheme="minorHAnsi"/>
              </w:rPr>
              <w:t>78.4</w:t>
            </w:r>
          </w:p>
        </w:tc>
      </w:tr>
      <w:tr w:rsidR="00487544" w:rsidRPr="00954D79" w:rsidTr="000014C5">
        <w:tc>
          <w:tcPr>
            <w:tcW w:w="1818" w:type="dxa"/>
            <w:vMerge/>
          </w:tcPr>
          <w:p w:rsidR="00487544" w:rsidRPr="00954D79" w:rsidRDefault="00487544" w:rsidP="000014C5">
            <w:pPr>
              <w:keepNext/>
              <w:rPr>
                <w:rFonts w:asciiTheme="minorHAnsi" w:hAnsiTheme="minorHAnsi"/>
              </w:rPr>
            </w:pPr>
          </w:p>
        </w:tc>
        <w:tc>
          <w:tcPr>
            <w:tcW w:w="1350" w:type="dxa"/>
          </w:tcPr>
          <w:p w:rsidR="00487544" w:rsidRPr="00954D79" w:rsidRDefault="00487544" w:rsidP="000014C5">
            <w:pPr>
              <w:keepNext/>
              <w:jc w:val="right"/>
              <w:rPr>
                <w:rFonts w:asciiTheme="minorHAnsi" w:hAnsiTheme="minorHAnsi"/>
              </w:rPr>
            </w:pPr>
            <w:r w:rsidRPr="00954D79">
              <w:rPr>
                <w:rFonts w:asciiTheme="minorHAnsi" w:hAnsiTheme="minorHAnsi"/>
              </w:rPr>
              <w:t>Math:</w:t>
            </w:r>
          </w:p>
        </w:tc>
        <w:tc>
          <w:tcPr>
            <w:tcW w:w="3204" w:type="dxa"/>
          </w:tcPr>
          <w:p w:rsidR="00487544" w:rsidRPr="00954D79" w:rsidRDefault="0038441B" w:rsidP="00487544">
            <w:pPr>
              <w:keepNext/>
              <w:jc w:val="center"/>
              <w:rPr>
                <w:rFonts w:asciiTheme="minorHAnsi" w:hAnsiTheme="minorHAnsi"/>
              </w:rPr>
            </w:pPr>
            <w:r>
              <w:rPr>
                <w:rFonts w:asciiTheme="minorHAnsi" w:hAnsiTheme="minorHAnsi"/>
              </w:rPr>
              <w:t>88.1</w:t>
            </w:r>
          </w:p>
        </w:tc>
        <w:tc>
          <w:tcPr>
            <w:tcW w:w="3204" w:type="dxa"/>
          </w:tcPr>
          <w:p w:rsidR="00487544" w:rsidRPr="00954D79" w:rsidRDefault="0038441B" w:rsidP="00487544">
            <w:pPr>
              <w:keepNext/>
              <w:jc w:val="center"/>
              <w:rPr>
                <w:rFonts w:asciiTheme="minorHAnsi" w:hAnsiTheme="minorHAnsi"/>
              </w:rPr>
            </w:pPr>
            <w:r>
              <w:rPr>
                <w:rFonts w:asciiTheme="minorHAnsi" w:hAnsiTheme="minorHAnsi"/>
              </w:rPr>
              <w:t>76.6</w:t>
            </w:r>
          </w:p>
        </w:tc>
      </w:tr>
      <w:tr w:rsidR="00487544" w:rsidRPr="00954D79" w:rsidTr="000014C5">
        <w:tc>
          <w:tcPr>
            <w:tcW w:w="1818" w:type="dxa"/>
            <w:vMerge w:val="restart"/>
          </w:tcPr>
          <w:p w:rsidR="00487544" w:rsidRPr="00954D79" w:rsidRDefault="00487544" w:rsidP="000014C5">
            <w:pPr>
              <w:keepNext/>
              <w:rPr>
                <w:rFonts w:asciiTheme="minorHAnsi" w:hAnsiTheme="minorHAnsi"/>
              </w:rPr>
            </w:pPr>
            <w:r w:rsidRPr="00954D79">
              <w:rPr>
                <w:rFonts w:asciiTheme="minorHAnsi" w:hAnsiTheme="minorHAnsi"/>
              </w:rPr>
              <w:t>8th Grade OAT</w:t>
            </w:r>
          </w:p>
        </w:tc>
        <w:tc>
          <w:tcPr>
            <w:tcW w:w="1350" w:type="dxa"/>
          </w:tcPr>
          <w:p w:rsidR="00487544" w:rsidRPr="00954D79" w:rsidRDefault="00487544" w:rsidP="000014C5">
            <w:pPr>
              <w:keepNext/>
              <w:jc w:val="right"/>
              <w:rPr>
                <w:rFonts w:asciiTheme="minorHAnsi" w:hAnsiTheme="minorHAnsi"/>
              </w:rPr>
            </w:pPr>
            <w:r w:rsidRPr="00954D79">
              <w:rPr>
                <w:rFonts w:asciiTheme="minorHAnsi" w:hAnsiTheme="minorHAnsi"/>
              </w:rPr>
              <w:t>Reading:</w:t>
            </w:r>
          </w:p>
        </w:tc>
        <w:tc>
          <w:tcPr>
            <w:tcW w:w="3204" w:type="dxa"/>
          </w:tcPr>
          <w:p w:rsidR="00487544" w:rsidRPr="00954D79" w:rsidRDefault="0038441B" w:rsidP="0038441B">
            <w:pPr>
              <w:keepNext/>
              <w:jc w:val="center"/>
              <w:rPr>
                <w:rFonts w:asciiTheme="minorHAnsi" w:hAnsiTheme="minorHAnsi"/>
              </w:rPr>
            </w:pPr>
            <w:r>
              <w:rPr>
                <w:rFonts w:asciiTheme="minorHAnsi" w:hAnsiTheme="minorHAnsi"/>
              </w:rPr>
              <w:t>94.3</w:t>
            </w:r>
          </w:p>
        </w:tc>
        <w:tc>
          <w:tcPr>
            <w:tcW w:w="3204" w:type="dxa"/>
          </w:tcPr>
          <w:p w:rsidR="00487544" w:rsidRPr="00954D79" w:rsidRDefault="0038441B" w:rsidP="00487544">
            <w:pPr>
              <w:keepNext/>
              <w:jc w:val="center"/>
              <w:rPr>
                <w:rFonts w:asciiTheme="minorHAnsi" w:hAnsiTheme="minorHAnsi"/>
              </w:rPr>
            </w:pPr>
            <w:r>
              <w:rPr>
                <w:rFonts w:asciiTheme="minorHAnsi" w:hAnsiTheme="minorHAnsi"/>
              </w:rPr>
              <w:t>86.1</w:t>
            </w:r>
          </w:p>
        </w:tc>
      </w:tr>
      <w:tr w:rsidR="00BF3D28" w:rsidRPr="00954D79" w:rsidTr="000014C5">
        <w:tc>
          <w:tcPr>
            <w:tcW w:w="1818" w:type="dxa"/>
            <w:vMerge/>
          </w:tcPr>
          <w:p w:rsidR="00BF3D28" w:rsidRPr="00954D79" w:rsidRDefault="00BF3D28" w:rsidP="000014C5">
            <w:pPr>
              <w:keepNext/>
              <w:rPr>
                <w:rFonts w:asciiTheme="minorHAnsi" w:hAnsiTheme="minorHAnsi"/>
              </w:rPr>
            </w:pPr>
          </w:p>
        </w:tc>
        <w:tc>
          <w:tcPr>
            <w:tcW w:w="1350" w:type="dxa"/>
          </w:tcPr>
          <w:p w:rsidR="00BF3D28" w:rsidRPr="00954D79" w:rsidRDefault="00BF3D28" w:rsidP="000014C5">
            <w:pPr>
              <w:keepNext/>
              <w:jc w:val="right"/>
              <w:rPr>
                <w:rFonts w:asciiTheme="minorHAnsi" w:hAnsiTheme="minorHAnsi"/>
              </w:rPr>
            </w:pPr>
            <w:r w:rsidRPr="00954D79">
              <w:rPr>
                <w:rFonts w:asciiTheme="minorHAnsi" w:hAnsiTheme="minorHAnsi"/>
              </w:rPr>
              <w:t>Math:</w:t>
            </w:r>
          </w:p>
        </w:tc>
        <w:tc>
          <w:tcPr>
            <w:tcW w:w="3204" w:type="dxa"/>
          </w:tcPr>
          <w:p w:rsidR="00BF3D28" w:rsidRPr="00954D79" w:rsidRDefault="0038441B" w:rsidP="0038441B">
            <w:pPr>
              <w:keepNext/>
              <w:jc w:val="center"/>
              <w:rPr>
                <w:rFonts w:asciiTheme="minorHAnsi" w:hAnsiTheme="minorHAnsi"/>
              </w:rPr>
            </w:pPr>
            <w:r>
              <w:rPr>
                <w:rFonts w:asciiTheme="minorHAnsi" w:hAnsiTheme="minorHAnsi"/>
              </w:rPr>
              <w:t>87.7</w:t>
            </w:r>
          </w:p>
        </w:tc>
        <w:tc>
          <w:tcPr>
            <w:tcW w:w="3204" w:type="dxa"/>
          </w:tcPr>
          <w:p w:rsidR="00BF3D28" w:rsidRPr="00954D79" w:rsidRDefault="0038441B" w:rsidP="004D74E2">
            <w:pPr>
              <w:keepNext/>
              <w:jc w:val="center"/>
              <w:rPr>
                <w:rFonts w:asciiTheme="minorHAnsi" w:hAnsiTheme="minorHAnsi"/>
              </w:rPr>
            </w:pPr>
            <w:r>
              <w:rPr>
                <w:rFonts w:asciiTheme="minorHAnsi" w:hAnsiTheme="minorHAnsi"/>
              </w:rPr>
              <w:t>75.0</w:t>
            </w:r>
            <w:r w:rsidR="00BF3D28">
              <w:rPr>
                <w:rFonts w:asciiTheme="minorHAnsi" w:hAnsiTheme="minorHAnsi"/>
              </w:rPr>
              <w:t>*</w:t>
            </w:r>
          </w:p>
        </w:tc>
      </w:tr>
      <w:tr w:rsidR="00BF3D28" w:rsidRPr="00954D79" w:rsidTr="000014C5">
        <w:tc>
          <w:tcPr>
            <w:tcW w:w="1818" w:type="dxa"/>
            <w:vMerge w:val="restart"/>
          </w:tcPr>
          <w:p w:rsidR="00BF3D28" w:rsidRPr="00954D79" w:rsidRDefault="00BF3D28" w:rsidP="000014C5">
            <w:pPr>
              <w:keepNext/>
              <w:rPr>
                <w:rFonts w:asciiTheme="minorHAnsi" w:hAnsiTheme="minorHAnsi"/>
              </w:rPr>
            </w:pPr>
            <w:r w:rsidRPr="00954D79">
              <w:rPr>
                <w:rFonts w:asciiTheme="minorHAnsi" w:hAnsiTheme="minorHAnsi"/>
              </w:rPr>
              <w:t>10th Grade OGT</w:t>
            </w:r>
          </w:p>
        </w:tc>
        <w:tc>
          <w:tcPr>
            <w:tcW w:w="1350" w:type="dxa"/>
          </w:tcPr>
          <w:p w:rsidR="00BF3D28" w:rsidRPr="00954D79" w:rsidRDefault="00BF3D28" w:rsidP="000014C5">
            <w:pPr>
              <w:keepNext/>
              <w:jc w:val="right"/>
              <w:rPr>
                <w:rFonts w:asciiTheme="minorHAnsi" w:hAnsiTheme="minorHAnsi"/>
              </w:rPr>
            </w:pPr>
            <w:r w:rsidRPr="00954D79">
              <w:rPr>
                <w:rFonts w:asciiTheme="minorHAnsi" w:hAnsiTheme="minorHAnsi"/>
              </w:rPr>
              <w:t>Reading:</w:t>
            </w:r>
          </w:p>
        </w:tc>
        <w:tc>
          <w:tcPr>
            <w:tcW w:w="3204" w:type="dxa"/>
          </w:tcPr>
          <w:p w:rsidR="00BF3D28" w:rsidRPr="00954D79" w:rsidRDefault="0038441B" w:rsidP="0038441B">
            <w:pPr>
              <w:keepNext/>
              <w:jc w:val="center"/>
              <w:rPr>
                <w:rFonts w:asciiTheme="minorHAnsi" w:hAnsiTheme="minorHAnsi"/>
              </w:rPr>
            </w:pPr>
            <w:r>
              <w:rPr>
                <w:rFonts w:asciiTheme="minorHAnsi" w:hAnsiTheme="minorHAnsi"/>
              </w:rPr>
              <w:t>96.4</w:t>
            </w:r>
          </w:p>
        </w:tc>
        <w:tc>
          <w:tcPr>
            <w:tcW w:w="3204" w:type="dxa"/>
          </w:tcPr>
          <w:p w:rsidR="00BF3D28" w:rsidRPr="00954D79" w:rsidRDefault="0038441B" w:rsidP="00487544">
            <w:pPr>
              <w:keepNext/>
              <w:jc w:val="center"/>
              <w:rPr>
                <w:rFonts w:asciiTheme="minorHAnsi" w:hAnsiTheme="minorHAnsi"/>
              </w:rPr>
            </w:pPr>
            <w:r>
              <w:rPr>
                <w:rFonts w:asciiTheme="minorHAnsi" w:hAnsiTheme="minorHAnsi"/>
              </w:rPr>
              <w:t>91.7</w:t>
            </w:r>
          </w:p>
        </w:tc>
      </w:tr>
      <w:tr w:rsidR="00BF3D28" w:rsidRPr="00954D79" w:rsidTr="000014C5">
        <w:tc>
          <w:tcPr>
            <w:tcW w:w="1818" w:type="dxa"/>
            <w:vMerge/>
          </w:tcPr>
          <w:p w:rsidR="00BF3D28" w:rsidRPr="00954D79" w:rsidRDefault="00BF3D28" w:rsidP="000014C5">
            <w:pPr>
              <w:keepNext/>
              <w:rPr>
                <w:rFonts w:asciiTheme="minorHAnsi" w:hAnsiTheme="minorHAnsi"/>
              </w:rPr>
            </w:pPr>
          </w:p>
        </w:tc>
        <w:tc>
          <w:tcPr>
            <w:tcW w:w="1350" w:type="dxa"/>
          </w:tcPr>
          <w:p w:rsidR="00BF3D28" w:rsidRPr="00954D79" w:rsidRDefault="00BF3D28" w:rsidP="000014C5">
            <w:pPr>
              <w:keepNext/>
              <w:jc w:val="right"/>
              <w:rPr>
                <w:rFonts w:asciiTheme="minorHAnsi" w:hAnsiTheme="minorHAnsi"/>
              </w:rPr>
            </w:pPr>
            <w:r w:rsidRPr="00954D79">
              <w:rPr>
                <w:rFonts w:asciiTheme="minorHAnsi" w:hAnsiTheme="minorHAnsi"/>
              </w:rPr>
              <w:t>Math:</w:t>
            </w:r>
          </w:p>
        </w:tc>
        <w:tc>
          <w:tcPr>
            <w:tcW w:w="3204" w:type="dxa"/>
          </w:tcPr>
          <w:p w:rsidR="00BF3D28" w:rsidRPr="00954D79" w:rsidRDefault="0038441B" w:rsidP="0038441B">
            <w:pPr>
              <w:keepNext/>
              <w:jc w:val="center"/>
              <w:rPr>
                <w:rFonts w:asciiTheme="minorHAnsi" w:hAnsiTheme="minorHAnsi"/>
              </w:rPr>
            </w:pPr>
            <w:r>
              <w:rPr>
                <w:rFonts w:asciiTheme="minorHAnsi" w:hAnsiTheme="minorHAnsi"/>
              </w:rPr>
              <w:t>94.5</w:t>
            </w:r>
          </w:p>
        </w:tc>
        <w:tc>
          <w:tcPr>
            <w:tcW w:w="3204" w:type="dxa"/>
          </w:tcPr>
          <w:p w:rsidR="00BF3D28" w:rsidRPr="00954D79" w:rsidRDefault="0038441B" w:rsidP="00487544">
            <w:pPr>
              <w:keepNext/>
              <w:jc w:val="center"/>
              <w:rPr>
                <w:rFonts w:asciiTheme="minorHAnsi" w:hAnsiTheme="minorHAnsi"/>
              </w:rPr>
            </w:pPr>
            <w:r>
              <w:rPr>
                <w:rFonts w:asciiTheme="minorHAnsi" w:hAnsiTheme="minorHAnsi"/>
              </w:rPr>
              <w:t>88.1</w:t>
            </w:r>
          </w:p>
        </w:tc>
      </w:tr>
    </w:tbl>
    <w:p w:rsidR="00C0619B" w:rsidRPr="004B67EC" w:rsidRDefault="00C0619B" w:rsidP="00C0619B">
      <w:pPr>
        <w:rPr>
          <w:rFonts w:asciiTheme="minorHAnsi" w:hAnsiTheme="minorHAnsi"/>
          <w:sz w:val="20"/>
          <w:szCs w:val="20"/>
        </w:rPr>
      </w:pPr>
      <w:r w:rsidRPr="004B67EC">
        <w:rPr>
          <w:rFonts w:asciiTheme="minorHAnsi" w:hAnsiTheme="minorHAnsi"/>
          <w:sz w:val="20"/>
          <w:szCs w:val="20"/>
        </w:rPr>
        <w:t xml:space="preserve">*Sixtieth percentile is below the state standard; therefore ODE increased </w:t>
      </w:r>
      <w:r w:rsidR="00487544">
        <w:rPr>
          <w:rFonts w:asciiTheme="minorHAnsi" w:hAnsiTheme="minorHAnsi"/>
          <w:sz w:val="20"/>
          <w:szCs w:val="20"/>
        </w:rPr>
        <w:t>the qualifying</w:t>
      </w:r>
      <w:r w:rsidRPr="004B67EC">
        <w:rPr>
          <w:rFonts w:asciiTheme="minorHAnsi" w:hAnsiTheme="minorHAnsi"/>
          <w:sz w:val="20"/>
          <w:szCs w:val="20"/>
        </w:rPr>
        <w:t xml:space="preserve"> percent proficient to the 75 percent level of the state standard.</w:t>
      </w:r>
    </w:p>
    <w:p w:rsidR="00C0619B" w:rsidRPr="004B67EC" w:rsidRDefault="00C0619B" w:rsidP="00C0619B">
      <w:pPr>
        <w:rPr>
          <w:rFonts w:asciiTheme="minorHAnsi" w:hAnsiTheme="minorHAnsi"/>
        </w:rPr>
      </w:pPr>
    </w:p>
    <w:p w:rsidR="00C0619B" w:rsidRDefault="00C0619B" w:rsidP="00C0619B">
      <w:pPr>
        <w:rPr>
          <w:rFonts w:asciiTheme="minorHAnsi" w:hAnsiTheme="minorHAnsi"/>
          <w:sz w:val="22"/>
          <w:szCs w:val="22"/>
        </w:rPr>
      </w:pPr>
      <w:r>
        <w:rPr>
          <w:rFonts w:asciiTheme="minorHAnsi" w:hAnsiTheme="minorHAnsi"/>
          <w:sz w:val="22"/>
          <w:szCs w:val="22"/>
        </w:rPr>
        <w:lastRenderedPageBreak/>
        <w:t xml:space="preserve">In addition to the school meeting </w:t>
      </w:r>
      <w:r w:rsidR="009A2424">
        <w:rPr>
          <w:rFonts w:asciiTheme="minorHAnsi" w:hAnsiTheme="minorHAnsi"/>
          <w:sz w:val="22"/>
          <w:szCs w:val="22"/>
        </w:rPr>
        <w:t xml:space="preserve">AYP in 2009-2010 and 2010-2011, </w:t>
      </w:r>
      <w:r w:rsidR="009A2424" w:rsidRPr="009A2424">
        <w:rPr>
          <w:rFonts w:asciiTheme="minorHAnsi" w:hAnsiTheme="minorHAnsi"/>
          <w:sz w:val="22"/>
          <w:szCs w:val="22"/>
        </w:rPr>
        <w:t xml:space="preserve">the school’s 2009-2010 graduation </w:t>
      </w:r>
      <w:proofErr w:type="gramStart"/>
      <w:r w:rsidR="009A2424" w:rsidRPr="009A2424">
        <w:rPr>
          <w:rFonts w:asciiTheme="minorHAnsi" w:hAnsiTheme="minorHAnsi"/>
          <w:sz w:val="22"/>
          <w:szCs w:val="22"/>
        </w:rPr>
        <w:t>rate</w:t>
      </w:r>
      <w:proofErr w:type="gramEnd"/>
      <w:r w:rsidR="009A2424" w:rsidRPr="009A2424">
        <w:rPr>
          <w:rFonts w:asciiTheme="minorHAnsi" w:hAnsiTheme="minorHAnsi"/>
          <w:sz w:val="22"/>
          <w:szCs w:val="22"/>
        </w:rPr>
        <w:t>, as reported on the 2010-2011 Local Report Card, must be at least 90 percent.</w:t>
      </w:r>
      <w:r w:rsidR="009A2424">
        <w:rPr>
          <w:rFonts w:asciiTheme="minorHAnsi" w:hAnsiTheme="minorHAnsi"/>
          <w:sz w:val="22"/>
          <w:szCs w:val="22"/>
        </w:rPr>
        <w:t xml:space="preserve"> </w:t>
      </w:r>
    </w:p>
    <w:p w:rsidR="00C0619B" w:rsidRPr="004B67EC" w:rsidRDefault="00C0619B" w:rsidP="00C0619B">
      <w:pPr>
        <w:rPr>
          <w:rFonts w:asciiTheme="minorHAnsi" w:hAnsiTheme="minorHAnsi"/>
        </w:rPr>
      </w:pPr>
    </w:p>
    <w:p w:rsidR="00C0619B" w:rsidRPr="002B3E61" w:rsidRDefault="00C0619B" w:rsidP="00C0619B">
      <w:pPr>
        <w:rPr>
          <w:rFonts w:asciiTheme="minorHAnsi" w:hAnsiTheme="minorHAnsi"/>
          <w:b/>
          <w:sz w:val="28"/>
          <w:szCs w:val="28"/>
        </w:rPr>
      </w:pPr>
      <w:r w:rsidRPr="002B3E61">
        <w:rPr>
          <w:rFonts w:asciiTheme="minorHAnsi" w:hAnsiTheme="minorHAnsi"/>
          <w:b/>
          <w:sz w:val="28"/>
          <w:szCs w:val="28"/>
        </w:rPr>
        <w:t>P</w:t>
      </w:r>
      <w:r>
        <w:rPr>
          <w:rFonts w:asciiTheme="minorHAnsi" w:hAnsiTheme="minorHAnsi"/>
          <w:b/>
          <w:sz w:val="28"/>
          <w:szCs w:val="28"/>
        </w:rPr>
        <w:t>erformance criteria for the 2012</w:t>
      </w:r>
      <w:r w:rsidRPr="002B3E61">
        <w:rPr>
          <w:rFonts w:asciiTheme="minorHAnsi" w:hAnsiTheme="minorHAnsi"/>
          <w:b/>
          <w:sz w:val="28"/>
          <w:szCs w:val="28"/>
        </w:rPr>
        <w:t xml:space="preserve"> </w:t>
      </w:r>
      <w:r>
        <w:rPr>
          <w:rFonts w:asciiTheme="minorHAnsi" w:hAnsiTheme="minorHAnsi"/>
          <w:b/>
          <w:sz w:val="28"/>
          <w:szCs w:val="28"/>
        </w:rPr>
        <w:t xml:space="preserve">Exemplary </w:t>
      </w:r>
      <w:r w:rsidR="004D74E2">
        <w:rPr>
          <w:rFonts w:asciiTheme="minorHAnsi" w:hAnsiTheme="minorHAnsi"/>
          <w:b/>
          <w:sz w:val="28"/>
          <w:szCs w:val="28"/>
        </w:rPr>
        <w:t>Improving</w:t>
      </w:r>
      <w:r w:rsidR="00F12216">
        <w:rPr>
          <w:rFonts w:asciiTheme="minorHAnsi" w:hAnsiTheme="minorHAnsi"/>
          <w:b/>
          <w:sz w:val="28"/>
          <w:szCs w:val="28"/>
        </w:rPr>
        <w:t xml:space="preserve"> Schools</w:t>
      </w:r>
    </w:p>
    <w:p w:rsidR="00C0619B" w:rsidRPr="002B3E61" w:rsidRDefault="00C0619B" w:rsidP="00C0619B">
      <w:pPr>
        <w:rPr>
          <w:rFonts w:asciiTheme="minorHAnsi" w:hAnsiTheme="minorHAnsi"/>
          <w:b/>
          <w:sz w:val="22"/>
          <w:szCs w:val="22"/>
        </w:rPr>
      </w:pPr>
    </w:p>
    <w:p w:rsidR="00C0619B" w:rsidRDefault="00C0619B" w:rsidP="00C0619B">
      <w:pPr>
        <w:rPr>
          <w:rFonts w:asciiTheme="minorHAnsi" w:hAnsiTheme="minorHAnsi"/>
          <w:sz w:val="22"/>
          <w:szCs w:val="22"/>
        </w:rPr>
      </w:pPr>
      <w:r w:rsidRPr="002B3E61">
        <w:rPr>
          <w:rFonts w:asciiTheme="minorHAnsi" w:hAnsiTheme="minorHAnsi"/>
          <w:sz w:val="22"/>
          <w:szCs w:val="22"/>
        </w:rPr>
        <w:t xml:space="preserve">Schools that have at least 40 percent of their students from disadvantaged backgrounds must show </w:t>
      </w:r>
      <w:r w:rsidR="008C0F06">
        <w:rPr>
          <w:rFonts w:asciiTheme="minorHAnsi" w:hAnsiTheme="minorHAnsi"/>
          <w:sz w:val="22"/>
          <w:szCs w:val="22"/>
        </w:rPr>
        <w:t xml:space="preserve">the most progress in </w:t>
      </w:r>
      <w:r w:rsidR="00A556E3">
        <w:rPr>
          <w:rFonts w:asciiTheme="minorHAnsi" w:hAnsiTheme="minorHAnsi"/>
          <w:sz w:val="22"/>
          <w:szCs w:val="22"/>
        </w:rPr>
        <w:t>reducing</w:t>
      </w:r>
      <w:r w:rsidR="008C0F06">
        <w:rPr>
          <w:rFonts w:asciiTheme="minorHAnsi" w:hAnsiTheme="minorHAnsi"/>
          <w:sz w:val="22"/>
          <w:szCs w:val="22"/>
        </w:rPr>
        <w:t xml:space="preserve"> achievement gaps and in improving student performance as measured by state assessments in both reading and mathematics.  </w:t>
      </w:r>
    </w:p>
    <w:p w:rsidR="00C0619B" w:rsidRPr="002B3E61" w:rsidRDefault="00C0619B" w:rsidP="00C0619B">
      <w:pPr>
        <w:rPr>
          <w:rFonts w:asciiTheme="minorHAnsi" w:hAnsiTheme="minorHAnsi"/>
          <w:sz w:val="22"/>
          <w:szCs w:val="22"/>
        </w:rPr>
      </w:pPr>
    </w:p>
    <w:tbl>
      <w:tblPr>
        <w:tblStyle w:val="TableGrid"/>
        <w:tblW w:w="0" w:type="auto"/>
        <w:tblLook w:val="04A0" w:firstRow="1" w:lastRow="0" w:firstColumn="1" w:lastColumn="0" w:noHBand="0" w:noVBand="1"/>
      </w:tblPr>
      <w:tblGrid>
        <w:gridCol w:w="1818"/>
        <w:gridCol w:w="1350"/>
        <w:gridCol w:w="6408"/>
      </w:tblGrid>
      <w:tr w:rsidR="00C0619B" w:rsidRPr="002B3E61" w:rsidTr="000014C5">
        <w:tc>
          <w:tcPr>
            <w:tcW w:w="9576" w:type="dxa"/>
            <w:gridSpan w:val="3"/>
            <w:shd w:val="clear" w:color="auto" w:fill="95B3D7" w:themeFill="accent1" w:themeFillTint="99"/>
          </w:tcPr>
          <w:p w:rsidR="00C0619B" w:rsidRPr="002B3E61" w:rsidRDefault="000672ED" w:rsidP="000014C5">
            <w:pPr>
              <w:keepNext/>
              <w:jc w:val="center"/>
              <w:rPr>
                <w:rFonts w:asciiTheme="minorHAnsi" w:hAnsiTheme="minorHAnsi"/>
                <w:b/>
              </w:rPr>
            </w:pPr>
            <w:r>
              <w:rPr>
                <w:rFonts w:asciiTheme="minorHAnsi" w:hAnsiTheme="minorHAnsi"/>
                <w:b/>
              </w:rPr>
              <w:t>Five Year Rates of Improvement</w:t>
            </w:r>
          </w:p>
          <w:p w:rsidR="00C0619B" w:rsidRPr="002B3E61" w:rsidRDefault="00C0619B" w:rsidP="000672ED">
            <w:pPr>
              <w:keepNext/>
              <w:jc w:val="center"/>
              <w:rPr>
                <w:rFonts w:asciiTheme="minorHAnsi" w:hAnsiTheme="minorHAnsi"/>
                <w:b/>
              </w:rPr>
            </w:pPr>
            <w:r w:rsidRPr="002B3E61">
              <w:rPr>
                <w:rFonts w:asciiTheme="minorHAnsi" w:hAnsiTheme="minorHAnsi"/>
                <w:b/>
              </w:rPr>
              <w:t xml:space="preserve">for </w:t>
            </w:r>
            <w:r w:rsidR="000672ED">
              <w:rPr>
                <w:rFonts w:asciiTheme="minorHAnsi" w:hAnsiTheme="minorHAnsi"/>
                <w:b/>
              </w:rPr>
              <w:t>Exemplary Improving Schools</w:t>
            </w:r>
          </w:p>
        </w:tc>
      </w:tr>
      <w:tr w:rsidR="000672ED" w:rsidRPr="002B3E61" w:rsidTr="00C2509F">
        <w:tc>
          <w:tcPr>
            <w:tcW w:w="1818" w:type="dxa"/>
            <w:shd w:val="clear" w:color="auto" w:fill="95B3D7" w:themeFill="accent1" w:themeFillTint="99"/>
            <w:vAlign w:val="bottom"/>
          </w:tcPr>
          <w:p w:rsidR="000672ED" w:rsidRPr="002B3E61" w:rsidRDefault="000672ED" w:rsidP="000014C5">
            <w:pPr>
              <w:keepNext/>
              <w:jc w:val="center"/>
              <w:rPr>
                <w:rFonts w:asciiTheme="minorHAnsi" w:hAnsiTheme="minorHAnsi"/>
                <w:b/>
              </w:rPr>
            </w:pPr>
            <w:r w:rsidRPr="002B3E61">
              <w:rPr>
                <w:rFonts w:asciiTheme="minorHAnsi" w:hAnsiTheme="minorHAnsi"/>
                <w:b/>
              </w:rPr>
              <w:t>Assessment</w:t>
            </w:r>
          </w:p>
        </w:tc>
        <w:tc>
          <w:tcPr>
            <w:tcW w:w="1350" w:type="dxa"/>
            <w:shd w:val="clear" w:color="auto" w:fill="95B3D7" w:themeFill="accent1" w:themeFillTint="99"/>
            <w:vAlign w:val="bottom"/>
          </w:tcPr>
          <w:p w:rsidR="000672ED" w:rsidRPr="002B3E61" w:rsidRDefault="000672ED" w:rsidP="000014C5">
            <w:pPr>
              <w:keepNext/>
              <w:jc w:val="center"/>
              <w:rPr>
                <w:rFonts w:asciiTheme="minorHAnsi" w:hAnsiTheme="minorHAnsi"/>
                <w:b/>
              </w:rPr>
            </w:pPr>
            <w:r w:rsidRPr="002B3E61">
              <w:rPr>
                <w:rFonts w:asciiTheme="minorHAnsi" w:hAnsiTheme="minorHAnsi"/>
                <w:b/>
              </w:rPr>
              <w:t>Subject</w:t>
            </w:r>
          </w:p>
        </w:tc>
        <w:tc>
          <w:tcPr>
            <w:tcW w:w="6408" w:type="dxa"/>
            <w:shd w:val="clear" w:color="auto" w:fill="95B3D7" w:themeFill="accent1" w:themeFillTint="99"/>
            <w:vAlign w:val="bottom"/>
          </w:tcPr>
          <w:p w:rsidR="000672ED" w:rsidRDefault="000672ED" w:rsidP="000672ED">
            <w:pPr>
              <w:keepNext/>
              <w:jc w:val="center"/>
              <w:rPr>
                <w:rFonts w:asciiTheme="minorHAnsi" w:hAnsiTheme="minorHAnsi"/>
                <w:b/>
              </w:rPr>
            </w:pPr>
            <w:r>
              <w:rPr>
                <w:rFonts w:asciiTheme="minorHAnsi" w:hAnsiTheme="minorHAnsi"/>
                <w:b/>
              </w:rPr>
              <w:t>Gains in Proficiency for ALL Students</w:t>
            </w:r>
          </w:p>
          <w:p w:rsidR="000672ED" w:rsidRDefault="000672ED" w:rsidP="000672ED">
            <w:pPr>
              <w:keepNext/>
              <w:jc w:val="center"/>
              <w:rPr>
                <w:rFonts w:asciiTheme="minorHAnsi" w:hAnsiTheme="minorHAnsi"/>
                <w:b/>
              </w:rPr>
            </w:pPr>
            <w:r>
              <w:rPr>
                <w:rFonts w:asciiTheme="minorHAnsi" w:hAnsiTheme="minorHAnsi"/>
                <w:b/>
              </w:rPr>
              <w:t>Between 2006-2007 and 2010-2011 School Years</w:t>
            </w:r>
          </w:p>
          <w:p w:rsidR="000672ED" w:rsidRPr="002B3E61" w:rsidRDefault="000672ED" w:rsidP="000672ED">
            <w:pPr>
              <w:keepNext/>
              <w:jc w:val="center"/>
              <w:rPr>
                <w:rFonts w:asciiTheme="minorHAnsi" w:hAnsiTheme="minorHAnsi"/>
                <w:b/>
              </w:rPr>
            </w:pPr>
            <w:r>
              <w:rPr>
                <w:rFonts w:asciiTheme="minorHAnsi" w:hAnsiTheme="minorHAnsi"/>
                <w:b/>
              </w:rPr>
              <w:t>(90</w:t>
            </w:r>
            <w:r w:rsidRPr="000672ED">
              <w:rPr>
                <w:rFonts w:asciiTheme="minorHAnsi" w:hAnsiTheme="minorHAnsi"/>
                <w:b/>
                <w:vertAlign w:val="superscript"/>
              </w:rPr>
              <w:t>th</w:t>
            </w:r>
            <w:r>
              <w:rPr>
                <w:rFonts w:asciiTheme="minorHAnsi" w:hAnsiTheme="minorHAnsi"/>
                <w:b/>
              </w:rPr>
              <w:t xml:space="preserve"> Percentile)</w:t>
            </w:r>
          </w:p>
        </w:tc>
      </w:tr>
      <w:tr w:rsidR="000672ED" w:rsidRPr="002B3E61" w:rsidTr="00C2509F">
        <w:tc>
          <w:tcPr>
            <w:tcW w:w="1818" w:type="dxa"/>
          </w:tcPr>
          <w:p w:rsidR="000672ED" w:rsidRPr="002B3E61" w:rsidRDefault="000672ED" w:rsidP="00D238DD">
            <w:pPr>
              <w:keepNext/>
              <w:rPr>
                <w:rFonts w:asciiTheme="minorHAnsi" w:hAnsiTheme="minorHAnsi"/>
              </w:rPr>
            </w:pPr>
            <w:r w:rsidRPr="002B3E61">
              <w:rPr>
                <w:rFonts w:asciiTheme="minorHAnsi" w:hAnsiTheme="minorHAnsi"/>
              </w:rPr>
              <w:t xml:space="preserve">3rd Grade </w:t>
            </w:r>
            <w:r w:rsidR="00D238DD">
              <w:rPr>
                <w:rFonts w:asciiTheme="minorHAnsi" w:hAnsiTheme="minorHAnsi"/>
              </w:rPr>
              <w:t>OAA</w:t>
            </w: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Reading:</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14.1</w:t>
            </w:r>
          </w:p>
        </w:tc>
      </w:tr>
      <w:tr w:rsidR="000672ED" w:rsidRPr="002B3E61" w:rsidTr="00C2509F">
        <w:tc>
          <w:tcPr>
            <w:tcW w:w="1818" w:type="dxa"/>
          </w:tcPr>
          <w:p w:rsidR="000672ED" w:rsidRPr="002B3E61" w:rsidRDefault="000672ED" w:rsidP="000014C5">
            <w:pPr>
              <w:keepNext/>
              <w:rPr>
                <w:rFonts w:asciiTheme="minorHAnsi" w:hAnsiTheme="minorHAnsi"/>
              </w:rPr>
            </w:pP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Math:</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10.2</w:t>
            </w:r>
          </w:p>
        </w:tc>
      </w:tr>
      <w:tr w:rsidR="000672ED" w:rsidRPr="002B3E61" w:rsidTr="00C2509F">
        <w:tc>
          <w:tcPr>
            <w:tcW w:w="1818" w:type="dxa"/>
          </w:tcPr>
          <w:p w:rsidR="000672ED" w:rsidRPr="002B3E61" w:rsidRDefault="000672ED" w:rsidP="000014C5">
            <w:pPr>
              <w:keepNext/>
              <w:rPr>
                <w:rFonts w:asciiTheme="minorHAnsi" w:hAnsiTheme="minorHAnsi"/>
              </w:rPr>
            </w:pPr>
            <w:r w:rsidRPr="002B3E61">
              <w:rPr>
                <w:rFonts w:asciiTheme="minorHAnsi" w:hAnsiTheme="minorHAnsi"/>
              </w:rPr>
              <w:t xml:space="preserve">4th Grade </w:t>
            </w:r>
            <w:r w:rsidR="00D238DD">
              <w:rPr>
                <w:rFonts w:asciiTheme="minorHAnsi" w:hAnsiTheme="minorHAnsi"/>
              </w:rPr>
              <w:t>OAA</w:t>
            </w: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Reading:</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16.0</w:t>
            </w:r>
          </w:p>
        </w:tc>
      </w:tr>
      <w:tr w:rsidR="000672ED" w:rsidRPr="002B3E61" w:rsidTr="00C2509F">
        <w:tc>
          <w:tcPr>
            <w:tcW w:w="1818" w:type="dxa"/>
          </w:tcPr>
          <w:p w:rsidR="000672ED" w:rsidRPr="002B3E61" w:rsidRDefault="000672ED" w:rsidP="000014C5">
            <w:pPr>
              <w:keepNext/>
              <w:rPr>
                <w:rFonts w:asciiTheme="minorHAnsi" w:hAnsiTheme="minorHAnsi"/>
              </w:rPr>
            </w:pP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Math:</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16.5</w:t>
            </w:r>
          </w:p>
        </w:tc>
      </w:tr>
      <w:tr w:rsidR="000672ED" w:rsidRPr="002B3E61" w:rsidTr="00C2509F">
        <w:tc>
          <w:tcPr>
            <w:tcW w:w="1818" w:type="dxa"/>
          </w:tcPr>
          <w:p w:rsidR="000672ED" w:rsidRPr="002B3E61" w:rsidRDefault="000672ED" w:rsidP="000014C5">
            <w:pPr>
              <w:keepNext/>
              <w:rPr>
                <w:rFonts w:asciiTheme="minorHAnsi" w:hAnsiTheme="minorHAnsi"/>
              </w:rPr>
            </w:pPr>
            <w:r w:rsidRPr="002B3E61">
              <w:rPr>
                <w:rFonts w:asciiTheme="minorHAnsi" w:hAnsiTheme="minorHAnsi"/>
              </w:rPr>
              <w:t xml:space="preserve">5th Grade </w:t>
            </w:r>
            <w:r w:rsidR="00D238DD">
              <w:rPr>
                <w:rFonts w:asciiTheme="minorHAnsi" w:hAnsiTheme="minorHAnsi"/>
              </w:rPr>
              <w:t>OAA</w:t>
            </w: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Reading:</w:t>
            </w:r>
          </w:p>
        </w:tc>
        <w:tc>
          <w:tcPr>
            <w:tcW w:w="6408" w:type="dxa"/>
          </w:tcPr>
          <w:p w:rsidR="000F7AB5" w:rsidRPr="002B3E61" w:rsidRDefault="000F7AB5" w:rsidP="000F7AB5">
            <w:pPr>
              <w:keepNext/>
              <w:jc w:val="center"/>
              <w:rPr>
                <w:rFonts w:asciiTheme="minorHAnsi" w:hAnsiTheme="minorHAnsi"/>
              </w:rPr>
            </w:pPr>
            <w:r>
              <w:rPr>
                <w:rFonts w:asciiTheme="minorHAnsi" w:hAnsiTheme="minorHAnsi"/>
              </w:rPr>
              <w:t>5.3</w:t>
            </w:r>
          </w:p>
        </w:tc>
      </w:tr>
      <w:tr w:rsidR="000672ED" w:rsidRPr="002B3E61" w:rsidTr="00C2509F">
        <w:tc>
          <w:tcPr>
            <w:tcW w:w="1818" w:type="dxa"/>
          </w:tcPr>
          <w:p w:rsidR="000672ED" w:rsidRPr="002B3E61" w:rsidRDefault="000672ED" w:rsidP="000014C5">
            <w:pPr>
              <w:keepNext/>
              <w:rPr>
                <w:rFonts w:asciiTheme="minorHAnsi" w:hAnsiTheme="minorHAnsi"/>
              </w:rPr>
            </w:pP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Math:</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21.2</w:t>
            </w:r>
          </w:p>
        </w:tc>
      </w:tr>
      <w:tr w:rsidR="000672ED" w:rsidRPr="002B3E61" w:rsidTr="00C2509F">
        <w:tc>
          <w:tcPr>
            <w:tcW w:w="1818" w:type="dxa"/>
          </w:tcPr>
          <w:p w:rsidR="000672ED" w:rsidRPr="002B3E61" w:rsidRDefault="000672ED" w:rsidP="000014C5">
            <w:pPr>
              <w:keepNext/>
              <w:rPr>
                <w:rFonts w:asciiTheme="minorHAnsi" w:hAnsiTheme="minorHAnsi"/>
              </w:rPr>
            </w:pPr>
            <w:r w:rsidRPr="002B3E61">
              <w:rPr>
                <w:rFonts w:asciiTheme="minorHAnsi" w:hAnsiTheme="minorHAnsi"/>
              </w:rPr>
              <w:t xml:space="preserve">6th Grade </w:t>
            </w:r>
            <w:r w:rsidR="00D238DD">
              <w:rPr>
                <w:rFonts w:asciiTheme="minorHAnsi" w:hAnsiTheme="minorHAnsi"/>
              </w:rPr>
              <w:t>OAA</w:t>
            </w: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Reading:</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21.3</w:t>
            </w:r>
          </w:p>
        </w:tc>
      </w:tr>
      <w:tr w:rsidR="000672ED" w:rsidRPr="002B3E61" w:rsidTr="00C2509F">
        <w:tc>
          <w:tcPr>
            <w:tcW w:w="1818" w:type="dxa"/>
          </w:tcPr>
          <w:p w:rsidR="000672ED" w:rsidRPr="002B3E61" w:rsidRDefault="000672ED" w:rsidP="000014C5">
            <w:pPr>
              <w:keepNext/>
              <w:rPr>
                <w:rFonts w:asciiTheme="minorHAnsi" w:hAnsiTheme="minorHAnsi"/>
              </w:rPr>
            </w:pP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Math:</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17.1</w:t>
            </w:r>
          </w:p>
        </w:tc>
      </w:tr>
      <w:tr w:rsidR="000672ED" w:rsidRPr="002B3E61" w:rsidTr="00C2509F">
        <w:tc>
          <w:tcPr>
            <w:tcW w:w="1818" w:type="dxa"/>
          </w:tcPr>
          <w:p w:rsidR="000672ED" w:rsidRPr="002B3E61" w:rsidRDefault="000672ED" w:rsidP="000014C5">
            <w:pPr>
              <w:keepNext/>
              <w:rPr>
                <w:rFonts w:asciiTheme="minorHAnsi" w:hAnsiTheme="minorHAnsi"/>
              </w:rPr>
            </w:pPr>
            <w:r w:rsidRPr="002B3E61">
              <w:rPr>
                <w:rFonts w:asciiTheme="minorHAnsi" w:hAnsiTheme="minorHAnsi"/>
              </w:rPr>
              <w:t xml:space="preserve">7th Grade </w:t>
            </w:r>
            <w:r w:rsidR="00D238DD">
              <w:rPr>
                <w:rFonts w:asciiTheme="minorHAnsi" w:hAnsiTheme="minorHAnsi"/>
              </w:rPr>
              <w:t>OAA</w:t>
            </w: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Reading:</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9.8</w:t>
            </w:r>
          </w:p>
        </w:tc>
      </w:tr>
      <w:tr w:rsidR="000672ED" w:rsidRPr="002B3E61" w:rsidTr="00C2509F">
        <w:tc>
          <w:tcPr>
            <w:tcW w:w="1818" w:type="dxa"/>
          </w:tcPr>
          <w:p w:rsidR="000672ED" w:rsidRPr="002B3E61" w:rsidRDefault="000672ED" w:rsidP="000014C5">
            <w:pPr>
              <w:keepNext/>
              <w:rPr>
                <w:rFonts w:asciiTheme="minorHAnsi" w:hAnsiTheme="minorHAnsi"/>
              </w:rPr>
            </w:pP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Math:</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17.6</w:t>
            </w:r>
          </w:p>
        </w:tc>
      </w:tr>
      <w:tr w:rsidR="000672ED" w:rsidRPr="002B3E61" w:rsidTr="00C2509F">
        <w:tc>
          <w:tcPr>
            <w:tcW w:w="1818" w:type="dxa"/>
          </w:tcPr>
          <w:p w:rsidR="000672ED" w:rsidRPr="002B3E61" w:rsidRDefault="000672ED" w:rsidP="000014C5">
            <w:pPr>
              <w:keepNext/>
              <w:rPr>
                <w:rFonts w:asciiTheme="minorHAnsi" w:hAnsiTheme="minorHAnsi"/>
              </w:rPr>
            </w:pPr>
            <w:r w:rsidRPr="002B3E61">
              <w:rPr>
                <w:rFonts w:asciiTheme="minorHAnsi" w:hAnsiTheme="minorHAnsi"/>
              </w:rPr>
              <w:t xml:space="preserve">8th Grade </w:t>
            </w:r>
            <w:r w:rsidR="00D238DD">
              <w:rPr>
                <w:rFonts w:asciiTheme="minorHAnsi" w:hAnsiTheme="minorHAnsi"/>
              </w:rPr>
              <w:t>OAA</w:t>
            </w: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Reading:</w:t>
            </w:r>
          </w:p>
        </w:tc>
        <w:tc>
          <w:tcPr>
            <w:tcW w:w="6408" w:type="dxa"/>
          </w:tcPr>
          <w:p w:rsidR="000672ED" w:rsidRPr="002B3E61" w:rsidRDefault="000F7AB5" w:rsidP="000014C5">
            <w:pPr>
              <w:keepNext/>
              <w:jc w:val="center"/>
              <w:rPr>
                <w:rFonts w:asciiTheme="minorHAnsi" w:hAnsiTheme="minorHAnsi"/>
              </w:rPr>
            </w:pPr>
            <w:r>
              <w:rPr>
                <w:rFonts w:asciiTheme="minorHAnsi" w:hAnsiTheme="minorHAnsi"/>
              </w:rPr>
              <w:t>13.6</w:t>
            </w:r>
          </w:p>
        </w:tc>
      </w:tr>
      <w:tr w:rsidR="000672ED" w:rsidRPr="002B3E61" w:rsidTr="00C2509F">
        <w:tc>
          <w:tcPr>
            <w:tcW w:w="1818" w:type="dxa"/>
          </w:tcPr>
          <w:p w:rsidR="000672ED" w:rsidRPr="002B3E61" w:rsidRDefault="000672ED" w:rsidP="000014C5">
            <w:pPr>
              <w:keepNext/>
              <w:rPr>
                <w:rFonts w:asciiTheme="minorHAnsi" w:hAnsiTheme="minorHAnsi"/>
              </w:rPr>
            </w:pP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Math:</w:t>
            </w:r>
          </w:p>
        </w:tc>
        <w:tc>
          <w:tcPr>
            <w:tcW w:w="6408" w:type="dxa"/>
          </w:tcPr>
          <w:p w:rsidR="000672ED" w:rsidRPr="002B3E61" w:rsidRDefault="00C2509F" w:rsidP="000014C5">
            <w:pPr>
              <w:keepNext/>
              <w:jc w:val="center"/>
              <w:rPr>
                <w:rFonts w:asciiTheme="minorHAnsi" w:hAnsiTheme="minorHAnsi"/>
              </w:rPr>
            </w:pPr>
            <w:r>
              <w:rPr>
                <w:rFonts w:asciiTheme="minorHAnsi" w:hAnsiTheme="minorHAnsi"/>
              </w:rPr>
              <w:t>13.1</w:t>
            </w:r>
          </w:p>
        </w:tc>
      </w:tr>
      <w:tr w:rsidR="000672ED" w:rsidRPr="002B3E61" w:rsidTr="00C2509F">
        <w:tc>
          <w:tcPr>
            <w:tcW w:w="1818" w:type="dxa"/>
          </w:tcPr>
          <w:p w:rsidR="000672ED" w:rsidRPr="002B3E61" w:rsidRDefault="000672ED" w:rsidP="000014C5">
            <w:pPr>
              <w:keepNext/>
              <w:rPr>
                <w:rFonts w:asciiTheme="minorHAnsi" w:hAnsiTheme="minorHAnsi"/>
              </w:rPr>
            </w:pPr>
            <w:r w:rsidRPr="002B3E61">
              <w:rPr>
                <w:rFonts w:asciiTheme="minorHAnsi" w:hAnsiTheme="minorHAnsi"/>
              </w:rPr>
              <w:t xml:space="preserve">10th Grade </w:t>
            </w:r>
            <w:r w:rsidR="00D238DD">
              <w:rPr>
                <w:rFonts w:asciiTheme="minorHAnsi" w:hAnsiTheme="minorHAnsi"/>
              </w:rPr>
              <w:t>OAA</w:t>
            </w: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Reading:</w:t>
            </w:r>
          </w:p>
        </w:tc>
        <w:tc>
          <w:tcPr>
            <w:tcW w:w="6408" w:type="dxa"/>
          </w:tcPr>
          <w:p w:rsidR="000672ED" w:rsidRPr="002B3E61" w:rsidRDefault="00C2509F" w:rsidP="000014C5">
            <w:pPr>
              <w:keepNext/>
              <w:jc w:val="center"/>
              <w:rPr>
                <w:rFonts w:asciiTheme="minorHAnsi" w:hAnsiTheme="minorHAnsi"/>
              </w:rPr>
            </w:pPr>
            <w:r>
              <w:rPr>
                <w:rFonts w:asciiTheme="minorHAnsi" w:hAnsiTheme="minorHAnsi"/>
              </w:rPr>
              <w:t>7.3</w:t>
            </w:r>
          </w:p>
        </w:tc>
      </w:tr>
      <w:tr w:rsidR="000672ED" w:rsidRPr="002B3E61" w:rsidTr="00C2509F">
        <w:tc>
          <w:tcPr>
            <w:tcW w:w="1818" w:type="dxa"/>
          </w:tcPr>
          <w:p w:rsidR="000672ED" w:rsidRPr="002B3E61" w:rsidRDefault="000672ED" w:rsidP="000014C5">
            <w:pPr>
              <w:keepNext/>
              <w:rPr>
                <w:rFonts w:asciiTheme="minorHAnsi" w:hAnsiTheme="minorHAnsi"/>
              </w:rPr>
            </w:pPr>
          </w:p>
        </w:tc>
        <w:tc>
          <w:tcPr>
            <w:tcW w:w="1350" w:type="dxa"/>
          </w:tcPr>
          <w:p w:rsidR="000672ED" w:rsidRPr="002B3E61" w:rsidRDefault="000672ED" w:rsidP="000014C5">
            <w:pPr>
              <w:keepNext/>
              <w:jc w:val="right"/>
              <w:rPr>
                <w:rFonts w:asciiTheme="minorHAnsi" w:hAnsiTheme="minorHAnsi"/>
              </w:rPr>
            </w:pPr>
            <w:r w:rsidRPr="002B3E61">
              <w:rPr>
                <w:rFonts w:asciiTheme="minorHAnsi" w:hAnsiTheme="minorHAnsi"/>
              </w:rPr>
              <w:t>Math:</w:t>
            </w:r>
          </w:p>
        </w:tc>
        <w:tc>
          <w:tcPr>
            <w:tcW w:w="6408" w:type="dxa"/>
          </w:tcPr>
          <w:p w:rsidR="000672ED" w:rsidRPr="002B3E61" w:rsidRDefault="00C2509F" w:rsidP="000014C5">
            <w:pPr>
              <w:keepNext/>
              <w:jc w:val="center"/>
              <w:rPr>
                <w:rFonts w:asciiTheme="minorHAnsi" w:hAnsiTheme="minorHAnsi"/>
              </w:rPr>
            </w:pPr>
            <w:r>
              <w:rPr>
                <w:rFonts w:asciiTheme="minorHAnsi" w:hAnsiTheme="minorHAnsi"/>
              </w:rPr>
              <w:t>9.7</w:t>
            </w:r>
          </w:p>
        </w:tc>
      </w:tr>
    </w:tbl>
    <w:p w:rsidR="00C0619B" w:rsidRPr="002B3E61" w:rsidRDefault="00C0619B" w:rsidP="00C0619B">
      <w:pPr>
        <w:rPr>
          <w:rFonts w:asciiTheme="minorHAnsi" w:hAnsiTheme="minorHAnsi"/>
          <w:sz w:val="22"/>
          <w:szCs w:val="22"/>
        </w:rPr>
      </w:pPr>
    </w:p>
    <w:p w:rsidR="00C0619B" w:rsidRPr="002B3E61" w:rsidRDefault="00C2509F" w:rsidP="00C0619B">
      <w:pPr>
        <w:rPr>
          <w:rFonts w:asciiTheme="minorHAnsi" w:hAnsiTheme="minorHAnsi"/>
          <w:sz w:val="22"/>
          <w:szCs w:val="22"/>
        </w:rPr>
      </w:pPr>
      <w:r>
        <w:rPr>
          <w:rFonts w:asciiTheme="minorHAnsi" w:hAnsiTheme="minorHAnsi"/>
          <w:sz w:val="22"/>
          <w:szCs w:val="22"/>
        </w:rPr>
        <w:t>Schools in this category</w:t>
      </w:r>
      <w:r w:rsidR="004F20D8">
        <w:rPr>
          <w:rFonts w:asciiTheme="minorHAnsi" w:hAnsiTheme="minorHAnsi"/>
          <w:sz w:val="22"/>
          <w:szCs w:val="22"/>
        </w:rPr>
        <w:t xml:space="preserve"> must be in the top 10 percent of schools showing gains in test scores over a five year period (2006-2007 to 2010-2011 school years).  </w:t>
      </w:r>
      <w:r w:rsidR="00C0619B">
        <w:rPr>
          <w:rFonts w:asciiTheme="minorHAnsi" w:hAnsiTheme="minorHAnsi"/>
          <w:sz w:val="22"/>
          <w:szCs w:val="22"/>
        </w:rPr>
        <w:t xml:space="preserve"> In addition</w:t>
      </w:r>
      <w:r w:rsidR="00D238DD">
        <w:rPr>
          <w:rFonts w:asciiTheme="minorHAnsi" w:hAnsiTheme="minorHAnsi"/>
          <w:sz w:val="22"/>
          <w:szCs w:val="22"/>
        </w:rPr>
        <w:t xml:space="preserve"> to</w:t>
      </w:r>
      <w:r w:rsidR="00C0619B">
        <w:rPr>
          <w:rFonts w:asciiTheme="minorHAnsi" w:hAnsiTheme="minorHAnsi"/>
          <w:sz w:val="22"/>
          <w:szCs w:val="22"/>
        </w:rPr>
        <w:t xml:space="preserve"> </w:t>
      </w:r>
      <w:r w:rsidR="004F20D8">
        <w:rPr>
          <w:rFonts w:asciiTheme="minorHAnsi" w:hAnsiTheme="minorHAnsi"/>
          <w:sz w:val="22"/>
          <w:szCs w:val="22"/>
        </w:rPr>
        <w:t>showing gains in the 90</w:t>
      </w:r>
      <w:r w:rsidR="004F20D8" w:rsidRPr="004F20D8">
        <w:rPr>
          <w:rFonts w:asciiTheme="minorHAnsi" w:hAnsiTheme="minorHAnsi"/>
          <w:sz w:val="22"/>
          <w:szCs w:val="22"/>
          <w:vertAlign w:val="superscript"/>
        </w:rPr>
        <w:t>th</w:t>
      </w:r>
      <w:r w:rsidR="004F20D8">
        <w:rPr>
          <w:rFonts w:asciiTheme="minorHAnsi" w:hAnsiTheme="minorHAnsi"/>
          <w:sz w:val="22"/>
          <w:szCs w:val="22"/>
        </w:rPr>
        <w:t xml:space="preserve"> percentile or higher in reading and mathematics for all tested grades, the school must have met AYP in 2009-2010 and 2010-2011 school years</w:t>
      </w:r>
      <w:r w:rsidR="00C0619B" w:rsidRPr="002B3E61">
        <w:rPr>
          <w:rFonts w:asciiTheme="minorHAnsi" w:hAnsiTheme="minorHAnsi"/>
          <w:sz w:val="22"/>
          <w:szCs w:val="22"/>
        </w:rPr>
        <w:t>.</w:t>
      </w:r>
    </w:p>
    <w:p w:rsidR="00C0619B" w:rsidRDefault="00C0619B" w:rsidP="00C0619B">
      <w:pPr>
        <w:rPr>
          <w:rFonts w:asciiTheme="minorHAnsi" w:hAnsiTheme="minorHAnsi"/>
          <w:sz w:val="22"/>
          <w:szCs w:val="22"/>
        </w:rPr>
      </w:pPr>
    </w:p>
    <w:p w:rsidR="00C0619B" w:rsidRPr="006721DD" w:rsidRDefault="00C0619B" w:rsidP="00C0619B">
      <w:pPr>
        <w:rPr>
          <w:rFonts w:asciiTheme="minorHAnsi" w:hAnsiTheme="minorHAnsi"/>
          <w:b/>
          <w:sz w:val="28"/>
          <w:szCs w:val="28"/>
        </w:rPr>
      </w:pPr>
      <w:r w:rsidRPr="006721DD">
        <w:rPr>
          <w:rFonts w:asciiTheme="minorHAnsi" w:hAnsiTheme="minorHAnsi"/>
          <w:b/>
          <w:sz w:val="28"/>
          <w:szCs w:val="28"/>
        </w:rPr>
        <w:t xml:space="preserve">Additional selection criteria for </w:t>
      </w:r>
      <w:r>
        <w:rPr>
          <w:rFonts w:asciiTheme="minorHAnsi" w:hAnsiTheme="minorHAnsi"/>
          <w:b/>
          <w:sz w:val="28"/>
          <w:szCs w:val="28"/>
        </w:rPr>
        <w:t>Blue Ribbon School Nominees</w:t>
      </w:r>
    </w:p>
    <w:p w:rsidR="00C0619B" w:rsidRDefault="00C0619B" w:rsidP="00C0619B">
      <w:pPr>
        <w:rPr>
          <w:rFonts w:asciiTheme="minorHAnsi" w:hAnsiTheme="minorHAnsi"/>
          <w:sz w:val="22"/>
          <w:szCs w:val="22"/>
        </w:rPr>
      </w:pPr>
    </w:p>
    <w:p w:rsidR="00C0619B" w:rsidRDefault="00C0619B" w:rsidP="00C0619B">
      <w:pPr>
        <w:rPr>
          <w:rFonts w:asciiTheme="minorHAnsi" w:hAnsiTheme="minorHAnsi"/>
          <w:sz w:val="22"/>
          <w:szCs w:val="22"/>
        </w:rPr>
      </w:pPr>
      <w:r>
        <w:rPr>
          <w:rFonts w:asciiTheme="minorHAnsi" w:hAnsiTheme="minorHAnsi"/>
          <w:sz w:val="22"/>
          <w:szCs w:val="22"/>
        </w:rPr>
        <w:t>Beyond the performance levels stated above, both categories of nominees must meet the following criteria:</w:t>
      </w:r>
    </w:p>
    <w:p w:rsidR="00C0619B" w:rsidRPr="002B3E61" w:rsidRDefault="00C0619B" w:rsidP="00C0619B">
      <w:pPr>
        <w:rPr>
          <w:rFonts w:asciiTheme="minorHAnsi" w:hAnsiTheme="minorHAnsi"/>
          <w:sz w:val="22"/>
          <w:szCs w:val="22"/>
        </w:rPr>
      </w:pPr>
    </w:p>
    <w:p w:rsidR="00C0619B" w:rsidRPr="002B3E61" w:rsidRDefault="00C0619B" w:rsidP="00C0619B">
      <w:pPr>
        <w:numPr>
          <w:ilvl w:val="0"/>
          <w:numId w:val="1"/>
        </w:numPr>
        <w:rPr>
          <w:rFonts w:asciiTheme="minorHAnsi" w:hAnsiTheme="minorHAnsi"/>
          <w:sz w:val="22"/>
          <w:szCs w:val="22"/>
        </w:rPr>
      </w:pPr>
      <w:r w:rsidRPr="002B3E61">
        <w:rPr>
          <w:rFonts w:asciiTheme="minorHAnsi" w:hAnsiTheme="minorHAnsi"/>
          <w:sz w:val="22"/>
          <w:szCs w:val="22"/>
        </w:rPr>
        <w:t>The sc</w:t>
      </w:r>
      <w:r>
        <w:rPr>
          <w:rFonts w:asciiTheme="minorHAnsi" w:hAnsiTheme="minorHAnsi"/>
          <w:sz w:val="22"/>
          <w:szCs w:val="22"/>
        </w:rPr>
        <w:t>hool has not received the</w:t>
      </w:r>
      <w:r w:rsidRPr="002B3E61">
        <w:rPr>
          <w:rFonts w:asciiTheme="minorHAnsi" w:hAnsiTheme="minorHAnsi"/>
          <w:sz w:val="22"/>
          <w:szCs w:val="22"/>
        </w:rPr>
        <w:t xml:space="preserve"> 2007, 2008</w:t>
      </w:r>
      <w:r>
        <w:rPr>
          <w:rFonts w:asciiTheme="minorHAnsi" w:hAnsiTheme="minorHAnsi"/>
          <w:sz w:val="22"/>
          <w:szCs w:val="22"/>
        </w:rPr>
        <w:t>, 2009</w:t>
      </w:r>
      <w:r w:rsidR="00C65267">
        <w:rPr>
          <w:rFonts w:asciiTheme="minorHAnsi" w:hAnsiTheme="minorHAnsi"/>
          <w:sz w:val="22"/>
          <w:szCs w:val="22"/>
        </w:rPr>
        <w:t xml:space="preserve">, </w:t>
      </w:r>
      <w:r w:rsidRPr="002B3E61">
        <w:rPr>
          <w:rFonts w:asciiTheme="minorHAnsi" w:hAnsiTheme="minorHAnsi"/>
          <w:sz w:val="22"/>
          <w:szCs w:val="22"/>
        </w:rPr>
        <w:t>20</w:t>
      </w:r>
      <w:r>
        <w:rPr>
          <w:rFonts w:asciiTheme="minorHAnsi" w:hAnsiTheme="minorHAnsi"/>
          <w:sz w:val="22"/>
          <w:szCs w:val="22"/>
        </w:rPr>
        <w:t>10</w:t>
      </w:r>
      <w:r w:rsidR="00C65267">
        <w:rPr>
          <w:rFonts w:asciiTheme="minorHAnsi" w:hAnsiTheme="minorHAnsi"/>
          <w:sz w:val="22"/>
          <w:szCs w:val="22"/>
        </w:rPr>
        <w:t xml:space="preserve"> or 2011</w:t>
      </w:r>
      <w:r w:rsidRPr="002B3E61">
        <w:rPr>
          <w:rFonts w:asciiTheme="minorHAnsi" w:hAnsiTheme="minorHAnsi"/>
          <w:sz w:val="22"/>
          <w:szCs w:val="22"/>
        </w:rPr>
        <w:t xml:space="preserve"> No Child Left Behind – Blue Ribbon Schools Award.</w:t>
      </w:r>
    </w:p>
    <w:p w:rsidR="00C0619B" w:rsidRPr="002B3E61" w:rsidRDefault="00C0619B" w:rsidP="00C0619B">
      <w:pPr>
        <w:numPr>
          <w:ilvl w:val="0"/>
          <w:numId w:val="1"/>
        </w:numPr>
        <w:rPr>
          <w:rFonts w:asciiTheme="minorHAnsi" w:hAnsiTheme="minorHAnsi"/>
          <w:sz w:val="22"/>
          <w:szCs w:val="22"/>
        </w:rPr>
      </w:pPr>
      <w:r w:rsidRPr="002B3E61">
        <w:rPr>
          <w:rFonts w:asciiTheme="minorHAnsi" w:hAnsiTheme="minorHAnsi"/>
          <w:sz w:val="22"/>
          <w:szCs w:val="22"/>
        </w:rPr>
        <w:t xml:space="preserve">The school has not been identified by the state as “persistently dangerous” within the last two years, namely </w:t>
      </w:r>
      <w:r>
        <w:rPr>
          <w:rFonts w:asciiTheme="minorHAnsi" w:hAnsiTheme="minorHAnsi"/>
          <w:sz w:val="22"/>
          <w:szCs w:val="22"/>
        </w:rPr>
        <w:t>2009-2010</w:t>
      </w:r>
      <w:r w:rsidR="00C65267">
        <w:rPr>
          <w:rFonts w:asciiTheme="minorHAnsi" w:hAnsiTheme="minorHAnsi"/>
          <w:sz w:val="22"/>
          <w:szCs w:val="22"/>
        </w:rPr>
        <w:t xml:space="preserve"> and 2010-2011</w:t>
      </w:r>
      <w:r w:rsidRPr="002B3E61">
        <w:rPr>
          <w:rFonts w:asciiTheme="minorHAnsi" w:hAnsiTheme="minorHAnsi"/>
          <w:sz w:val="22"/>
          <w:szCs w:val="22"/>
        </w:rPr>
        <w:t>.</w:t>
      </w:r>
    </w:p>
    <w:p w:rsidR="00C0619B" w:rsidRPr="002B3E61" w:rsidRDefault="00C0619B" w:rsidP="00C0619B">
      <w:pPr>
        <w:numPr>
          <w:ilvl w:val="0"/>
          <w:numId w:val="1"/>
        </w:numPr>
        <w:rPr>
          <w:rFonts w:asciiTheme="minorHAnsi" w:hAnsiTheme="minorHAnsi"/>
          <w:sz w:val="22"/>
          <w:szCs w:val="22"/>
        </w:rPr>
      </w:pPr>
      <w:r w:rsidRPr="002B3E61">
        <w:rPr>
          <w:rFonts w:asciiTheme="minorHAnsi" w:hAnsiTheme="minorHAnsi"/>
          <w:sz w:val="22"/>
          <w:szCs w:val="22"/>
        </w:rPr>
        <w:t xml:space="preserve">The school has been in existence for five full years, that is, from at least September </w:t>
      </w:r>
      <w:r w:rsidR="00C65267">
        <w:rPr>
          <w:rFonts w:asciiTheme="minorHAnsi" w:hAnsiTheme="minorHAnsi"/>
          <w:sz w:val="22"/>
          <w:szCs w:val="22"/>
        </w:rPr>
        <w:t>2006</w:t>
      </w:r>
      <w:r w:rsidRPr="002B3E61">
        <w:rPr>
          <w:rFonts w:asciiTheme="minorHAnsi" w:hAnsiTheme="minorHAnsi"/>
          <w:sz w:val="22"/>
          <w:szCs w:val="22"/>
        </w:rPr>
        <w:t>.</w:t>
      </w:r>
    </w:p>
    <w:p w:rsidR="00C0619B" w:rsidRPr="002B3E61" w:rsidRDefault="00C0619B" w:rsidP="00C0619B">
      <w:pPr>
        <w:numPr>
          <w:ilvl w:val="0"/>
          <w:numId w:val="1"/>
        </w:numPr>
        <w:rPr>
          <w:rFonts w:asciiTheme="minorHAnsi" w:hAnsiTheme="minorHAnsi"/>
          <w:sz w:val="22"/>
          <w:szCs w:val="22"/>
        </w:rPr>
      </w:pPr>
      <w:r w:rsidRPr="002B3E61">
        <w:rPr>
          <w:rFonts w:asciiTheme="minorHAnsi" w:hAnsiTheme="minorHAnsi"/>
          <w:sz w:val="22"/>
          <w:szCs w:val="22"/>
        </w:rPr>
        <w:t>The school has at least three years of assessment data.</w:t>
      </w:r>
    </w:p>
    <w:p w:rsidR="00C0619B" w:rsidRPr="002B3E61" w:rsidRDefault="00C0619B" w:rsidP="00C0619B">
      <w:pPr>
        <w:numPr>
          <w:ilvl w:val="0"/>
          <w:numId w:val="1"/>
        </w:numPr>
        <w:rPr>
          <w:rFonts w:asciiTheme="minorHAnsi" w:hAnsiTheme="minorHAnsi"/>
          <w:sz w:val="22"/>
          <w:szCs w:val="22"/>
        </w:rPr>
      </w:pPr>
      <w:r w:rsidRPr="002B3E61">
        <w:rPr>
          <w:rFonts w:asciiTheme="minorHAnsi" w:hAnsiTheme="minorHAnsi"/>
          <w:sz w:val="22"/>
          <w:szCs w:val="22"/>
        </w:rPr>
        <w:t>If the school includes grades 7 or higher, the school must have foreign language as part of its curriculum and a significant number of students in grades 7 and higher must take the course.</w:t>
      </w:r>
    </w:p>
    <w:p w:rsidR="00C0619B" w:rsidRDefault="00C0619B" w:rsidP="00C0619B">
      <w:pPr>
        <w:numPr>
          <w:ilvl w:val="0"/>
          <w:numId w:val="1"/>
        </w:numPr>
        <w:rPr>
          <w:rFonts w:asciiTheme="minorHAnsi" w:hAnsiTheme="minorHAnsi"/>
          <w:sz w:val="22"/>
          <w:szCs w:val="22"/>
        </w:rPr>
      </w:pPr>
      <w:r w:rsidRPr="002B3E61">
        <w:rPr>
          <w:rFonts w:asciiTheme="minorHAnsi" w:hAnsiTheme="minorHAnsi"/>
          <w:sz w:val="22"/>
          <w:szCs w:val="22"/>
        </w:rPr>
        <w:t>The school must not have selective student admission to the school.</w:t>
      </w:r>
    </w:p>
    <w:p w:rsidR="00C0619B" w:rsidRDefault="00C0619B" w:rsidP="00C0619B">
      <w:pPr>
        <w:rPr>
          <w:rFonts w:asciiTheme="minorHAnsi" w:hAnsiTheme="minorHAnsi"/>
          <w:sz w:val="22"/>
          <w:szCs w:val="22"/>
        </w:rPr>
      </w:pPr>
    </w:p>
    <w:p w:rsidR="00C0619B" w:rsidRDefault="00C0619B" w:rsidP="00C0619B">
      <w:pPr>
        <w:rPr>
          <w:rFonts w:asciiTheme="minorHAnsi" w:hAnsiTheme="minorHAnsi"/>
          <w:sz w:val="22"/>
          <w:szCs w:val="22"/>
        </w:rPr>
      </w:pPr>
    </w:p>
    <w:p w:rsidR="00C0619B" w:rsidRPr="00A95285" w:rsidRDefault="00C0619B" w:rsidP="00C0619B">
      <w:pPr>
        <w:rPr>
          <w:rFonts w:asciiTheme="minorHAnsi" w:hAnsiTheme="minorHAnsi"/>
          <w:b/>
          <w:sz w:val="28"/>
          <w:szCs w:val="28"/>
        </w:rPr>
      </w:pPr>
      <w:r>
        <w:rPr>
          <w:rFonts w:asciiTheme="minorHAnsi" w:hAnsiTheme="minorHAnsi"/>
          <w:b/>
          <w:sz w:val="28"/>
          <w:szCs w:val="28"/>
        </w:rPr>
        <w:t>2012</w:t>
      </w:r>
      <w:r w:rsidRPr="00A95285">
        <w:rPr>
          <w:rFonts w:asciiTheme="minorHAnsi" w:hAnsiTheme="minorHAnsi"/>
          <w:b/>
          <w:sz w:val="28"/>
          <w:szCs w:val="28"/>
        </w:rPr>
        <w:t xml:space="preserve"> Blue Ribbon School Nominees</w:t>
      </w:r>
    </w:p>
    <w:p w:rsidR="00C0619B" w:rsidRDefault="00C0619B" w:rsidP="00C0619B">
      <w:pPr>
        <w:rPr>
          <w:rFonts w:asciiTheme="minorHAnsi" w:hAnsiTheme="minorHAnsi"/>
          <w:sz w:val="22"/>
          <w:szCs w:val="22"/>
        </w:rPr>
      </w:pPr>
    </w:p>
    <w:p w:rsidR="00C65267" w:rsidRDefault="00C65267" w:rsidP="00C0619B">
      <w:pPr>
        <w:rPr>
          <w:rFonts w:asciiTheme="minorHAnsi" w:hAnsiTheme="minorHAnsi"/>
          <w:sz w:val="22"/>
          <w:szCs w:val="22"/>
        </w:rPr>
      </w:pPr>
    </w:p>
    <w:tbl>
      <w:tblPr>
        <w:tblStyle w:val="TableGrid"/>
        <w:tblW w:w="0" w:type="auto"/>
        <w:tblLook w:val="04A0" w:firstRow="1" w:lastRow="0" w:firstColumn="1" w:lastColumn="0" w:noHBand="0" w:noVBand="1"/>
      </w:tblPr>
      <w:tblGrid>
        <w:gridCol w:w="3528"/>
        <w:gridCol w:w="3240"/>
        <w:gridCol w:w="2808"/>
      </w:tblGrid>
      <w:tr w:rsidR="007339D0" w:rsidRPr="00C65267" w:rsidTr="007339D0">
        <w:tc>
          <w:tcPr>
            <w:tcW w:w="3528" w:type="dxa"/>
            <w:shd w:val="clear" w:color="auto" w:fill="95B3D7" w:themeFill="accent1" w:themeFillTint="99"/>
          </w:tcPr>
          <w:p w:rsidR="007339D0" w:rsidRPr="00C65267" w:rsidRDefault="007339D0" w:rsidP="00C0619B">
            <w:pPr>
              <w:rPr>
                <w:rFonts w:asciiTheme="minorHAnsi" w:hAnsiTheme="minorHAnsi"/>
                <w:b/>
              </w:rPr>
            </w:pPr>
            <w:r w:rsidRPr="00C65267">
              <w:rPr>
                <w:rFonts w:asciiTheme="minorHAnsi" w:hAnsiTheme="minorHAnsi"/>
                <w:b/>
              </w:rPr>
              <w:t>School</w:t>
            </w:r>
          </w:p>
        </w:tc>
        <w:tc>
          <w:tcPr>
            <w:tcW w:w="3240" w:type="dxa"/>
            <w:shd w:val="clear" w:color="auto" w:fill="95B3D7" w:themeFill="accent1" w:themeFillTint="99"/>
          </w:tcPr>
          <w:p w:rsidR="007339D0" w:rsidRPr="00C65267" w:rsidRDefault="007339D0" w:rsidP="00C0619B">
            <w:pPr>
              <w:rPr>
                <w:rFonts w:asciiTheme="minorHAnsi" w:hAnsiTheme="minorHAnsi"/>
                <w:b/>
              </w:rPr>
            </w:pPr>
            <w:r w:rsidRPr="00C65267">
              <w:rPr>
                <w:rFonts w:asciiTheme="minorHAnsi" w:hAnsiTheme="minorHAnsi"/>
                <w:b/>
              </w:rPr>
              <w:t>District</w:t>
            </w:r>
            <w:r>
              <w:rPr>
                <w:rFonts w:asciiTheme="minorHAnsi" w:hAnsiTheme="minorHAnsi"/>
                <w:b/>
              </w:rPr>
              <w:t xml:space="preserve"> / </w:t>
            </w:r>
            <w:r w:rsidRPr="007339D0">
              <w:rPr>
                <w:rFonts w:asciiTheme="minorHAnsi" w:hAnsiTheme="minorHAnsi"/>
                <w:b/>
                <w:i/>
              </w:rPr>
              <w:t>Sponsor</w:t>
            </w:r>
          </w:p>
        </w:tc>
        <w:tc>
          <w:tcPr>
            <w:tcW w:w="2808" w:type="dxa"/>
            <w:shd w:val="clear" w:color="auto" w:fill="95B3D7" w:themeFill="accent1" w:themeFillTint="99"/>
          </w:tcPr>
          <w:p w:rsidR="007339D0" w:rsidRPr="00C65267" w:rsidRDefault="007339D0" w:rsidP="00C0619B">
            <w:pPr>
              <w:rPr>
                <w:rFonts w:asciiTheme="minorHAnsi" w:hAnsiTheme="minorHAnsi"/>
                <w:b/>
              </w:rPr>
            </w:pPr>
            <w:r>
              <w:rPr>
                <w:rFonts w:asciiTheme="minorHAnsi" w:hAnsiTheme="minorHAnsi"/>
                <w:b/>
              </w:rPr>
              <w:t xml:space="preserve">2012 </w:t>
            </w:r>
            <w:r w:rsidRPr="00C65267">
              <w:rPr>
                <w:rFonts w:asciiTheme="minorHAnsi" w:hAnsiTheme="minorHAnsi"/>
                <w:b/>
              </w:rPr>
              <w:t>Category</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Arcadia High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Arcadia Local</w:t>
            </w:r>
          </w:p>
        </w:tc>
        <w:tc>
          <w:tcPr>
            <w:tcW w:w="2808" w:type="dxa"/>
          </w:tcPr>
          <w:p w:rsidR="007339D0" w:rsidRDefault="007339D0" w:rsidP="00C0619B">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Bassett Elementary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Westlake City</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Butternut Elementary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North Olmsted City</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Chippewa High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Chippewa Local</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Fairbanks High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Fairbanks Local</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Hilliard Elementary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Westlake City</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Horizon Science Academy</w:t>
            </w:r>
          </w:p>
        </w:tc>
        <w:tc>
          <w:tcPr>
            <w:tcW w:w="3240" w:type="dxa"/>
          </w:tcPr>
          <w:p w:rsidR="007339D0" w:rsidRPr="007339D0" w:rsidRDefault="007339D0" w:rsidP="00C0619B">
            <w:pPr>
              <w:rPr>
                <w:rFonts w:asciiTheme="minorHAnsi" w:hAnsiTheme="minorHAnsi"/>
                <w:i/>
                <w:sz w:val="22"/>
                <w:szCs w:val="22"/>
              </w:rPr>
            </w:pPr>
            <w:r w:rsidRPr="007339D0">
              <w:rPr>
                <w:rFonts w:asciiTheme="minorHAnsi" w:hAnsiTheme="minorHAnsi"/>
                <w:i/>
                <w:sz w:val="22"/>
                <w:szCs w:val="22"/>
              </w:rPr>
              <w:t>Sponsor: Lucas County ESC</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Improvement</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Independence Primary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Independence Local</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Jefferson Avenue  Elementary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Shadyside Local</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Lincoln Elementary</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Tiffin City</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Lincoln Elementary</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Wadsworth City</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Rocky River High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Rocky River City</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Western Reserve High School</w:t>
            </w:r>
          </w:p>
        </w:tc>
        <w:tc>
          <w:tcPr>
            <w:tcW w:w="3240" w:type="dxa"/>
          </w:tcPr>
          <w:p w:rsidR="007339D0" w:rsidRDefault="007339D0" w:rsidP="00C0619B">
            <w:pPr>
              <w:rPr>
                <w:rFonts w:asciiTheme="minorHAnsi" w:hAnsiTheme="minorHAnsi"/>
                <w:sz w:val="22"/>
                <w:szCs w:val="22"/>
              </w:rPr>
            </w:pPr>
            <w:r>
              <w:rPr>
                <w:rFonts w:asciiTheme="minorHAnsi" w:hAnsiTheme="minorHAnsi"/>
                <w:sz w:val="22"/>
                <w:szCs w:val="22"/>
              </w:rPr>
              <w:t>Western Reserve Local</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High Performing</w:t>
            </w:r>
          </w:p>
        </w:tc>
      </w:tr>
      <w:tr w:rsidR="007339D0" w:rsidTr="007339D0">
        <w:tc>
          <w:tcPr>
            <w:tcW w:w="3528" w:type="dxa"/>
          </w:tcPr>
          <w:p w:rsidR="007339D0" w:rsidRDefault="007339D0" w:rsidP="00C0619B">
            <w:pPr>
              <w:rPr>
                <w:rFonts w:asciiTheme="minorHAnsi" w:hAnsiTheme="minorHAnsi"/>
                <w:sz w:val="22"/>
                <w:szCs w:val="22"/>
              </w:rPr>
            </w:pPr>
            <w:r>
              <w:rPr>
                <w:rFonts w:asciiTheme="minorHAnsi" w:hAnsiTheme="minorHAnsi"/>
                <w:sz w:val="22"/>
                <w:szCs w:val="22"/>
              </w:rPr>
              <w:t>Youngstown Community School</w:t>
            </w:r>
          </w:p>
        </w:tc>
        <w:tc>
          <w:tcPr>
            <w:tcW w:w="3240" w:type="dxa"/>
          </w:tcPr>
          <w:p w:rsidR="007339D0" w:rsidRPr="007339D0" w:rsidRDefault="007339D0" w:rsidP="00C0619B">
            <w:pPr>
              <w:rPr>
                <w:rFonts w:asciiTheme="minorHAnsi" w:hAnsiTheme="minorHAnsi"/>
                <w:i/>
                <w:sz w:val="22"/>
                <w:szCs w:val="22"/>
              </w:rPr>
            </w:pPr>
            <w:r w:rsidRPr="007339D0">
              <w:rPr>
                <w:rFonts w:asciiTheme="minorHAnsi" w:hAnsiTheme="minorHAnsi"/>
                <w:i/>
                <w:sz w:val="22"/>
                <w:szCs w:val="22"/>
              </w:rPr>
              <w:t>Sponsor: Mahoning County ESC</w:t>
            </w:r>
          </w:p>
        </w:tc>
        <w:tc>
          <w:tcPr>
            <w:tcW w:w="2808" w:type="dxa"/>
          </w:tcPr>
          <w:p w:rsidR="007339D0" w:rsidRDefault="007339D0" w:rsidP="007339D0">
            <w:pPr>
              <w:rPr>
                <w:rFonts w:asciiTheme="minorHAnsi" w:hAnsiTheme="minorHAnsi"/>
                <w:sz w:val="22"/>
                <w:szCs w:val="22"/>
              </w:rPr>
            </w:pPr>
            <w:r>
              <w:rPr>
                <w:rFonts w:asciiTheme="minorHAnsi" w:hAnsiTheme="minorHAnsi"/>
                <w:sz w:val="22"/>
                <w:szCs w:val="22"/>
              </w:rPr>
              <w:t>Exemplary Improvement</w:t>
            </w:r>
          </w:p>
        </w:tc>
      </w:tr>
    </w:tbl>
    <w:p w:rsidR="00C65267" w:rsidRDefault="00C65267" w:rsidP="00C0619B">
      <w:pPr>
        <w:rPr>
          <w:rFonts w:asciiTheme="minorHAnsi" w:hAnsiTheme="minorHAnsi"/>
          <w:sz w:val="22"/>
          <w:szCs w:val="22"/>
        </w:rPr>
      </w:pPr>
    </w:p>
    <w:p w:rsidR="00C0619B" w:rsidRPr="002B3E61" w:rsidRDefault="00C0619B" w:rsidP="00C0619B">
      <w:pPr>
        <w:rPr>
          <w:rFonts w:asciiTheme="minorHAnsi" w:hAnsiTheme="minorHAnsi"/>
          <w:sz w:val="22"/>
          <w:szCs w:val="22"/>
        </w:rPr>
      </w:pPr>
    </w:p>
    <w:p w:rsidR="00F73810" w:rsidRDefault="00F73810">
      <w:bookmarkStart w:id="0" w:name="_GoBack"/>
      <w:bookmarkEnd w:id="0"/>
    </w:p>
    <w:sectPr w:rsidR="00F73810" w:rsidSect="000014C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6BD"/>
    <w:multiLevelType w:val="hybridMultilevel"/>
    <w:tmpl w:val="267CB3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9B"/>
    <w:rsid w:val="000014C5"/>
    <w:rsid w:val="00016CBE"/>
    <w:rsid w:val="000672ED"/>
    <w:rsid w:val="000F7AB5"/>
    <w:rsid w:val="0038441B"/>
    <w:rsid w:val="004349EC"/>
    <w:rsid w:val="00434B90"/>
    <w:rsid w:val="00487544"/>
    <w:rsid w:val="004D74E2"/>
    <w:rsid w:val="004F20D8"/>
    <w:rsid w:val="006F6CFF"/>
    <w:rsid w:val="007339D0"/>
    <w:rsid w:val="008C0F06"/>
    <w:rsid w:val="008E13CF"/>
    <w:rsid w:val="009A2424"/>
    <w:rsid w:val="00A556E3"/>
    <w:rsid w:val="00BF3D28"/>
    <w:rsid w:val="00C0619B"/>
    <w:rsid w:val="00C2509F"/>
    <w:rsid w:val="00C65267"/>
    <w:rsid w:val="00D238DD"/>
    <w:rsid w:val="00F01501"/>
    <w:rsid w:val="00F12216"/>
    <w:rsid w:val="00F7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09F"/>
    <w:rPr>
      <w:rFonts w:ascii="Tahoma" w:hAnsi="Tahoma" w:cs="Tahoma"/>
      <w:sz w:val="16"/>
      <w:szCs w:val="16"/>
    </w:rPr>
  </w:style>
  <w:style w:type="character" w:customStyle="1" w:styleId="BalloonTextChar">
    <w:name w:val="Balloon Text Char"/>
    <w:basedOn w:val="DefaultParagraphFont"/>
    <w:link w:val="BalloonText"/>
    <w:uiPriority w:val="99"/>
    <w:semiHidden/>
    <w:rsid w:val="00C250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09F"/>
    <w:rPr>
      <w:rFonts w:ascii="Tahoma" w:hAnsi="Tahoma" w:cs="Tahoma"/>
      <w:sz w:val="16"/>
      <w:szCs w:val="16"/>
    </w:rPr>
  </w:style>
  <w:style w:type="character" w:customStyle="1" w:styleId="BalloonTextChar">
    <w:name w:val="Balloon Text Char"/>
    <w:basedOn w:val="DefaultParagraphFont"/>
    <w:link w:val="BalloonText"/>
    <w:uiPriority w:val="99"/>
    <w:semiHidden/>
    <w:rsid w:val="00C250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2101-AEDD-4FC9-B4FA-12F59DA6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sherry.panizo</dc:creator>
  <cp:lastModifiedBy>sherry.panizo</cp:lastModifiedBy>
  <cp:revision>15</cp:revision>
  <cp:lastPrinted>2012-01-04T15:45:00Z</cp:lastPrinted>
  <dcterms:created xsi:type="dcterms:W3CDTF">2012-01-04T14:52:00Z</dcterms:created>
  <dcterms:modified xsi:type="dcterms:W3CDTF">2012-03-08T18:29:00Z</dcterms:modified>
</cp:coreProperties>
</file>