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C5054" w:rsidR="00764C33" w:rsidP="00A911A8" w:rsidRDefault="00B5648A" w14:paraId="17A5B2E2" w14:textId="771419C7">
      <w:pPr>
        <w:tabs>
          <w:tab w:val="left" w:pos="8540"/>
        </w:tabs>
        <w:jc w:val="center"/>
        <w:rPr>
          <w:rFonts w:eastAsia="Times New Roman" w:cs="Arial"/>
          <w:b/>
          <w:bCs/>
        </w:rPr>
      </w:pPr>
      <w:r w:rsidRPr="00AC5054">
        <w:rPr>
          <w:rFonts w:eastAsia="Times New Roman" w:cs="Arial"/>
          <w:b/>
          <w:bCs/>
        </w:rPr>
        <w:t>Strengthen</w:t>
      </w:r>
      <w:r w:rsidRPr="00AC5054" w:rsidR="00764C33">
        <w:rPr>
          <w:rFonts w:eastAsia="Times New Roman" w:cs="Arial"/>
          <w:b/>
          <w:bCs/>
        </w:rPr>
        <w:t xml:space="preserve"> Business and Education Partnerships: Business Advisory Council Resource</w:t>
      </w:r>
      <w:r w:rsidRPr="00AC5054" w:rsidR="00A817EC">
        <w:rPr>
          <w:rFonts w:eastAsia="Times New Roman" w:cs="Arial"/>
          <w:b/>
          <w:bCs/>
        </w:rPr>
        <w:t>s</w:t>
      </w:r>
    </w:p>
    <w:p w:rsidRPr="00AC5054" w:rsidR="00AC5054" w:rsidP="00AC5054" w:rsidRDefault="00AC5054" w14:paraId="0E1B8E7B" w14:textId="77777777">
      <w:pPr>
        <w:ind w:left="360"/>
        <w:jc w:val="center"/>
        <w:rPr>
          <w:rStyle w:val="normaltextrun"/>
          <w:rFonts w:cs="Arial"/>
          <w:i/>
          <w:iCs/>
          <w:color w:val="000000"/>
          <w:shd w:val="clear" w:color="auto" w:fill="FFFFFF"/>
        </w:rPr>
      </w:pPr>
      <w:r w:rsidRPr="00AC5054">
        <w:rPr>
          <w:rStyle w:val="normaltextrun"/>
          <w:rFonts w:cs="Arial"/>
          <w:i/>
          <w:iCs/>
          <w:color w:val="000000"/>
          <w:shd w:val="clear" w:color="auto" w:fill="FFFFFF"/>
        </w:rPr>
        <w:t>Ways Businesses can Collaborate with Business Advisory Councils</w:t>
      </w:r>
    </w:p>
    <w:p w:rsidR="001636D7" w:rsidP="001636D7" w:rsidRDefault="001636D7" w14:paraId="12036D80" w14:textId="288C7A9A">
      <w:pPr>
        <w:tabs>
          <w:tab w:val="left" w:pos="8540"/>
        </w:tabs>
        <w:rPr>
          <w:rFonts w:ascii="Segoe UI" w:hAnsi="Segoe UI" w:eastAsia="Times New Roman" w:cs="Segoe UI"/>
          <w:sz w:val="21"/>
          <w:szCs w:val="21"/>
        </w:rPr>
      </w:pPr>
    </w:p>
    <w:p w:rsidRPr="00AA6334" w:rsidR="00AA6334" w:rsidP="001636D7" w:rsidRDefault="00AA6334" w14:paraId="44FFC212" w14:textId="7BD7701E">
      <w:pPr>
        <w:tabs>
          <w:tab w:val="left" w:pos="8540"/>
        </w:tabs>
        <w:rPr>
          <w:rFonts w:ascii="Segoe UI" w:hAnsi="Segoe UI" w:eastAsia="Times New Roman" w:cs="Segoe UI"/>
          <w:b/>
          <w:bCs/>
          <w:sz w:val="21"/>
          <w:szCs w:val="21"/>
        </w:rPr>
      </w:pPr>
      <w:r w:rsidRPr="00AA6334">
        <w:rPr>
          <w:rFonts w:ascii="Segoe UI" w:hAnsi="Segoe UI" w:eastAsia="Times New Roman" w:cs="Segoe UI"/>
          <w:b/>
          <w:bCs/>
          <w:sz w:val="21"/>
          <w:szCs w:val="21"/>
        </w:rPr>
        <w:t>Overview</w:t>
      </w:r>
    </w:p>
    <w:p w:rsidR="001636D7" w:rsidP="001636D7" w:rsidRDefault="001636D7" w14:paraId="30483B24" w14:textId="15A8FB4A">
      <w:pPr>
        <w:tabs>
          <w:tab w:val="left" w:pos="8540"/>
        </w:tabs>
        <w:rPr>
          <w:rFonts w:ascii="Segoe UI" w:hAnsi="Segoe UI" w:eastAsia="Times New Roman" w:cs="Segoe UI"/>
          <w:sz w:val="21"/>
          <w:szCs w:val="21"/>
        </w:rPr>
      </w:pPr>
      <w:r>
        <w:rPr>
          <w:rFonts w:ascii="Segoe UI" w:hAnsi="Segoe UI" w:eastAsia="Times New Roman" w:cs="Segoe UI"/>
          <w:sz w:val="21"/>
          <w:szCs w:val="21"/>
        </w:rPr>
        <w:t xml:space="preserve">Ohio law requires every school district and Educational Service Center </w:t>
      </w:r>
      <w:r w:rsidR="00C00D48">
        <w:rPr>
          <w:rFonts w:ascii="Segoe UI" w:hAnsi="Segoe UI" w:eastAsia="Times New Roman" w:cs="Segoe UI"/>
          <w:sz w:val="21"/>
          <w:szCs w:val="21"/>
        </w:rPr>
        <w:t xml:space="preserve">to have a Business Advisory Council. In </w:t>
      </w:r>
      <w:r w:rsidR="002314D5">
        <w:rPr>
          <w:rFonts w:ascii="Segoe UI" w:hAnsi="Segoe UI" w:eastAsia="Times New Roman" w:cs="Segoe UI"/>
          <w:sz w:val="21"/>
          <w:szCs w:val="21"/>
        </w:rPr>
        <w:t>March</w:t>
      </w:r>
      <w:r w:rsidR="00C00D48">
        <w:rPr>
          <w:rFonts w:ascii="Segoe UI" w:hAnsi="Segoe UI" w:eastAsia="Times New Roman" w:cs="Segoe UI"/>
          <w:sz w:val="21"/>
          <w:szCs w:val="21"/>
        </w:rPr>
        <w:t xml:space="preserve"> 2021, this law was revised to allow Joint Vocational School Districts to represent districts in the capacity of a Business Advisory Council. </w:t>
      </w:r>
    </w:p>
    <w:p w:rsidR="00AA3774" w:rsidP="001636D7" w:rsidRDefault="00AA3774" w14:paraId="21A0229E" w14:textId="175CD254">
      <w:pPr>
        <w:tabs>
          <w:tab w:val="left" w:pos="8540"/>
        </w:tabs>
        <w:rPr>
          <w:rFonts w:ascii="Segoe UI" w:hAnsi="Segoe UI" w:eastAsia="Times New Roman" w:cs="Segoe UI"/>
          <w:sz w:val="21"/>
          <w:szCs w:val="21"/>
        </w:rPr>
      </w:pPr>
    </w:p>
    <w:p w:rsidR="00AA3774" w:rsidP="001636D7" w:rsidRDefault="00AA3774" w14:paraId="5EFDAC91" w14:textId="5569BBB2">
      <w:pPr>
        <w:tabs>
          <w:tab w:val="left" w:pos="8540"/>
        </w:tabs>
        <w:rPr>
          <w:rFonts w:ascii="Segoe UI" w:hAnsi="Segoe UI" w:eastAsia="Times New Roman" w:cs="Segoe UI"/>
          <w:sz w:val="21"/>
          <w:szCs w:val="21"/>
        </w:rPr>
      </w:pPr>
      <w:r>
        <w:rPr>
          <w:rFonts w:ascii="Segoe UI" w:hAnsi="Segoe UI" w:eastAsia="Times New Roman" w:cs="Segoe UI"/>
          <w:sz w:val="21"/>
          <w:szCs w:val="21"/>
        </w:rPr>
        <w:t>These locally driven business-education partnerships operate to convene</w:t>
      </w:r>
      <w:r w:rsidR="00F66F11">
        <w:rPr>
          <w:rFonts w:ascii="Segoe UI" w:hAnsi="Segoe UI" w:eastAsia="Times New Roman" w:cs="Segoe UI"/>
          <w:sz w:val="21"/>
          <w:szCs w:val="21"/>
        </w:rPr>
        <w:t xml:space="preserve">, </w:t>
      </w:r>
      <w:r w:rsidR="002E2861">
        <w:rPr>
          <w:rFonts w:ascii="Segoe UI" w:hAnsi="Segoe UI" w:eastAsia="Times New Roman" w:cs="Segoe UI"/>
          <w:sz w:val="21"/>
          <w:szCs w:val="21"/>
        </w:rPr>
        <w:t>engage,</w:t>
      </w:r>
      <w:r w:rsidR="00F66F11">
        <w:rPr>
          <w:rFonts w:ascii="Segoe UI" w:hAnsi="Segoe UI" w:eastAsia="Times New Roman" w:cs="Segoe UI"/>
          <w:sz w:val="21"/>
          <w:szCs w:val="21"/>
        </w:rPr>
        <w:t xml:space="preserve"> and build strong relationships between business and industry to elevate the learning experiences in the classroom to practical implementation and workforce readiness for students throughout Ohio.</w:t>
      </w:r>
    </w:p>
    <w:p w:rsidR="00F66F11" w:rsidP="001636D7" w:rsidRDefault="00F66F11" w14:paraId="7CA801DF" w14:textId="2FA6DF92">
      <w:pPr>
        <w:tabs>
          <w:tab w:val="left" w:pos="8540"/>
        </w:tabs>
        <w:rPr>
          <w:rFonts w:ascii="Segoe UI" w:hAnsi="Segoe UI" w:eastAsia="Times New Roman" w:cs="Segoe UI"/>
          <w:sz w:val="21"/>
          <w:szCs w:val="21"/>
        </w:rPr>
      </w:pPr>
    </w:p>
    <w:p w:rsidR="00D26BDF" w:rsidP="7C0899CD" w:rsidRDefault="005E098D" w14:paraId="2FDBA1B5" w14:textId="01DDC55C">
      <w:pPr>
        <w:pStyle w:val="Normal"/>
        <w:tabs>
          <w:tab w:val="left" w:pos="8540"/>
        </w:tabs>
      </w:pPr>
      <w:r w:rsidRPr="7C0899CD" w:rsidR="005E098D">
        <w:rPr>
          <w:rFonts w:ascii="Segoe UI" w:hAnsi="Segoe UI" w:eastAsia="Times New Roman" w:cs="Segoe UI"/>
          <w:sz w:val="21"/>
          <w:szCs w:val="21"/>
        </w:rPr>
        <w:t>There are over 108 Business Advisory Councils in Ohio. To find out more about Business Advisory Councils and one in your region scan the QR code</w:t>
      </w:r>
      <w:r w:rsidRPr="7C0899CD" w:rsidR="005E098D">
        <w:rPr>
          <w:rFonts w:ascii="Segoe UI" w:hAnsi="Segoe UI" w:eastAsia="Times New Roman" w:cs="Segoe UI"/>
          <w:sz w:val="21"/>
          <w:szCs w:val="21"/>
        </w:rPr>
        <w:t xml:space="preserve"> and do a keyword search for Business </w:t>
      </w:r>
      <w:r w:rsidRPr="7C0899CD" w:rsidR="002314D5">
        <w:rPr>
          <w:rFonts w:ascii="Segoe UI" w:hAnsi="Segoe UI" w:eastAsia="Times New Roman" w:cs="Segoe UI"/>
          <w:sz w:val="21"/>
          <w:szCs w:val="21"/>
        </w:rPr>
        <w:t>Advisory</w:t>
      </w:r>
      <w:r w:rsidRPr="7C0899CD" w:rsidR="005E098D">
        <w:rPr>
          <w:rFonts w:ascii="Segoe UI" w:hAnsi="Segoe UI" w:eastAsia="Times New Roman" w:cs="Segoe UI"/>
          <w:sz w:val="21"/>
          <w:szCs w:val="21"/>
        </w:rPr>
        <w:t xml:space="preserve"> Councils. </w:t>
      </w:r>
      <w:r w:rsidR="7C0899CD">
        <w:drawing>
          <wp:anchor distT="0" distB="0" distL="114300" distR="114300" simplePos="0" relativeHeight="251658240" behindDoc="0" locked="0" layoutInCell="1" allowOverlap="1" wp14:editId="700FED46" wp14:anchorId="222933A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0586" cy="570586"/>
            <wp:wrapSquare wrapText="bothSides"/>
            <wp:effectExtent l="0" t="0" r="1270" b="1270"/>
            <wp:docPr id="284826689" name="Picture 4" descr="Qr cod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ca76bd7a6541446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70586" cy="57058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34" w:rsidP="7C0899CD" w:rsidRDefault="00AA6334" w14:paraId="2EA8ACC4" w14:textId="1F54F2BF">
      <w:pPr>
        <w:pStyle w:val="Normal"/>
        <w:tabs>
          <w:tab w:val="left" w:pos="8540"/>
        </w:tabs>
      </w:pPr>
    </w:p>
    <w:p w:rsidRPr="00C9105F" w:rsidR="00AA6334" w:rsidP="7C0899CD" w:rsidRDefault="00C9105F" w14:paraId="00B50065" w14:textId="6EB7E57E">
      <w:pPr>
        <w:pStyle w:val="Normal"/>
        <w:tabs>
          <w:tab w:val="left" w:pos="8540"/>
        </w:tabs>
      </w:pPr>
      <w:r w:rsidRPr="7C0899CD" w:rsidR="00C9105F">
        <w:rPr>
          <w:rFonts w:ascii="Segoe UI" w:hAnsi="Segoe UI" w:eastAsia="Times New Roman" w:cs="Segoe UI"/>
          <w:b w:val="1"/>
          <w:bCs w:val="1"/>
          <w:sz w:val="21"/>
          <w:szCs w:val="21"/>
          <w:u w:val="single"/>
        </w:rPr>
        <w:t>Why get involved?</w:t>
      </w:r>
    </w:p>
    <w:p w:rsidR="009A54CC" w:rsidP="001636D7" w:rsidRDefault="00C9105F" w14:paraId="37463A9F" w14:textId="1A6229DD">
      <w:pPr>
        <w:tabs>
          <w:tab w:val="left" w:pos="8540"/>
        </w:tabs>
        <w:rPr>
          <w:rFonts w:ascii="Segoe UI" w:hAnsi="Segoe UI" w:eastAsia="Times New Roman" w:cs="Segoe UI"/>
          <w:sz w:val="21"/>
          <w:szCs w:val="21"/>
        </w:rPr>
      </w:pPr>
      <w:r>
        <w:rPr>
          <w:rFonts w:ascii="Segoe UI" w:hAnsi="Segoe UI" w:eastAsia="Times New Roman" w:cs="Segoe UI"/>
          <w:sz w:val="21"/>
          <w:szCs w:val="21"/>
        </w:rPr>
        <w:t xml:space="preserve">Ohio has a thriving economy </w:t>
      </w:r>
      <w:r w:rsidR="001B21D5">
        <w:rPr>
          <w:rFonts w:ascii="Segoe UI" w:hAnsi="Segoe UI" w:eastAsia="Times New Roman" w:cs="Segoe UI"/>
          <w:sz w:val="21"/>
          <w:szCs w:val="21"/>
        </w:rPr>
        <w:t xml:space="preserve">which </w:t>
      </w:r>
      <w:r>
        <w:rPr>
          <w:rFonts w:ascii="Segoe UI" w:hAnsi="Segoe UI" w:eastAsia="Times New Roman" w:cs="Segoe UI"/>
          <w:sz w:val="21"/>
          <w:szCs w:val="21"/>
        </w:rPr>
        <w:t xml:space="preserve">demands </w:t>
      </w:r>
      <w:r w:rsidR="001B21D5">
        <w:rPr>
          <w:rFonts w:ascii="Segoe UI" w:hAnsi="Segoe UI" w:eastAsia="Times New Roman" w:cs="Segoe UI"/>
          <w:sz w:val="21"/>
          <w:szCs w:val="21"/>
        </w:rPr>
        <w:t xml:space="preserve">growth </w:t>
      </w:r>
      <w:r>
        <w:rPr>
          <w:rFonts w:ascii="Segoe UI" w:hAnsi="Segoe UI" w:eastAsia="Times New Roman" w:cs="Segoe UI"/>
          <w:sz w:val="21"/>
          <w:szCs w:val="21"/>
        </w:rPr>
        <w:t xml:space="preserve">of a skilled talent pipeline. </w:t>
      </w:r>
      <w:r w:rsidR="005E2DCA">
        <w:rPr>
          <w:rFonts w:ascii="Segoe UI" w:hAnsi="Segoe UI" w:eastAsia="Times New Roman" w:cs="Segoe UI"/>
          <w:sz w:val="21"/>
          <w:szCs w:val="21"/>
        </w:rPr>
        <w:t xml:space="preserve">According to </w:t>
      </w:r>
      <w:r w:rsidR="00181D01">
        <w:rPr>
          <w:rFonts w:ascii="Segoe UI" w:hAnsi="Segoe UI" w:eastAsia="Times New Roman" w:cs="Segoe UI"/>
          <w:sz w:val="21"/>
          <w:szCs w:val="21"/>
        </w:rPr>
        <w:t>“</w:t>
      </w:r>
      <w:hyperlink w:history="1" r:id="rId12">
        <w:r w:rsidRPr="00181D01" w:rsidR="00181D01">
          <w:rPr>
            <w:rStyle w:val="Hyperlink"/>
            <w:rFonts w:ascii="Segoe UI" w:hAnsi="Segoe UI" w:eastAsia="Times New Roman" w:cs="Segoe UI"/>
            <w:sz w:val="21"/>
            <w:szCs w:val="21"/>
          </w:rPr>
          <w:t>Bridging Ohio’s Workforce Gap"</w:t>
        </w:r>
      </w:hyperlink>
      <w:r w:rsidR="00181D01">
        <w:rPr>
          <w:rFonts w:ascii="Segoe UI" w:hAnsi="Segoe UI" w:eastAsia="Times New Roman" w:cs="Segoe UI"/>
          <w:sz w:val="21"/>
          <w:szCs w:val="21"/>
        </w:rPr>
        <w:t>, t</w:t>
      </w:r>
      <w:r w:rsidR="0038698B">
        <w:rPr>
          <w:rFonts w:ascii="Segoe UI" w:hAnsi="Segoe UI" w:eastAsia="Times New Roman" w:cs="Segoe UI"/>
          <w:sz w:val="21"/>
          <w:szCs w:val="21"/>
        </w:rPr>
        <w:t xml:space="preserve">here is a need for almost one million individuals with </w:t>
      </w:r>
      <w:r w:rsidR="005E2DCA">
        <w:rPr>
          <w:rFonts w:ascii="Segoe UI" w:hAnsi="Segoe UI" w:eastAsia="Times New Roman" w:cs="Segoe UI"/>
          <w:sz w:val="21"/>
          <w:szCs w:val="21"/>
        </w:rPr>
        <w:t>high value credentials to keep the state’s economy moving forward.</w:t>
      </w:r>
      <w:r w:rsidR="00A90EB5">
        <w:rPr>
          <w:rFonts w:ascii="Segoe UI" w:hAnsi="Segoe UI" w:eastAsia="Times New Roman" w:cs="Segoe UI"/>
          <w:sz w:val="21"/>
          <w:szCs w:val="21"/>
        </w:rPr>
        <w:t xml:space="preserve"> </w:t>
      </w:r>
    </w:p>
    <w:p w:rsidR="00A90EB5" w:rsidP="001636D7" w:rsidRDefault="00A90EB5" w14:paraId="777D7789" w14:textId="235FBA35">
      <w:pPr>
        <w:tabs>
          <w:tab w:val="left" w:pos="8540"/>
        </w:tabs>
        <w:rPr>
          <w:rFonts w:ascii="Segoe UI" w:hAnsi="Segoe UI" w:eastAsia="Times New Roman" w:cs="Segoe UI"/>
          <w:sz w:val="21"/>
          <w:szCs w:val="21"/>
        </w:rPr>
      </w:pPr>
    </w:p>
    <w:p w:rsidR="00A90EB5" w:rsidP="001636D7" w:rsidRDefault="00A90EB5" w14:paraId="2A774B69" w14:textId="42C88FB8">
      <w:pPr>
        <w:tabs>
          <w:tab w:val="left" w:pos="8540"/>
        </w:tabs>
        <w:rPr>
          <w:rFonts w:ascii="Segoe UI" w:hAnsi="Segoe UI" w:eastAsia="Times New Roman" w:cs="Segoe UI"/>
          <w:sz w:val="21"/>
          <w:szCs w:val="21"/>
        </w:rPr>
      </w:pPr>
      <w:r>
        <w:rPr>
          <w:rFonts w:ascii="Segoe UI" w:hAnsi="Segoe UI" w:eastAsia="Times New Roman" w:cs="Segoe UI"/>
          <w:sz w:val="21"/>
          <w:szCs w:val="21"/>
        </w:rPr>
        <w:t xml:space="preserve">Business Advisory Councils are positioned to play a critical role in bridging this gap. By getting involved, our economy thrives, communities </w:t>
      </w:r>
      <w:r w:rsidR="000A1482">
        <w:rPr>
          <w:rFonts w:ascii="Segoe UI" w:hAnsi="Segoe UI" w:eastAsia="Times New Roman" w:cs="Segoe UI"/>
          <w:sz w:val="21"/>
          <w:szCs w:val="21"/>
        </w:rPr>
        <w:t>soar</w:t>
      </w:r>
      <w:r w:rsidR="002E2861">
        <w:rPr>
          <w:rFonts w:ascii="Segoe UI" w:hAnsi="Segoe UI" w:eastAsia="Times New Roman" w:cs="Segoe UI"/>
          <w:sz w:val="21"/>
          <w:szCs w:val="21"/>
        </w:rPr>
        <w:t>,</w:t>
      </w:r>
      <w:r>
        <w:rPr>
          <w:rFonts w:ascii="Segoe UI" w:hAnsi="Segoe UI" w:eastAsia="Times New Roman" w:cs="Segoe UI"/>
          <w:sz w:val="21"/>
          <w:szCs w:val="21"/>
        </w:rPr>
        <w:t xml:space="preserve"> and students are prepared to be productive citizens empowered to contribute to </w:t>
      </w:r>
      <w:r w:rsidR="007948C8">
        <w:rPr>
          <w:rFonts w:ascii="Segoe UI" w:hAnsi="Segoe UI" w:eastAsia="Times New Roman" w:cs="Segoe UI"/>
          <w:sz w:val="21"/>
          <w:szCs w:val="21"/>
        </w:rPr>
        <w:t>Ohio’s</w:t>
      </w:r>
      <w:r>
        <w:rPr>
          <w:rFonts w:ascii="Segoe UI" w:hAnsi="Segoe UI" w:eastAsia="Times New Roman" w:cs="Segoe UI"/>
          <w:sz w:val="21"/>
          <w:szCs w:val="21"/>
        </w:rPr>
        <w:t xml:space="preserve"> economy.</w:t>
      </w:r>
    </w:p>
    <w:p w:rsidR="00A90EB5" w:rsidP="001636D7" w:rsidRDefault="00A90EB5" w14:paraId="30D783BE" w14:textId="2A69D88A">
      <w:pPr>
        <w:tabs>
          <w:tab w:val="left" w:pos="8540"/>
        </w:tabs>
        <w:rPr>
          <w:rFonts w:ascii="Segoe UI" w:hAnsi="Segoe UI" w:eastAsia="Times New Roman" w:cs="Segoe UI"/>
          <w:sz w:val="21"/>
          <w:szCs w:val="21"/>
        </w:rPr>
      </w:pPr>
    </w:p>
    <w:p w:rsidRPr="007948C8" w:rsidR="007948C8" w:rsidP="001636D7" w:rsidRDefault="007948C8" w14:paraId="39A4F961" w14:textId="76CD5531">
      <w:pPr>
        <w:tabs>
          <w:tab w:val="left" w:pos="8540"/>
        </w:tabs>
        <w:rPr>
          <w:rFonts w:ascii="Segoe UI" w:hAnsi="Segoe UI" w:eastAsia="Times New Roman" w:cs="Segoe UI"/>
          <w:b/>
          <w:bCs/>
          <w:sz w:val="21"/>
          <w:szCs w:val="21"/>
          <w:u w:val="single"/>
        </w:rPr>
      </w:pPr>
      <w:r w:rsidRPr="007948C8">
        <w:rPr>
          <w:rFonts w:ascii="Segoe UI" w:hAnsi="Segoe UI" w:eastAsia="Times New Roman" w:cs="Segoe UI"/>
          <w:b/>
          <w:bCs/>
          <w:sz w:val="21"/>
          <w:szCs w:val="21"/>
          <w:u w:val="single"/>
        </w:rPr>
        <w:t xml:space="preserve">Ways to be </w:t>
      </w:r>
      <w:r w:rsidRPr="007948C8" w:rsidR="002E2861">
        <w:rPr>
          <w:rFonts w:ascii="Segoe UI" w:hAnsi="Segoe UI" w:eastAsia="Times New Roman" w:cs="Segoe UI"/>
          <w:b/>
          <w:bCs/>
          <w:sz w:val="21"/>
          <w:szCs w:val="21"/>
          <w:u w:val="single"/>
        </w:rPr>
        <w:t>involved.</w:t>
      </w:r>
    </w:p>
    <w:p w:rsidR="007948C8" w:rsidP="001636D7" w:rsidRDefault="007948C8" w14:paraId="23876DEE" w14:textId="4E73985E">
      <w:pPr>
        <w:tabs>
          <w:tab w:val="left" w:pos="8540"/>
        </w:tabs>
        <w:rPr>
          <w:rFonts w:ascii="Segoe UI" w:hAnsi="Segoe UI" w:eastAsia="Times New Roman" w:cs="Segoe UI"/>
          <w:sz w:val="21"/>
          <w:szCs w:val="21"/>
        </w:rPr>
      </w:pPr>
      <w:r w:rsidRPr="007948C8">
        <w:rPr>
          <w:rFonts w:ascii="Segoe UI" w:hAnsi="Segoe UI" w:eastAsia="Times New Roman" w:cs="Segoe UI"/>
          <w:sz w:val="21"/>
          <w:szCs w:val="21"/>
        </w:rPr>
        <w:t xml:space="preserve">There are </w:t>
      </w:r>
      <w:r>
        <w:rPr>
          <w:rFonts w:ascii="Segoe UI" w:hAnsi="Segoe UI" w:eastAsia="Times New Roman" w:cs="Segoe UI"/>
          <w:sz w:val="21"/>
          <w:szCs w:val="21"/>
        </w:rPr>
        <w:t>many opportunities that exist for you to become involved with a Business Advisory Council in your region.</w:t>
      </w:r>
    </w:p>
    <w:p w:rsidR="00336BEE" w:rsidP="00A74FC0" w:rsidRDefault="00CA78F5" w14:paraId="51CAE7EE" w14:textId="4199202D">
      <w:pPr>
        <w:pStyle w:val="ListParagraph"/>
        <w:numPr>
          <w:ilvl w:val="0"/>
          <w:numId w:val="10"/>
        </w:numPr>
        <w:tabs>
          <w:tab w:val="left" w:pos="8540"/>
        </w:tabs>
        <w:rPr>
          <w:rFonts w:ascii="Segoe UI" w:hAnsi="Segoe UI" w:eastAsia="Times New Roman" w:cs="Segoe UI"/>
          <w:sz w:val="21"/>
          <w:szCs w:val="21"/>
        </w:rPr>
      </w:pPr>
      <w:r>
        <w:rPr>
          <w:rFonts w:ascii="Segoe UI" w:hAnsi="Segoe UI" w:eastAsia="Times New Roman" w:cs="Segoe UI"/>
          <w:b/>
          <w:bCs/>
          <w:sz w:val="21"/>
          <w:szCs w:val="21"/>
        </w:rPr>
        <w:t xml:space="preserve">Influence </w:t>
      </w:r>
      <w:r w:rsidRPr="00722533" w:rsidR="007948C8">
        <w:rPr>
          <w:rFonts w:ascii="Segoe UI" w:hAnsi="Segoe UI" w:eastAsia="Times New Roman" w:cs="Segoe UI"/>
          <w:b/>
          <w:bCs/>
          <w:sz w:val="21"/>
          <w:szCs w:val="21"/>
        </w:rPr>
        <w:t>Curriculum</w:t>
      </w:r>
      <w:r w:rsidR="00A74FC0">
        <w:rPr>
          <w:rFonts w:ascii="Segoe UI" w:hAnsi="Segoe UI" w:eastAsia="Times New Roman" w:cs="Segoe UI"/>
          <w:sz w:val="21"/>
          <w:szCs w:val="21"/>
        </w:rPr>
        <w:t xml:space="preserve"> – Businesses can help inform curriculum within local school districts. </w:t>
      </w:r>
      <w:r w:rsidR="00336BEE">
        <w:rPr>
          <w:rFonts w:ascii="Segoe UI" w:hAnsi="Segoe UI" w:eastAsia="Times New Roman" w:cs="Segoe UI"/>
          <w:sz w:val="21"/>
          <w:szCs w:val="21"/>
        </w:rPr>
        <w:t xml:space="preserve">Businesses can help </w:t>
      </w:r>
      <w:r w:rsidR="00A74FC0">
        <w:rPr>
          <w:rFonts w:ascii="Segoe UI" w:hAnsi="Segoe UI" w:eastAsia="Times New Roman" w:cs="Segoe UI"/>
          <w:sz w:val="21"/>
          <w:szCs w:val="21"/>
        </w:rPr>
        <w:t xml:space="preserve">make the connection between academic content and </w:t>
      </w:r>
      <w:r w:rsidR="002E2861">
        <w:rPr>
          <w:rFonts w:ascii="Segoe UI" w:hAnsi="Segoe UI" w:eastAsia="Times New Roman" w:cs="Segoe UI"/>
          <w:sz w:val="21"/>
          <w:szCs w:val="21"/>
        </w:rPr>
        <w:t>real-world</w:t>
      </w:r>
      <w:r w:rsidR="00A74FC0">
        <w:rPr>
          <w:rFonts w:ascii="Segoe UI" w:hAnsi="Segoe UI" w:eastAsia="Times New Roman" w:cs="Segoe UI"/>
          <w:sz w:val="21"/>
          <w:szCs w:val="21"/>
        </w:rPr>
        <w:t xml:space="preserve"> application</w:t>
      </w:r>
      <w:r w:rsidR="00336BEE">
        <w:rPr>
          <w:rFonts w:ascii="Segoe UI" w:hAnsi="Segoe UI" w:eastAsia="Times New Roman" w:cs="Segoe UI"/>
          <w:sz w:val="21"/>
          <w:szCs w:val="21"/>
        </w:rPr>
        <w:t xml:space="preserve"> in their respective professional backgrounds</w:t>
      </w:r>
      <w:r w:rsidR="00A74FC0">
        <w:rPr>
          <w:rFonts w:ascii="Segoe UI" w:hAnsi="Segoe UI" w:eastAsia="Times New Roman" w:cs="Segoe UI"/>
          <w:sz w:val="21"/>
          <w:szCs w:val="21"/>
        </w:rPr>
        <w:t>.</w:t>
      </w:r>
    </w:p>
    <w:p w:rsidR="00F139F2" w:rsidP="00A74FC0" w:rsidRDefault="00336BEE" w14:paraId="2A5E3DC0" w14:textId="4A11DEC9">
      <w:pPr>
        <w:pStyle w:val="ListParagraph"/>
        <w:numPr>
          <w:ilvl w:val="0"/>
          <w:numId w:val="10"/>
        </w:numPr>
        <w:tabs>
          <w:tab w:val="left" w:pos="8540"/>
        </w:tabs>
        <w:rPr>
          <w:rFonts w:ascii="Segoe UI" w:hAnsi="Segoe UI" w:eastAsia="Times New Roman" w:cs="Segoe UI"/>
          <w:sz w:val="21"/>
          <w:szCs w:val="21"/>
        </w:rPr>
      </w:pPr>
      <w:r w:rsidRPr="00722533">
        <w:rPr>
          <w:rFonts w:ascii="Segoe UI" w:hAnsi="Segoe UI" w:eastAsia="Times New Roman" w:cs="Segoe UI"/>
          <w:b/>
          <w:bCs/>
          <w:sz w:val="21"/>
          <w:szCs w:val="21"/>
        </w:rPr>
        <w:t>Mentorship</w:t>
      </w:r>
      <w:r>
        <w:rPr>
          <w:rFonts w:ascii="Segoe UI" w:hAnsi="Segoe UI" w:eastAsia="Times New Roman" w:cs="Segoe UI"/>
          <w:sz w:val="21"/>
          <w:szCs w:val="21"/>
        </w:rPr>
        <w:t xml:space="preserve"> </w:t>
      </w:r>
      <w:r w:rsidR="00AD1D2C">
        <w:rPr>
          <w:rFonts w:ascii="Segoe UI" w:hAnsi="Segoe UI" w:eastAsia="Times New Roman" w:cs="Segoe UI"/>
          <w:sz w:val="21"/>
          <w:szCs w:val="21"/>
        </w:rPr>
        <w:t>–</w:t>
      </w:r>
      <w:r>
        <w:rPr>
          <w:rFonts w:ascii="Segoe UI" w:hAnsi="Segoe UI" w:eastAsia="Times New Roman" w:cs="Segoe UI"/>
          <w:sz w:val="21"/>
          <w:szCs w:val="21"/>
        </w:rPr>
        <w:t xml:space="preserve"> </w:t>
      </w:r>
      <w:r w:rsidR="00AD1D2C">
        <w:rPr>
          <w:rFonts w:ascii="Segoe UI" w:hAnsi="Segoe UI" w:eastAsia="Times New Roman" w:cs="Segoe UI"/>
          <w:sz w:val="21"/>
          <w:szCs w:val="21"/>
        </w:rPr>
        <w:t xml:space="preserve">Businesses </w:t>
      </w:r>
      <w:r w:rsidR="00F139F2">
        <w:rPr>
          <w:rFonts w:ascii="Segoe UI" w:hAnsi="Segoe UI" w:eastAsia="Times New Roman" w:cs="Segoe UI"/>
          <w:sz w:val="21"/>
          <w:szCs w:val="21"/>
        </w:rPr>
        <w:t xml:space="preserve">can be a vital resource in influencing the future workforce through </w:t>
      </w:r>
      <w:r w:rsidR="002E2861">
        <w:rPr>
          <w:rFonts w:ascii="Segoe UI" w:hAnsi="Segoe UI" w:eastAsia="Times New Roman" w:cs="Segoe UI"/>
          <w:sz w:val="21"/>
          <w:szCs w:val="21"/>
        </w:rPr>
        <w:t>career-based</w:t>
      </w:r>
      <w:r w:rsidR="00F139F2">
        <w:rPr>
          <w:rFonts w:ascii="Segoe UI" w:hAnsi="Segoe UI" w:eastAsia="Times New Roman" w:cs="Segoe UI"/>
          <w:sz w:val="21"/>
          <w:szCs w:val="21"/>
        </w:rPr>
        <w:t xml:space="preserve"> mentorship for students by modeling behaviors appropriate in a professional environment.</w:t>
      </w:r>
      <w:r w:rsidR="00F64909">
        <w:rPr>
          <w:rFonts w:ascii="Segoe UI" w:hAnsi="Segoe UI" w:eastAsia="Times New Roman" w:cs="Segoe UI"/>
          <w:sz w:val="21"/>
          <w:szCs w:val="21"/>
        </w:rPr>
        <w:t xml:space="preserve"> Mentorship is </w:t>
      </w:r>
      <w:r w:rsidR="00AA04B8">
        <w:rPr>
          <w:rFonts w:ascii="Segoe UI" w:hAnsi="Segoe UI" w:eastAsia="Times New Roman" w:cs="Segoe UI"/>
          <w:sz w:val="21"/>
          <w:szCs w:val="21"/>
        </w:rPr>
        <w:t xml:space="preserve">a requirement for students earning the </w:t>
      </w:r>
      <w:hyperlink w:history="1" r:id="rId13">
        <w:r w:rsidRPr="00AA04B8" w:rsidR="00AA04B8">
          <w:rPr>
            <w:rStyle w:val="Hyperlink"/>
            <w:rFonts w:ascii="Segoe UI" w:hAnsi="Segoe UI" w:eastAsia="Times New Roman" w:cs="Segoe UI"/>
            <w:sz w:val="21"/>
            <w:szCs w:val="21"/>
          </w:rPr>
          <w:t>Ohiomeansjobs readiness seal.</w:t>
        </w:r>
      </w:hyperlink>
      <w:r w:rsidR="00AA04B8">
        <w:rPr>
          <w:rFonts w:ascii="Segoe UI" w:hAnsi="Segoe UI" w:eastAsia="Times New Roman" w:cs="Segoe UI"/>
          <w:sz w:val="21"/>
          <w:szCs w:val="21"/>
        </w:rPr>
        <w:t xml:space="preserve"> </w:t>
      </w:r>
    </w:p>
    <w:p w:rsidR="007948C8" w:rsidP="00A74FC0" w:rsidRDefault="00BA74E0" w14:paraId="43A93447" w14:textId="1C394D95">
      <w:pPr>
        <w:pStyle w:val="ListParagraph"/>
        <w:numPr>
          <w:ilvl w:val="0"/>
          <w:numId w:val="10"/>
        </w:numPr>
        <w:tabs>
          <w:tab w:val="left" w:pos="8540"/>
        </w:tabs>
        <w:rPr>
          <w:rFonts w:ascii="Segoe UI" w:hAnsi="Segoe UI" w:eastAsia="Times New Roman" w:cs="Segoe UI"/>
          <w:sz w:val="21"/>
          <w:szCs w:val="21"/>
        </w:rPr>
      </w:pPr>
      <w:r w:rsidRPr="00722533">
        <w:rPr>
          <w:rFonts w:ascii="Segoe UI" w:hAnsi="Segoe UI" w:eastAsia="Times New Roman" w:cs="Segoe UI"/>
          <w:b/>
          <w:bCs/>
          <w:sz w:val="21"/>
          <w:szCs w:val="21"/>
        </w:rPr>
        <w:t>Internships and Apprenticeships</w:t>
      </w:r>
      <w:r w:rsidR="00172B4F">
        <w:rPr>
          <w:rFonts w:ascii="Segoe UI" w:hAnsi="Segoe UI" w:eastAsia="Times New Roman" w:cs="Segoe UI"/>
          <w:sz w:val="21"/>
          <w:szCs w:val="21"/>
        </w:rPr>
        <w:t xml:space="preserve"> – </w:t>
      </w:r>
      <w:r w:rsidR="00A11295">
        <w:rPr>
          <w:rFonts w:ascii="Segoe UI" w:hAnsi="Segoe UI" w:eastAsia="Times New Roman" w:cs="Segoe UI"/>
          <w:sz w:val="21"/>
          <w:szCs w:val="21"/>
        </w:rPr>
        <w:t xml:space="preserve">Students need hands on application opportunities to reinforce knowledge learned in the classroom. These </w:t>
      </w:r>
      <w:hyperlink w:history="1" r:id="rId14">
        <w:r w:rsidRPr="00A11295" w:rsidR="00A11295">
          <w:rPr>
            <w:rStyle w:val="Hyperlink"/>
            <w:rFonts w:ascii="Segoe UI" w:hAnsi="Segoe UI" w:eastAsia="Times New Roman" w:cs="Segoe UI"/>
            <w:sz w:val="21"/>
            <w:szCs w:val="21"/>
          </w:rPr>
          <w:t>work-based learning</w:t>
        </w:r>
      </w:hyperlink>
      <w:r w:rsidR="00A11295">
        <w:rPr>
          <w:rFonts w:ascii="Segoe UI" w:hAnsi="Segoe UI" w:eastAsia="Times New Roman" w:cs="Segoe UI"/>
          <w:sz w:val="21"/>
          <w:szCs w:val="21"/>
        </w:rPr>
        <w:t xml:space="preserve"> experiences prepare students to earn industry-</w:t>
      </w:r>
      <w:r w:rsidR="002314D5">
        <w:rPr>
          <w:rFonts w:ascii="Segoe UI" w:hAnsi="Segoe UI" w:eastAsia="Times New Roman" w:cs="Segoe UI"/>
          <w:sz w:val="21"/>
          <w:szCs w:val="21"/>
        </w:rPr>
        <w:t>recognized</w:t>
      </w:r>
      <w:r w:rsidR="00A11295">
        <w:rPr>
          <w:rFonts w:ascii="Segoe UI" w:hAnsi="Segoe UI" w:eastAsia="Times New Roman" w:cs="Segoe UI"/>
          <w:sz w:val="21"/>
          <w:szCs w:val="21"/>
        </w:rPr>
        <w:t xml:space="preserve"> credentials and prepare them for skilled employment</w:t>
      </w:r>
      <w:r w:rsidR="00722533">
        <w:rPr>
          <w:rFonts w:ascii="Segoe UI" w:hAnsi="Segoe UI" w:eastAsia="Times New Roman" w:cs="Segoe UI"/>
          <w:sz w:val="21"/>
          <w:szCs w:val="21"/>
        </w:rPr>
        <w:t xml:space="preserve"> to close talent pipeline challenges</w:t>
      </w:r>
      <w:r w:rsidR="00A11295">
        <w:rPr>
          <w:rFonts w:ascii="Segoe UI" w:hAnsi="Segoe UI" w:eastAsia="Times New Roman" w:cs="Segoe UI"/>
          <w:sz w:val="21"/>
          <w:szCs w:val="21"/>
        </w:rPr>
        <w:t>.</w:t>
      </w:r>
    </w:p>
    <w:p w:rsidR="00A11295" w:rsidP="00A74FC0" w:rsidRDefault="001D2A82" w14:paraId="555B5C59" w14:textId="49F6E8EF">
      <w:pPr>
        <w:pStyle w:val="ListParagraph"/>
        <w:numPr>
          <w:ilvl w:val="0"/>
          <w:numId w:val="10"/>
        </w:numPr>
        <w:tabs>
          <w:tab w:val="left" w:pos="8540"/>
        </w:tabs>
        <w:rPr>
          <w:rFonts w:ascii="Segoe UI" w:hAnsi="Segoe UI" w:eastAsia="Times New Roman" w:cs="Segoe UI"/>
          <w:sz w:val="21"/>
          <w:szCs w:val="21"/>
        </w:rPr>
      </w:pPr>
      <w:r w:rsidRPr="001D2A82">
        <w:rPr>
          <w:rFonts w:ascii="Segoe UI" w:hAnsi="Segoe UI" w:eastAsia="Times New Roman" w:cs="Segoe UI"/>
          <w:b/>
          <w:bCs/>
          <w:sz w:val="21"/>
          <w:szCs w:val="21"/>
        </w:rPr>
        <w:t>Educator Career Exploration</w:t>
      </w:r>
      <w:r>
        <w:rPr>
          <w:rFonts w:ascii="Segoe UI" w:hAnsi="Segoe UI" w:eastAsia="Times New Roman" w:cs="Segoe UI"/>
          <w:sz w:val="21"/>
          <w:szCs w:val="21"/>
        </w:rPr>
        <w:t xml:space="preserve"> </w:t>
      </w:r>
      <w:r w:rsidR="00EA00E1">
        <w:rPr>
          <w:rFonts w:ascii="Segoe UI" w:hAnsi="Segoe UI" w:eastAsia="Times New Roman" w:cs="Segoe UI"/>
          <w:sz w:val="21"/>
          <w:szCs w:val="21"/>
        </w:rPr>
        <w:t>–</w:t>
      </w:r>
      <w:r w:rsidR="00C45B91">
        <w:rPr>
          <w:rFonts w:ascii="Segoe UI" w:hAnsi="Segoe UI" w:eastAsia="Times New Roman" w:cs="Segoe UI"/>
          <w:sz w:val="21"/>
          <w:szCs w:val="21"/>
        </w:rPr>
        <w:t xml:space="preserve"> </w:t>
      </w:r>
      <w:r w:rsidR="00EA00E1">
        <w:rPr>
          <w:rFonts w:ascii="Segoe UI" w:hAnsi="Segoe UI" w:eastAsia="Times New Roman" w:cs="Segoe UI"/>
          <w:sz w:val="21"/>
          <w:szCs w:val="21"/>
        </w:rPr>
        <w:t>Businesses can provide educator career exploration opportunities</w:t>
      </w:r>
      <w:r w:rsidR="00487E8A">
        <w:rPr>
          <w:rFonts w:ascii="Segoe UI" w:hAnsi="Segoe UI" w:eastAsia="Times New Roman" w:cs="Segoe UI"/>
          <w:sz w:val="21"/>
          <w:szCs w:val="21"/>
        </w:rPr>
        <w:t>. E</w:t>
      </w:r>
      <w:r w:rsidR="00646897">
        <w:rPr>
          <w:rFonts w:ascii="Segoe UI" w:hAnsi="Segoe UI" w:eastAsia="Times New Roman" w:cs="Segoe UI"/>
          <w:sz w:val="21"/>
          <w:szCs w:val="21"/>
        </w:rPr>
        <w:t>ducators can then inform students of local opportunities</w:t>
      </w:r>
      <w:r w:rsidR="00487E8A">
        <w:rPr>
          <w:rFonts w:ascii="Segoe UI" w:hAnsi="Segoe UI" w:eastAsia="Times New Roman" w:cs="Segoe UI"/>
          <w:sz w:val="21"/>
          <w:szCs w:val="21"/>
        </w:rPr>
        <w:t xml:space="preserve"> through an </w:t>
      </w:r>
      <w:r w:rsidR="002314D5">
        <w:rPr>
          <w:rFonts w:ascii="Segoe UI" w:hAnsi="Segoe UI" w:eastAsia="Times New Roman" w:cs="Segoe UI"/>
          <w:sz w:val="21"/>
          <w:szCs w:val="21"/>
        </w:rPr>
        <w:t>experiential</w:t>
      </w:r>
      <w:r w:rsidR="00487E8A">
        <w:rPr>
          <w:rFonts w:ascii="Segoe UI" w:hAnsi="Segoe UI" w:eastAsia="Times New Roman" w:cs="Segoe UI"/>
          <w:sz w:val="21"/>
          <w:szCs w:val="21"/>
        </w:rPr>
        <w:t xml:space="preserve"> lens</w:t>
      </w:r>
      <w:r w:rsidR="00E14FE0">
        <w:rPr>
          <w:rFonts w:ascii="Segoe UI" w:hAnsi="Segoe UI" w:eastAsia="Times New Roman" w:cs="Segoe UI"/>
          <w:sz w:val="21"/>
          <w:szCs w:val="21"/>
        </w:rPr>
        <w:t xml:space="preserve"> and align curriculum with skills needed to fill local </w:t>
      </w:r>
      <w:r w:rsidR="002314D5">
        <w:rPr>
          <w:rFonts w:ascii="Segoe UI" w:hAnsi="Segoe UI" w:eastAsia="Times New Roman" w:cs="Segoe UI"/>
          <w:sz w:val="21"/>
          <w:szCs w:val="21"/>
        </w:rPr>
        <w:t>workforce</w:t>
      </w:r>
      <w:r w:rsidR="00E14FE0">
        <w:rPr>
          <w:rFonts w:ascii="Segoe UI" w:hAnsi="Segoe UI" w:eastAsia="Times New Roman" w:cs="Segoe UI"/>
          <w:sz w:val="21"/>
          <w:szCs w:val="21"/>
        </w:rPr>
        <w:t xml:space="preserve"> gaps.</w:t>
      </w:r>
    </w:p>
    <w:p w:rsidR="00852F0E" w:rsidP="00A74FC0" w:rsidRDefault="00852F0E" w14:paraId="0EEAE58C" w14:textId="17B48D2F">
      <w:pPr>
        <w:pStyle w:val="ListParagraph"/>
        <w:numPr>
          <w:ilvl w:val="0"/>
          <w:numId w:val="10"/>
        </w:numPr>
        <w:tabs>
          <w:tab w:val="left" w:pos="8540"/>
        </w:tabs>
        <w:rPr>
          <w:rFonts w:ascii="Segoe UI" w:hAnsi="Segoe UI" w:eastAsia="Times New Roman" w:cs="Segoe UI"/>
          <w:sz w:val="21"/>
          <w:szCs w:val="21"/>
        </w:rPr>
      </w:pPr>
      <w:r>
        <w:rPr>
          <w:rFonts w:ascii="Segoe UI" w:hAnsi="Segoe UI" w:eastAsia="Times New Roman" w:cs="Segoe UI"/>
          <w:b/>
          <w:bCs/>
          <w:sz w:val="21"/>
          <w:szCs w:val="21"/>
        </w:rPr>
        <w:t xml:space="preserve">Business </w:t>
      </w:r>
      <w:r w:rsidR="002314D5">
        <w:rPr>
          <w:rFonts w:ascii="Segoe UI" w:hAnsi="Segoe UI" w:eastAsia="Times New Roman" w:cs="Segoe UI"/>
          <w:b/>
          <w:bCs/>
          <w:sz w:val="21"/>
          <w:szCs w:val="21"/>
        </w:rPr>
        <w:t>Expertise</w:t>
      </w:r>
      <w:r>
        <w:rPr>
          <w:rFonts w:ascii="Segoe UI" w:hAnsi="Segoe UI" w:eastAsia="Times New Roman" w:cs="Segoe UI"/>
          <w:b/>
          <w:bCs/>
          <w:sz w:val="21"/>
          <w:szCs w:val="21"/>
        </w:rPr>
        <w:t xml:space="preserve"> </w:t>
      </w:r>
      <w:r>
        <w:rPr>
          <w:rFonts w:ascii="Segoe UI" w:hAnsi="Segoe UI" w:eastAsia="Times New Roman" w:cs="Segoe UI"/>
          <w:sz w:val="21"/>
          <w:szCs w:val="21"/>
        </w:rPr>
        <w:t xml:space="preserve">– Businesses can offer professional recommendations to districts on budgetary, industry specific and hiring </w:t>
      </w:r>
      <w:r w:rsidR="002314D5">
        <w:rPr>
          <w:rFonts w:ascii="Segoe UI" w:hAnsi="Segoe UI" w:eastAsia="Times New Roman" w:cs="Segoe UI"/>
          <w:sz w:val="21"/>
          <w:szCs w:val="21"/>
        </w:rPr>
        <w:t>decisions</w:t>
      </w:r>
      <w:r>
        <w:rPr>
          <w:rFonts w:ascii="Segoe UI" w:hAnsi="Segoe UI" w:eastAsia="Times New Roman" w:cs="Segoe UI"/>
          <w:sz w:val="21"/>
          <w:szCs w:val="21"/>
        </w:rPr>
        <w:t xml:space="preserve">. </w:t>
      </w:r>
    </w:p>
    <w:p w:rsidRPr="00A74FC0" w:rsidR="00C96782" w:rsidP="00A74FC0" w:rsidRDefault="00C96782" w14:paraId="5947380D" w14:textId="7216BD3F">
      <w:pPr>
        <w:pStyle w:val="ListParagraph"/>
        <w:numPr>
          <w:ilvl w:val="0"/>
          <w:numId w:val="10"/>
        </w:numPr>
        <w:tabs>
          <w:tab w:val="left" w:pos="8540"/>
        </w:tabs>
        <w:rPr>
          <w:rFonts w:ascii="Segoe UI" w:hAnsi="Segoe UI" w:eastAsia="Times New Roman" w:cs="Segoe UI"/>
          <w:sz w:val="21"/>
          <w:szCs w:val="21"/>
        </w:rPr>
      </w:pPr>
      <w:r>
        <w:rPr>
          <w:rFonts w:ascii="Segoe UI" w:hAnsi="Segoe UI" w:eastAsia="Times New Roman" w:cs="Segoe UI"/>
          <w:b/>
          <w:bCs/>
          <w:sz w:val="21"/>
          <w:szCs w:val="21"/>
        </w:rPr>
        <w:t xml:space="preserve">Speakers Bureau </w:t>
      </w:r>
      <w:r>
        <w:rPr>
          <w:rFonts w:ascii="Segoe UI" w:hAnsi="Segoe UI" w:eastAsia="Times New Roman" w:cs="Segoe UI"/>
          <w:sz w:val="21"/>
          <w:szCs w:val="21"/>
        </w:rPr>
        <w:t>– To expose students to various career options, businesses can partner with schools to give students insights into different career paths and required training and credentials needed.</w:t>
      </w:r>
    </w:p>
    <w:p w:rsidRPr="00416407" w:rsidR="00683044" w:rsidP="00CA0656" w:rsidRDefault="00683044" w14:paraId="04A72A17" w14:textId="77777777">
      <w:pPr>
        <w:rPr>
          <w:rFonts w:eastAsia="Arial" w:cs="Arial"/>
          <w:b/>
          <w:bCs/>
          <w:caps/>
          <w:color w:val="4472C4" w:themeColor="accent1"/>
          <w:sz w:val="28"/>
          <w:szCs w:val="28"/>
        </w:rPr>
      </w:pPr>
    </w:p>
    <w:p w:rsidR="42500169" w:rsidP="7C0899CD" w:rsidRDefault="42500169" w14:paraId="79957462" w14:textId="2E68BC9C">
      <w:pPr>
        <w:pStyle w:val="Normal"/>
        <w:spacing w:after="180"/>
        <w:ind w:left="360"/>
        <w:rPr>
          <w:rFonts w:ascii="Arial" w:hAnsi="Arial" w:eastAsia="Calibri" w:cs=""/>
        </w:rPr>
      </w:pPr>
    </w:p>
    <w:sectPr w:rsidR="42500169" w:rsidSect="00391F76">
      <w:headerReference w:type="even" r:id="rId15"/>
      <w:headerReference w:type="default" r:id="rId16"/>
      <w:footerReference w:type="even" r:id="rId17"/>
      <w:footerReference w:type="default" r:id="rId18"/>
      <w:pgSz w:w="12240" w:h="15840" w:orient="portrait"/>
      <w:pgMar w:top="1440" w:right="720" w:bottom="144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0D73" w:rsidP="00482494" w:rsidRDefault="00660D73" w14:paraId="25998509" w14:textId="77777777">
      <w:r>
        <w:separator/>
      </w:r>
    </w:p>
  </w:endnote>
  <w:endnote w:type="continuationSeparator" w:id="0">
    <w:p w:rsidR="00660D73" w:rsidP="00482494" w:rsidRDefault="00660D73" w14:paraId="222FBBBA" w14:textId="77777777">
      <w:r>
        <w:continuationSeparator/>
      </w:r>
    </w:p>
  </w:endnote>
  <w:endnote w:type="continuationNotice" w:id="1">
    <w:p w:rsidR="00660D73" w:rsidRDefault="00660D73" w14:paraId="195D4A1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44804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60D6B" w:rsidP="00F60D6B" w:rsidRDefault="00F60D6B" w14:paraId="1C36B14E" w14:textId="77777777">
        <w:pPr>
          <w:pStyle w:val="Footer"/>
          <w:framePr w:wrap="none" w:hAnchor="margin" w:vAnchor="tex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60D6B" w:rsidP="00F60D6B" w:rsidRDefault="00F60D6B" w14:paraId="02EB378F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PageNumber"/>
      </w:rPr>
      <w:id w:val="-304004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60D6B" w:rsidP="00F60D6B" w:rsidRDefault="00F60D6B" w14:paraId="4590CB77" w14:textId="77777777">
        <w:pPr>
          <w:pStyle w:val="Footer"/>
          <w:framePr w:wrap="none" w:hAnchor="margin" w:vAnchor="tex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D3A6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82494" w:rsidP="00F60D6B" w:rsidRDefault="00391F76" w14:paraId="3F5335C3" w14:textId="77777777">
    <w:pPr>
      <w:pStyle w:val="Footer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2D9363" wp14:editId="2C8EC912">
              <wp:simplePos x="0" y="0"/>
              <wp:positionH relativeFrom="column">
                <wp:posOffset>-249194</wp:posOffset>
              </wp:positionH>
              <wp:positionV relativeFrom="paragraph">
                <wp:posOffset>345127</wp:posOffset>
              </wp:positionV>
              <wp:extent cx="3657600" cy="21400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2140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F60D6B" w:rsidR="00F60D6B" w:rsidRDefault="00F60D6B" w14:paraId="1EA979B7" w14:textId="6BB09D33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4D07AE" w:rsidR="004D07A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D07AE" w:rsidR="004D07A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D07AE" w:rsidR="004D07A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3A6B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4D07AE" w:rsidR="004D07AE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68304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Business Advisory Councils – Ways Businesses can </w:t>
                          </w:r>
                          <w:r w:rsidR="002314D5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Collaborate |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8304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July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72D9363">
              <v:stroke joinstyle="miter"/>
              <v:path gradientshapeok="t" o:connecttype="rect"/>
            </v:shapetype>
            <v:shape id="Text Box 1" style="position:absolute;left:0;text-align:left;margin-left:-19.6pt;margin-top:27.2pt;width:4in;height:16.8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">
              <v:textbox>
                <w:txbxContent>
                  <w:p w:rsidRPr="00F60D6B" w:rsidR="00F60D6B" w:rsidRDefault="00F60D6B" w14:paraId="1EA979B7" w14:textId="6BB09D33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Page </w:t>
                    </w:r>
                    <w:r w:rsidRPr="004D07AE" w:rsidR="004D07AE">
                      <w:rPr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4D07AE" w:rsidR="004D07AE">
                      <w:rPr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D07AE" w:rsidR="004D07AE">
                      <w:rPr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FD3A6B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4D07AE" w:rsidR="004D07AE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683044">
                      <w:rPr>
                        <w:color w:val="FFFFFF" w:themeColor="background1"/>
                        <w:sz w:val="16"/>
                        <w:szCs w:val="16"/>
                      </w:rPr>
                      <w:t xml:space="preserve">Business Advisory Councils – Ways Businesses can </w:t>
                    </w:r>
                    <w:r w:rsidR="002314D5">
                      <w:rPr>
                        <w:color w:val="FFFFFF" w:themeColor="background1"/>
                        <w:sz w:val="16"/>
                        <w:szCs w:val="16"/>
                      </w:rPr>
                      <w:t>Collaborate |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683044">
                      <w:rPr>
                        <w:color w:val="FFFFFF" w:themeColor="background1"/>
                        <w:sz w:val="16"/>
                        <w:szCs w:val="16"/>
                      </w:rPr>
                      <w:t>July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58D3A85B" wp14:editId="2B9D5F1E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7785100" cy="8839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Header landscape blue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0D73" w:rsidP="00482494" w:rsidRDefault="00660D73" w14:paraId="178BE356" w14:textId="77777777">
      <w:r>
        <w:separator/>
      </w:r>
    </w:p>
  </w:footnote>
  <w:footnote w:type="continuationSeparator" w:id="0">
    <w:p w:rsidR="00660D73" w:rsidP="00482494" w:rsidRDefault="00660D73" w14:paraId="627A029D" w14:textId="77777777">
      <w:r>
        <w:continuationSeparator/>
      </w:r>
    </w:p>
  </w:footnote>
  <w:footnote w:type="continuationNotice" w:id="1">
    <w:p w:rsidR="00660D73" w:rsidRDefault="00660D73" w14:paraId="44A52A1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49663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60D6B" w:rsidP="00FE3009" w:rsidRDefault="00F60D6B" w14:paraId="0FF776FE" w14:textId="77777777">
        <w:pPr>
          <w:pStyle w:val="Header"/>
          <w:framePr w:wrap="none" w:hAnchor="margin" w:vAnchor="tex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60D6B" w:rsidP="00F60D6B" w:rsidRDefault="00F60D6B" w14:paraId="6A05A809" w14:textId="7777777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PageNumber"/>
      </w:rPr>
      <w:id w:val="-65768630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60D6B" w:rsidP="00FE3009" w:rsidRDefault="00F60D6B" w14:paraId="413E490F" w14:textId="77777777">
        <w:pPr>
          <w:pStyle w:val="Header"/>
          <w:framePr w:wrap="none" w:hAnchor="margin" w:vAnchor="tex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D3A6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82494" w:rsidP="00F60D6B" w:rsidRDefault="00482494" w14:paraId="22DF4692" w14:textId="77777777">
    <w:pPr>
      <w:pStyle w:val="Header"/>
      <w:ind w:firstLine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3790D2" wp14:editId="2005B0FB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771086" cy="117672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Header landscape blue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086" cy="1176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AA9"/>
    <w:multiLevelType w:val="hybridMultilevel"/>
    <w:tmpl w:val="47A4C9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D55006"/>
    <w:multiLevelType w:val="hybridMultilevel"/>
    <w:tmpl w:val="75688B7A"/>
    <w:lvl w:ilvl="0" w:tplc="6BB2F8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D403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F837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12D7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2687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4495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A2A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D08E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2EAF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F7230D"/>
    <w:multiLevelType w:val="hybridMultilevel"/>
    <w:tmpl w:val="AD984A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905FDA"/>
    <w:multiLevelType w:val="hybridMultilevel"/>
    <w:tmpl w:val="D6FAB134"/>
    <w:lvl w:ilvl="0" w:tplc="AA9240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C878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1038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8CF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DEED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C25C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1855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F820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DA24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533FC3"/>
    <w:multiLevelType w:val="hybridMultilevel"/>
    <w:tmpl w:val="D64E23B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4B1A6D8E"/>
    <w:multiLevelType w:val="hybridMultilevel"/>
    <w:tmpl w:val="62802D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5F90720E"/>
    <w:multiLevelType w:val="hybridMultilevel"/>
    <w:tmpl w:val="A574E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5D73EF"/>
    <w:multiLevelType w:val="hybridMultilevel"/>
    <w:tmpl w:val="E8545CE4"/>
    <w:lvl w:ilvl="0" w:tplc="EF902F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A289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9A4F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BA9E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7ECB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1E4A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40FE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E02F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D44D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7C7185"/>
    <w:multiLevelType w:val="hybridMultilevel"/>
    <w:tmpl w:val="8DA812DA"/>
    <w:lvl w:ilvl="0" w:tplc="A46A01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9229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4CF6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D69A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3C9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88C0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92C4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0C87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447F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91B4432"/>
    <w:multiLevelType w:val="hybridMultilevel"/>
    <w:tmpl w:val="C40C73C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94"/>
    <w:rsid w:val="00037A61"/>
    <w:rsid w:val="000A1482"/>
    <w:rsid w:val="000B19A9"/>
    <w:rsid w:val="000D4CB4"/>
    <w:rsid w:val="00126D06"/>
    <w:rsid w:val="001454DF"/>
    <w:rsid w:val="001636D7"/>
    <w:rsid w:val="0016450C"/>
    <w:rsid w:val="001706DD"/>
    <w:rsid w:val="00172B4F"/>
    <w:rsid w:val="00181D01"/>
    <w:rsid w:val="001A4AE1"/>
    <w:rsid w:val="001B21D5"/>
    <w:rsid w:val="001B3747"/>
    <w:rsid w:val="001B5D04"/>
    <w:rsid w:val="001C03BB"/>
    <w:rsid w:val="001D2A82"/>
    <w:rsid w:val="002314D5"/>
    <w:rsid w:val="00266CBD"/>
    <w:rsid w:val="002836F6"/>
    <w:rsid w:val="00296AE9"/>
    <w:rsid w:val="002D1303"/>
    <w:rsid w:val="002D5184"/>
    <w:rsid w:val="002E2861"/>
    <w:rsid w:val="00336BEE"/>
    <w:rsid w:val="00363AED"/>
    <w:rsid w:val="003762C5"/>
    <w:rsid w:val="0038698B"/>
    <w:rsid w:val="00391F76"/>
    <w:rsid w:val="00416407"/>
    <w:rsid w:val="00426E3D"/>
    <w:rsid w:val="00482494"/>
    <w:rsid w:val="00487E8A"/>
    <w:rsid w:val="004D07AE"/>
    <w:rsid w:val="004E0032"/>
    <w:rsid w:val="005423E9"/>
    <w:rsid w:val="005970BF"/>
    <w:rsid w:val="005E098D"/>
    <w:rsid w:val="005E2DCA"/>
    <w:rsid w:val="005F0D7B"/>
    <w:rsid w:val="005F205E"/>
    <w:rsid w:val="00646897"/>
    <w:rsid w:val="00660D73"/>
    <w:rsid w:val="00673DD4"/>
    <w:rsid w:val="00683044"/>
    <w:rsid w:val="006951DC"/>
    <w:rsid w:val="006E6DE3"/>
    <w:rsid w:val="00704F81"/>
    <w:rsid w:val="007138CD"/>
    <w:rsid w:val="00722533"/>
    <w:rsid w:val="00746242"/>
    <w:rsid w:val="00764C33"/>
    <w:rsid w:val="00766151"/>
    <w:rsid w:val="007948C8"/>
    <w:rsid w:val="007F5E0C"/>
    <w:rsid w:val="00852F0E"/>
    <w:rsid w:val="008F31E4"/>
    <w:rsid w:val="00944836"/>
    <w:rsid w:val="00963231"/>
    <w:rsid w:val="00985278"/>
    <w:rsid w:val="009A30DD"/>
    <w:rsid w:val="009A54CC"/>
    <w:rsid w:val="009F0019"/>
    <w:rsid w:val="00A11295"/>
    <w:rsid w:val="00A74FC0"/>
    <w:rsid w:val="00A817EC"/>
    <w:rsid w:val="00A90370"/>
    <w:rsid w:val="00A90EB5"/>
    <w:rsid w:val="00A911A8"/>
    <w:rsid w:val="00A92D74"/>
    <w:rsid w:val="00A95570"/>
    <w:rsid w:val="00AA048E"/>
    <w:rsid w:val="00AA04B8"/>
    <w:rsid w:val="00AA3774"/>
    <w:rsid w:val="00AA6334"/>
    <w:rsid w:val="00AC5054"/>
    <w:rsid w:val="00AD1D2C"/>
    <w:rsid w:val="00AF0EA9"/>
    <w:rsid w:val="00B5648A"/>
    <w:rsid w:val="00B9249B"/>
    <w:rsid w:val="00BA74E0"/>
    <w:rsid w:val="00C00D48"/>
    <w:rsid w:val="00C15803"/>
    <w:rsid w:val="00C45B91"/>
    <w:rsid w:val="00C856A3"/>
    <w:rsid w:val="00C9105F"/>
    <w:rsid w:val="00C96782"/>
    <w:rsid w:val="00CA0656"/>
    <w:rsid w:val="00CA78F5"/>
    <w:rsid w:val="00CF4869"/>
    <w:rsid w:val="00D0328C"/>
    <w:rsid w:val="00D26BDF"/>
    <w:rsid w:val="00D73331"/>
    <w:rsid w:val="00D7742E"/>
    <w:rsid w:val="00DE599F"/>
    <w:rsid w:val="00E0082C"/>
    <w:rsid w:val="00E14FE0"/>
    <w:rsid w:val="00E2458D"/>
    <w:rsid w:val="00E75607"/>
    <w:rsid w:val="00E81AC5"/>
    <w:rsid w:val="00EA00E1"/>
    <w:rsid w:val="00EB2146"/>
    <w:rsid w:val="00EB69A7"/>
    <w:rsid w:val="00F139F2"/>
    <w:rsid w:val="00F60D6B"/>
    <w:rsid w:val="00F64909"/>
    <w:rsid w:val="00F66F11"/>
    <w:rsid w:val="00FA6FAE"/>
    <w:rsid w:val="00FD3A6B"/>
    <w:rsid w:val="00FE3009"/>
    <w:rsid w:val="18EF962E"/>
    <w:rsid w:val="1C91D310"/>
    <w:rsid w:val="1ED1E44D"/>
    <w:rsid w:val="2609D97F"/>
    <w:rsid w:val="2B3B8616"/>
    <w:rsid w:val="2F23B0BA"/>
    <w:rsid w:val="31E7D60E"/>
    <w:rsid w:val="35E605AF"/>
    <w:rsid w:val="37D19E79"/>
    <w:rsid w:val="42500169"/>
    <w:rsid w:val="4D6B598C"/>
    <w:rsid w:val="54DFB662"/>
    <w:rsid w:val="6170F927"/>
    <w:rsid w:val="623A96F6"/>
    <w:rsid w:val="7C0899CD"/>
    <w:rsid w:val="7F9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7E29E"/>
  <w15:chartTrackingRefBased/>
  <w15:docId w15:val="{9ADE8D28-CDC4-4DBE-90E9-8388F596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ind w:left="-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Report Title"/>
    <w:qFormat/>
    <w:rsid w:val="00482494"/>
    <w:pPr>
      <w:ind w:left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8249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paragraph" w:styleId="Heading3">
    <w:name w:val="heading 3"/>
    <w:aliases w:val="Heading 2 - ECOF"/>
    <w:basedOn w:val="Normal"/>
    <w:next w:val="Normal"/>
    <w:link w:val="Heading3Char"/>
    <w:uiPriority w:val="9"/>
    <w:semiHidden/>
    <w:unhideWhenUsed/>
    <w:qFormat/>
    <w:rsid w:val="00AA048E"/>
    <w:pPr>
      <w:keepNext/>
      <w:keepLines/>
      <w:spacing w:before="120"/>
      <w:ind w:left="-907"/>
      <w:outlineLvl w:val="2"/>
    </w:pPr>
    <w:rPr>
      <w:rFonts w:cs="Times New Roman (Headings CS)" w:eastAsiaTheme="majorEastAsia"/>
      <w:sz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aliases w:val="Internal Title - Heading 1"/>
    <w:next w:val="Normal"/>
    <w:link w:val="TitleChar"/>
    <w:autoRedefine/>
    <w:uiPriority w:val="10"/>
    <w:qFormat/>
    <w:rsid w:val="00AA048E"/>
    <w:pPr>
      <w:adjustRightInd w:val="0"/>
      <w:contextualSpacing/>
    </w:pPr>
    <w:rPr>
      <w:rFonts w:ascii="Arial" w:hAnsi="Arial" w:cs="Times New Roman (Headings CS)" w:eastAsiaTheme="majorEastAsia"/>
      <w:b/>
      <w:color w:val="2F5496" w:themeColor="accent1" w:themeShade="BF"/>
      <w:kern w:val="24"/>
      <w:sz w:val="56"/>
      <w:szCs w:val="56"/>
    </w:rPr>
  </w:style>
  <w:style w:type="character" w:styleId="TitleChar" w:customStyle="1">
    <w:name w:val="Title Char"/>
    <w:aliases w:val="Internal Title - Heading 1 Char"/>
    <w:basedOn w:val="DefaultParagraphFont"/>
    <w:link w:val="Title"/>
    <w:uiPriority w:val="10"/>
    <w:rsid w:val="00AA048E"/>
    <w:rPr>
      <w:rFonts w:ascii="Arial" w:hAnsi="Arial" w:cs="Times New Roman (Headings CS)" w:eastAsiaTheme="majorEastAsia"/>
      <w:b/>
      <w:color w:val="2F5496" w:themeColor="accent1" w:themeShade="BF"/>
      <w:kern w:val="24"/>
      <w:sz w:val="56"/>
      <w:szCs w:val="56"/>
    </w:rPr>
  </w:style>
  <w:style w:type="paragraph" w:styleId="ReportSubtitle" w:customStyle="1">
    <w:name w:val="Report Subtitle"/>
    <w:next w:val="Subtitle"/>
    <w:qFormat/>
    <w:rsid w:val="00E81AC5"/>
    <w:pPr>
      <w:spacing w:before="360" w:after="120"/>
    </w:pPr>
    <w:rPr>
      <w:rFonts w:ascii="Arial" w:hAnsi="Arial" w:eastAsiaTheme="minorEastAsia"/>
      <w:caps/>
      <w:color w:val="FFFFFF" w:themeColor="background1"/>
      <w:spacing w:val="15"/>
      <w:sz w:val="40"/>
      <w:szCs w:val="22"/>
    </w:rPr>
  </w:style>
  <w:style w:type="paragraph" w:styleId="Subtitle">
    <w:name w:val="Subtitle"/>
    <w:aliases w:val="Body Text-ECOF"/>
    <w:basedOn w:val="Normal"/>
    <w:next w:val="Normal"/>
    <w:link w:val="SubtitleChar"/>
    <w:uiPriority w:val="11"/>
    <w:qFormat/>
    <w:rsid w:val="00037A61"/>
    <w:pPr>
      <w:numPr>
        <w:ilvl w:val="1"/>
      </w:numPr>
      <w:adjustRightInd w:val="0"/>
      <w:ind w:left="-907"/>
    </w:pPr>
    <w:rPr>
      <w:rFonts w:cs="Times New Roman (Body CS)" w:eastAsiaTheme="minorEastAsia"/>
      <w:sz w:val="22"/>
      <w:szCs w:val="22"/>
    </w:rPr>
  </w:style>
  <w:style w:type="character" w:styleId="SubtitleChar" w:customStyle="1">
    <w:name w:val="Subtitle Char"/>
    <w:aliases w:val="Body Text-ECOF Char"/>
    <w:basedOn w:val="DefaultParagraphFont"/>
    <w:link w:val="Subtitle"/>
    <w:uiPriority w:val="11"/>
    <w:rsid w:val="00037A61"/>
    <w:rPr>
      <w:rFonts w:ascii="Arial" w:hAnsi="Arial" w:cs="Times New Roman (Body CS)" w:eastAsiaTheme="minorEastAsia"/>
      <w:sz w:val="22"/>
      <w:szCs w:val="22"/>
    </w:rPr>
  </w:style>
  <w:style w:type="character" w:styleId="Heading3Char" w:customStyle="1">
    <w:name w:val="Heading 3 Char"/>
    <w:aliases w:val="Heading 2 - ECOF Char"/>
    <w:basedOn w:val="DefaultParagraphFont"/>
    <w:link w:val="Heading3"/>
    <w:uiPriority w:val="9"/>
    <w:semiHidden/>
    <w:rsid w:val="00AA048E"/>
    <w:rPr>
      <w:rFonts w:ascii="Arial" w:hAnsi="Arial" w:cs="Times New Roman (Headings CS)" w:eastAsiaTheme="majorEastAsia"/>
      <w:sz w:val="48"/>
    </w:rPr>
  </w:style>
  <w:style w:type="character" w:styleId="SubtleEmphasis">
    <w:name w:val="Subtle Emphasis"/>
    <w:aliases w:val="Report Author(s)"/>
    <w:basedOn w:val="DefaultParagraphFont"/>
    <w:uiPriority w:val="19"/>
    <w:qFormat/>
    <w:rsid w:val="00AA048E"/>
    <w:rPr>
      <w:rFonts w:ascii="Arial" w:hAnsi="Arial"/>
      <w:b w:val="0"/>
      <w:i w:val="0"/>
      <w:iCs/>
      <w:caps/>
      <w:smallCaps w:val="0"/>
      <w:strike w:val="0"/>
      <w:dstrike w:val="0"/>
      <w:vanish w:val="0"/>
      <w:color w:val="auto"/>
      <w:sz w:val="30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82494"/>
    <w:pPr>
      <w:tabs>
        <w:tab w:val="center" w:pos="4680"/>
        <w:tab w:val="right" w:pos="9360"/>
      </w:tabs>
      <w:ind w:left="-907"/>
    </w:pPr>
    <w:rPr>
      <w:b/>
      <w:sz w:val="64"/>
    </w:rPr>
  </w:style>
  <w:style w:type="character" w:styleId="HeaderChar" w:customStyle="1">
    <w:name w:val="Header Char"/>
    <w:basedOn w:val="DefaultParagraphFont"/>
    <w:link w:val="Header"/>
    <w:uiPriority w:val="99"/>
    <w:rsid w:val="00482494"/>
    <w:rPr>
      <w:rFonts w:ascii="Arial" w:hAnsi="Arial"/>
      <w:b/>
      <w:sz w:val="64"/>
    </w:rPr>
  </w:style>
  <w:style w:type="paragraph" w:styleId="Footer">
    <w:name w:val="footer"/>
    <w:basedOn w:val="Normal"/>
    <w:link w:val="FooterChar"/>
    <w:uiPriority w:val="99"/>
    <w:unhideWhenUsed/>
    <w:rsid w:val="00482494"/>
    <w:pPr>
      <w:tabs>
        <w:tab w:val="center" w:pos="4680"/>
        <w:tab w:val="right" w:pos="9360"/>
      </w:tabs>
      <w:ind w:left="-907"/>
    </w:pPr>
    <w:rPr>
      <w:b/>
      <w:sz w:val="64"/>
    </w:rPr>
  </w:style>
  <w:style w:type="character" w:styleId="FooterChar" w:customStyle="1">
    <w:name w:val="Footer Char"/>
    <w:basedOn w:val="DefaultParagraphFont"/>
    <w:link w:val="Footer"/>
    <w:uiPriority w:val="99"/>
    <w:rsid w:val="00482494"/>
    <w:rPr>
      <w:rFonts w:ascii="Arial" w:hAnsi="Arial"/>
      <w:b/>
      <w:sz w:val="64"/>
    </w:rPr>
  </w:style>
  <w:style w:type="character" w:styleId="Heading2Char" w:customStyle="1">
    <w:name w:val="Heading 2 Char"/>
    <w:basedOn w:val="DefaultParagraphFont"/>
    <w:link w:val="Heading2"/>
    <w:rsid w:val="00482494"/>
    <w:rPr>
      <w:rFonts w:ascii="Arial" w:hAnsi="Arial" w:eastAsiaTheme="majorEastAsia" w:cstheme="majorBidi"/>
      <w:b/>
      <w:bCs/>
      <w:color w:val="000000" w:themeColor="text1"/>
      <w:sz w:val="48"/>
      <w:szCs w:val="26"/>
    </w:rPr>
  </w:style>
  <w:style w:type="paragraph" w:styleId="Subhead2" w:customStyle="1">
    <w:name w:val="Subhead 2"/>
    <w:basedOn w:val="Normal"/>
    <w:qFormat/>
    <w:rsid w:val="00482494"/>
    <w:pPr>
      <w:spacing w:before="360" w:after="120"/>
    </w:pPr>
    <w:rPr>
      <w:b/>
      <w:caps/>
      <w:color w:val="4472C4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F60D6B"/>
  </w:style>
  <w:style w:type="character" w:styleId="CommentReference">
    <w:name w:val="annotation reference"/>
    <w:basedOn w:val="DefaultParagraphFont"/>
    <w:uiPriority w:val="99"/>
    <w:semiHidden/>
    <w:unhideWhenUsed/>
    <w:rsid w:val="0014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4D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454D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4D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454D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4D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54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416407"/>
  </w:style>
  <w:style w:type="character" w:styleId="UnresolvedMention">
    <w:name w:val="Unresolved Mention"/>
    <w:basedOn w:val="DefaultParagraphFont"/>
    <w:uiPriority w:val="99"/>
    <w:semiHidden/>
    <w:unhideWhenUsed/>
    <w:rsid w:val="00181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education.ohio.gov/getattachment/Topics/New-Skills-for-Youth/SuccessBound/OhioMeansJobs-Readiness-Seal/Validating-the-OhioMeansJobs-Readiness-Seal-Mentors.pdf.aspx?lang=en-US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completetocompeteohio.org/wp-content/uploads/Bridging-Ohios-Workforce-Gap-Attainment-Plan-August-2020.pdf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education.ohio.gov/Topics/Career-Tech/Career-Connections/Work-Based-Learning/Work-Based-Learning-for-Businesses-and-Communities" TargetMode="External" Id="rId14" /><Relationship Type="http://schemas.openxmlformats.org/officeDocument/2006/relationships/image" Target="/media/image2.jpg" Id="Rca76bd7a6541446c" /><Relationship Type="http://schemas.openxmlformats.org/officeDocument/2006/relationships/glossaryDocument" Target="/word/glossary/document.xml" Id="R3f7eb04662c3460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1e385-a624-4769-94d8-c0819f22659d}"/>
      </w:docPartPr>
      <w:docPartBody>
        <w:p w14:paraId="047DFFC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55b6a2-ad6a-40a5-9a71-80b78a277679">
      <UserInfo>
        <DisplayName>Watson, Sara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85C22B544184687623DD4695EBCC5" ma:contentTypeVersion="8" ma:contentTypeDescription="Create a new document." ma:contentTypeScope="" ma:versionID="18bcea7d1d040f9618bdad4940e96973">
  <xsd:schema xmlns:xsd="http://www.w3.org/2001/XMLSchema" xmlns:xs="http://www.w3.org/2001/XMLSchema" xmlns:p="http://schemas.microsoft.com/office/2006/metadata/properties" xmlns:ns2="4d732513-293e-4dce-b762-8588f43b2e5c" xmlns:ns3="e555b6a2-ad6a-40a5-9a71-80b78a277679" targetNamespace="http://schemas.microsoft.com/office/2006/metadata/properties" ma:root="true" ma:fieldsID="2c32b5169bf772c01185607f3c41e908" ns2:_="" ns3:_="">
    <xsd:import namespace="4d732513-293e-4dce-b762-8588f43b2e5c"/>
    <xsd:import namespace="e555b6a2-ad6a-40a5-9a71-80b78a277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32513-293e-4dce-b762-8588f43b2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b6a2-ad6a-40a5-9a71-80b78a27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2D354-8A85-4167-A0CB-79A7FD8E9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7E453E-41E8-4E72-96BB-6912851ED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6E710-A77D-43ED-B49F-F9FEB2E63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32513-293e-4dce-b762-8588f43b2e5c"/>
    <ds:schemaRef ds:uri="e555b6a2-ad6a-40a5-9a71-80b78a27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93CCD-2EB3-4784-B477-23DC300585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Eberly, Chad</dc:creator>
  <keywords/>
  <dc:description/>
  <lastModifiedBy>Watson, Sara</lastModifiedBy>
  <revision>66</revision>
  <dcterms:created xsi:type="dcterms:W3CDTF">2021-07-21T12:21:00.0000000Z</dcterms:created>
  <dcterms:modified xsi:type="dcterms:W3CDTF">2021-07-30T13:58:02.5458040Z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0x010100D8885C22B544184687623DD4695EBCC5</vt:lpwstr>
  </property>
</Properties>
</file>