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4" w:type="pct"/>
        <w:tblLook w:val="04A0" w:firstRow="1" w:lastRow="0" w:firstColumn="1" w:lastColumn="0" w:noHBand="0" w:noVBand="1"/>
      </w:tblPr>
      <w:tblGrid>
        <w:gridCol w:w="1512"/>
        <w:gridCol w:w="7845"/>
      </w:tblGrid>
      <w:tr w:rsidR="00D5519C" w:rsidRPr="001E4B4E" w14:paraId="3FB36835" w14:textId="77777777" w:rsidTr="00582E29">
        <w:tc>
          <w:tcPr>
            <w:tcW w:w="808" w:type="pct"/>
            <w:tcBorders>
              <w:bottom w:val="single" w:sz="4" w:space="0" w:color="auto"/>
            </w:tcBorders>
            <w:shd w:val="clear" w:color="auto" w:fill="B8CCE4" w:themeFill="accent1" w:themeFillTint="66"/>
            <w:vAlign w:val="center"/>
          </w:tcPr>
          <w:p w14:paraId="08C5C7CB" w14:textId="77777777" w:rsidR="00D5519C" w:rsidRPr="001E4B4E" w:rsidRDefault="00D5519C" w:rsidP="007B7F3C">
            <w:pPr>
              <w:spacing w:before="60" w:after="60"/>
              <w:rPr>
                <w:b/>
                <w:color w:val="0D0D0D" w:themeColor="text1" w:themeTint="F2"/>
              </w:rPr>
            </w:pPr>
            <w:r w:rsidRPr="001E4B4E">
              <w:rPr>
                <w:b/>
                <w:color w:val="0D0D0D" w:themeColor="text1" w:themeTint="F2"/>
              </w:rPr>
              <w:t>Outcome</w:t>
            </w:r>
          </w:p>
        </w:tc>
        <w:tc>
          <w:tcPr>
            <w:tcW w:w="4192" w:type="pct"/>
            <w:tcBorders>
              <w:bottom w:val="single" w:sz="4" w:space="0" w:color="auto"/>
            </w:tcBorders>
            <w:shd w:val="clear" w:color="auto" w:fill="auto"/>
          </w:tcPr>
          <w:p w14:paraId="268E6487" w14:textId="77777777" w:rsidR="00D5519C" w:rsidRPr="001E4B4E" w:rsidRDefault="00D5519C" w:rsidP="001E4B4E">
            <w:pPr>
              <w:spacing w:before="60" w:after="60"/>
              <w:ind w:left="702" w:hanging="702"/>
              <w:rPr>
                <w:color w:val="0D0D0D" w:themeColor="text1" w:themeTint="F2"/>
              </w:rPr>
            </w:pPr>
            <w:r w:rsidRPr="001E4B4E">
              <w:rPr>
                <w:b/>
                <w:color w:val="0D0D0D" w:themeColor="text1" w:themeTint="F2"/>
              </w:rPr>
              <w:t>1.1</w:t>
            </w:r>
            <w:r w:rsidRPr="001E4B4E">
              <w:rPr>
                <w:rFonts w:eastAsia="Calibri" w:cs="Times New Roman"/>
                <w:b/>
              </w:rPr>
              <w:tab/>
            </w:r>
            <w:r w:rsidRPr="001E4B4E">
              <w:rPr>
                <w:b/>
                <w:color w:val="0D0D0D" w:themeColor="text1" w:themeTint="F2"/>
              </w:rPr>
              <w:t>Employability Skills:</w:t>
            </w:r>
            <w:r w:rsidRPr="001E4B4E">
              <w:rPr>
                <w:color w:val="0D0D0D" w:themeColor="text1" w:themeTint="F2"/>
              </w:rPr>
              <w:t xml:space="preserve"> Develop career awareness and employability skills (e.g., face-to-face, online) needed for gaining and maintaining employment in diverse business settings.</w:t>
            </w:r>
          </w:p>
        </w:tc>
      </w:tr>
      <w:tr w:rsidR="00D5519C" w:rsidRPr="009B6CD8" w14:paraId="52984AE2" w14:textId="77777777" w:rsidTr="00582E29">
        <w:tc>
          <w:tcPr>
            <w:tcW w:w="808" w:type="pct"/>
            <w:tcBorders>
              <w:bottom w:val="single" w:sz="4" w:space="0" w:color="auto"/>
            </w:tcBorders>
            <w:shd w:val="clear" w:color="auto" w:fill="B8CCE4" w:themeFill="accent1" w:themeFillTint="66"/>
            <w:vAlign w:val="center"/>
          </w:tcPr>
          <w:p w14:paraId="60B198F0" w14:textId="77777777" w:rsidR="00D5519C" w:rsidRPr="009B6CD8" w:rsidRDefault="00D5519C" w:rsidP="007B7F3C">
            <w:pPr>
              <w:spacing w:before="60" w:after="60"/>
              <w:rPr>
                <w:b/>
                <w:color w:val="0D0D0D" w:themeColor="text1" w:themeTint="F2"/>
              </w:rPr>
            </w:pPr>
            <w:r w:rsidRPr="009B6CD8">
              <w:rPr>
                <w:b/>
                <w:color w:val="0D0D0D" w:themeColor="text1" w:themeTint="F2"/>
              </w:rPr>
              <w:t>Competencies</w:t>
            </w:r>
          </w:p>
        </w:tc>
        <w:tc>
          <w:tcPr>
            <w:tcW w:w="4192" w:type="pct"/>
            <w:tcBorders>
              <w:bottom w:val="single" w:sz="4" w:space="0" w:color="auto"/>
            </w:tcBorders>
            <w:shd w:val="clear" w:color="auto" w:fill="auto"/>
          </w:tcPr>
          <w:p w14:paraId="1845074E" w14:textId="77777777" w:rsidR="00D5519C" w:rsidRPr="009B6CD8" w:rsidRDefault="00D5519C" w:rsidP="001E4B4E">
            <w:pPr>
              <w:spacing w:before="60" w:after="60"/>
              <w:ind w:left="702" w:hanging="702"/>
              <w:rPr>
                <w:color w:val="0D0D0D" w:themeColor="text1" w:themeTint="F2"/>
              </w:rPr>
            </w:pPr>
            <w:r w:rsidRPr="009B6CD8">
              <w:rPr>
                <w:color w:val="0D0D0D" w:themeColor="text1" w:themeTint="F2"/>
              </w:rPr>
              <w:t>1.1.2</w:t>
            </w:r>
            <w:r w:rsidRPr="009B6CD8">
              <w:rPr>
                <w:rFonts w:eastAsia="Calibri" w:cs="Times New Roman"/>
              </w:rPr>
              <w:tab/>
            </w:r>
            <w:r w:rsidRPr="009B6CD8">
              <w:rPr>
                <w:color w:val="0D0D0D" w:themeColor="text1" w:themeTint="F2"/>
              </w:rPr>
              <w:t>Identify the scope of career opportunities and the requirements for education, training, certification, licensure and experience.</w:t>
            </w:r>
          </w:p>
          <w:p w14:paraId="2B360631" w14:textId="77777777" w:rsidR="00CE18A9" w:rsidRPr="009B6CD8" w:rsidRDefault="00CE18A9" w:rsidP="001E4B4E">
            <w:pPr>
              <w:spacing w:before="60" w:after="60"/>
              <w:ind w:left="702" w:hanging="702"/>
              <w:rPr>
                <w:color w:val="0D0D0D" w:themeColor="text1" w:themeTint="F2"/>
              </w:rPr>
            </w:pPr>
            <w:r w:rsidRPr="009B6CD8">
              <w:rPr>
                <w:color w:val="0D0D0D" w:themeColor="text1" w:themeTint="F2"/>
              </w:rPr>
              <w:t>1.1.7.</w:t>
            </w:r>
            <w:r w:rsidRPr="009B6CD8">
              <w:rPr>
                <w:color w:val="0D0D0D" w:themeColor="text1" w:themeTint="F2"/>
              </w:rPr>
              <w:tab/>
              <w:t>Apply problem-solving and critical-thinking skills to work-related issues when making decisions and formulating solutions.</w:t>
            </w:r>
          </w:p>
        </w:tc>
      </w:tr>
    </w:tbl>
    <w:p w14:paraId="377DAC13" w14:textId="77777777" w:rsidR="00582E29" w:rsidRDefault="00582E29"/>
    <w:tbl>
      <w:tblPr>
        <w:tblStyle w:val="TableGrid"/>
        <w:tblW w:w="5004" w:type="pct"/>
        <w:tblLook w:val="04A0" w:firstRow="1" w:lastRow="0" w:firstColumn="1" w:lastColumn="0" w:noHBand="0" w:noVBand="1"/>
      </w:tblPr>
      <w:tblGrid>
        <w:gridCol w:w="1512"/>
        <w:gridCol w:w="7845"/>
      </w:tblGrid>
      <w:tr w:rsidR="00387DFF" w:rsidRPr="009B6CD8" w14:paraId="57AC5673" w14:textId="77777777" w:rsidTr="00582E29">
        <w:tc>
          <w:tcPr>
            <w:tcW w:w="808" w:type="pct"/>
            <w:shd w:val="clear" w:color="auto" w:fill="B8CCE4" w:themeFill="accent1" w:themeFillTint="66"/>
            <w:vAlign w:val="center"/>
          </w:tcPr>
          <w:p w14:paraId="6B3F24EC" w14:textId="77777777" w:rsidR="00387DFF" w:rsidRPr="009B6CD8" w:rsidRDefault="00387DFF" w:rsidP="007B7F3C">
            <w:pPr>
              <w:tabs>
                <w:tab w:val="left" w:pos="1260"/>
                <w:tab w:val="left" w:pos="1980"/>
              </w:tabs>
              <w:spacing w:before="60" w:after="60"/>
              <w:rPr>
                <w:b/>
              </w:rPr>
            </w:pPr>
            <w:r w:rsidRPr="009B6CD8">
              <w:rPr>
                <w:b/>
              </w:rPr>
              <w:t>Outcome</w:t>
            </w:r>
          </w:p>
        </w:tc>
        <w:tc>
          <w:tcPr>
            <w:tcW w:w="4192" w:type="pct"/>
          </w:tcPr>
          <w:p w14:paraId="707871A2" w14:textId="77777777" w:rsidR="00387DFF" w:rsidRPr="009B6CD8" w:rsidRDefault="00387DFF" w:rsidP="001E4B4E">
            <w:pPr>
              <w:tabs>
                <w:tab w:val="left" w:pos="702"/>
                <w:tab w:val="left" w:pos="1980"/>
              </w:tabs>
              <w:spacing w:before="60" w:after="60"/>
              <w:ind w:left="702" w:hanging="702"/>
            </w:pPr>
            <w:r w:rsidRPr="009B6CD8">
              <w:rPr>
                <w:b/>
              </w:rPr>
              <w:t>1.2</w:t>
            </w:r>
            <w:r w:rsidRPr="009B6CD8">
              <w:rPr>
                <w:b/>
              </w:rPr>
              <w:tab/>
            </w:r>
            <w:r w:rsidRPr="009B6CD8">
              <w:rPr>
                <w:b/>
                <w:color w:val="0D0D0D" w:themeColor="text1" w:themeTint="F2"/>
              </w:rPr>
              <w:t>Leadership and Communications:</w:t>
            </w:r>
            <w:r w:rsidRPr="009B6CD8">
              <w:rPr>
                <w:color w:val="0D0D0D" w:themeColor="text1" w:themeTint="F2"/>
              </w:rPr>
              <w:t xml:space="preserve"> Process, maintain, evaluate and disseminate information in a business. Develop leadership and team building to promote collaboration.</w:t>
            </w:r>
          </w:p>
        </w:tc>
      </w:tr>
      <w:tr w:rsidR="00387DFF" w:rsidRPr="009B6CD8" w14:paraId="3E36E576" w14:textId="77777777" w:rsidTr="00582E29">
        <w:tc>
          <w:tcPr>
            <w:tcW w:w="808" w:type="pct"/>
            <w:shd w:val="clear" w:color="auto" w:fill="B8CCE4" w:themeFill="accent1" w:themeFillTint="66"/>
            <w:vAlign w:val="center"/>
          </w:tcPr>
          <w:p w14:paraId="097D6AB3" w14:textId="77777777" w:rsidR="00387DFF" w:rsidRPr="009B6CD8" w:rsidRDefault="00387DFF" w:rsidP="007B7F3C">
            <w:pPr>
              <w:tabs>
                <w:tab w:val="left" w:pos="1260"/>
                <w:tab w:val="left" w:pos="1980"/>
              </w:tabs>
              <w:spacing w:before="60" w:after="60"/>
              <w:rPr>
                <w:b/>
              </w:rPr>
            </w:pPr>
            <w:r w:rsidRPr="009B6CD8">
              <w:rPr>
                <w:b/>
              </w:rPr>
              <w:t>Competencies</w:t>
            </w:r>
          </w:p>
        </w:tc>
        <w:tc>
          <w:tcPr>
            <w:tcW w:w="4192" w:type="pct"/>
          </w:tcPr>
          <w:p w14:paraId="2B72FE3D" w14:textId="77777777" w:rsidR="00884143" w:rsidRPr="009B6CD8" w:rsidRDefault="00884143" w:rsidP="001E4B4E">
            <w:pPr>
              <w:spacing w:before="60" w:after="60"/>
              <w:ind w:left="702" w:hanging="702"/>
              <w:rPr>
                <w:color w:val="0D0D0D" w:themeColor="text1" w:themeTint="F2"/>
              </w:rPr>
            </w:pPr>
            <w:r w:rsidRPr="009B6CD8">
              <w:rPr>
                <w:color w:val="0D0D0D" w:themeColor="text1" w:themeTint="F2"/>
              </w:rPr>
              <w:t>1.2.1</w:t>
            </w:r>
            <w:r w:rsidRPr="009B6CD8">
              <w:rPr>
                <w:b/>
              </w:rPr>
              <w:tab/>
            </w:r>
            <w:r w:rsidRPr="009B6CD8">
              <w:rPr>
                <w:color w:val="0D0D0D" w:themeColor="text1" w:themeTint="F2"/>
              </w:rPr>
              <w:t>Extract relevant, valid information from materials and cite sources of information.</w:t>
            </w:r>
          </w:p>
          <w:p w14:paraId="75904040" w14:textId="41D368D5" w:rsidR="00387DFF" w:rsidRDefault="00387DFF" w:rsidP="001E4B4E">
            <w:pPr>
              <w:spacing w:before="60" w:after="60"/>
              <w:ind w:left="702" w:hanging="702"/>
              <w:rPr>
                <w:color w:val="0D0D0D" w:themeColor="text1" w:themeTint="F2"/>
              </w:rPr>
            </w:pPr>
            <w:r w:rsidRPr="009B6CD8">
              <w:rPr>
                <w:color w:val="0D0D0D" w:themeColor="text1" w:themeTint="F2"/>
              </w:rPr>
              <w:t>1.2.2</w:t>
            </w:r>
            <w:r w:rsidRPr="009B6CD8">
              <w:rPr>
                <w:color w:val="0D0D0D" w:themeColor="text1" w:themeTint="F2"/>
              </w:rPr>
              <w:tab/>
              <w:t>Deliver formal and informal presentations.</w:t>
            </w:r>
          </w:p>
          <w:p w14:paraId="66699B27" w14:textId="31F0F5F0" w:rsidR="00B8120A" w:rsidRPr="00B8120A" w:rsidRDefault="00B8120A" w:rsidP="00B8120A">
            <w:pPr>
              <w:ind w:left="721" w:hanging="721"/>
              <w:outlineLvl w:val="0"/>
              <w:rPr>
                <w:rFonts w:cstheme="minorHAnsi"/>
                <w:bCs/>
              </w:rPr>
            </w:pPr>
            <w:r w:rsidRPr="001013CC">
              <w:rPr>
                <w:rFonts w:cstheme="minorHAnsi"/>
                <w:bCs/>
              </w:rPr>
              <w:t>1.2.3.</w:t>
            </w:r>
            <w:r w:rsidRPr="001013CC">
              <w:rPr>
                <w:rFonts w:cstheme="minorHAnsi"/>
                <w:bCs/>
              </w:rPr>
              <w:tab/>
              <w:t>Identify and use verbal, nonverbal and active listening skills to communicate effectively.</w:t>
            </w:r>
          </w:p>
          <w:p w14:paraId="39FDCC24" w14:textId="0417D747" w:rsidR="001E0737" w:rsidRDefault="001E0737" w:rsidP="001E4B4E">
            <w:pPr>
              <w:spacing w:before="60" w:after="60"/>
              <w:ind w:left="702" w:hanging="702"/>
              <w:rPr>
                <w:color w:val="0D0D0D" w:themeColor="text1" w:themeTint="F2"/>
              </w:rPr>
            </w:pPr>
            <w:r w:rsidRPr="009B6CD8">
              <w:rPr>
                <w:color w:val="0D0D0D" w:themeColor="text1" w:themeTint="F2"/>
              </w:rPr>
              <w:t>1.2.4.</w:t>
            </w:r>
            <w:r w:rsidRPr="009B6CD8">
              <w:rPr>
                <w:color w:val="0D0D0D" w:themeColor="text1" w:themeTint="F2"/>
              </w:rPr>
              <w:tab/>
              <w:t>Use negotiation and conflict-resolution skills to reach solutions.</w:t>
            </w:r>
          </w:p>
          <w:p w14:paraId="4AC133FE" w14:textId="77777777" w:rsidR="00B8120A" w:rsidRPr="001013CC" w:rsidRDefault="00B8120A" w:rsidP="00B8120A">
            <w:pPr>
              <w:ind w:left="721" w:hanging="721"/>
              <w:outlineLvl w:val="0"/>
              <w:rPr>
                <w:rFonts w:cstheme="minorHAnsi"/>
                <w:bCs/>
              </w:rPr>
            </w:pPr>
            <w:r w:rsidRPr="001013CC">
              <w:rPr>
                <w:rFonts w:cstheme="minorHAnsi"/>
                <w:bCs/>
              </w:rPr>
              <w:t>1.2.5.</w:t>
            </w:r>
            <w:r w:rsidRPr="001013CC">
              <w:rPr>
                <w:rFonts w:cstheme="minorHAnsi"/>
                <w:bCs/>
              </w:rPr>
              <w:tab/>
              <w:t>Communicate information (e.g., directions, ideas, vision, workplace expectations) for an intended audience and purpose.</w:t>
            </w:r>
          </w:p>
          <w:p w14:paraId="70F475E8" w14:textId="77777777" w:rsidR="00B8120A" w:rsidRPr="001013CC" w:rsidRDefault="00B8120A" w:rsidP="00B8120A">
            <w:pPr>
              <w:ind w:left="721" w:hanging="721"/>
              <w:outlineLvl w:val="0"/>
              <w:rPr>
                <w:rFonts w:cstheme="minorHAnsi"/>
                <w:bCs/>
              </w:rPr>
            </w:pPr>
            <w:r w:rsidRPr="001013CC">
              <w:rPr>
                <w:rFonts w:cstheme="minorHAnsi"/>
                <w:bCs/>
              </w:rPr>
              <w:t>1.2.6.</w:t>
            </w:r>
            <w:r w:rsidRPr="001013CC">
              <w:rPr>
                <w:rFonts w:cstheme="minorHAnsi"/>
                <w:bCs/>
              </w:rPr>
              <w:tab/>
              <w:t>Use proper grammar and expression in all aspects of communication.</w:t>
            </w:r>
          </w:p>
          <w:p w14:paraId="6D5C2EED" w14:textId="77777777" w:rsidR="00B8120A" w:rsidRPr="001013CC" w:rsidRDefault="00B8120A" w:rsidP="00B8120A">
            <w:pPr>
              <w:ind w:left="721" w:hanging="721"/>
              <w:outlineLvl w:val="0"/>
              <w:rPr>
                <w:rFonts w:cstheme="minorHAnsi"/>
                <w:bCs/>
              </w:rPr>
            </w:pPr>
            <w:r w:rsidRPr="001013CC">
              <w:rPr>
                <w:rFonts w:cstheme="minorHAnsi"/>
                <w:bCs/>
              </w:rPr>
              <w:t>1.2.7.</w:t>
            </w:r>
            <w:r w:rsidRPr="001013CC">
              <w:rPr>
                <w:rFonts w:cstheme="minorHAnsi"/>
                <w:bCs/>
              </w:rPr>
              <w:tab/>
              <w:t>Use problem-solving and consensus-building techniques to draw conclusions and determine next steps.</w:t>
            </w:r>
          </w:p>
          <w:p w14:paraId="04813ECD" w14:textId="77777777" w:rsidR="00B8120A" w:rsidRPr="001013CC" w:rsidRDefault="00B8120A" w:rsidP="00B8120A">
            <w:pPr>
              <w:ind w:left="721" w:hanging="721"/>
              <w:outlineLvl w:val="0"/>
              <w:rPr>
                <w:rFonts w:cstheme="minorHAnsi"/>
                <w:bCs/>
              </w:rPr>
            </w:pPr>
            <w:r w:rsidRPr="001013CC">
              <w:rPr>
                <w:rFonts w:cstheme="minorHAnsi"/>
                <w:bCs/>
              </w:rPr>
              <w:t>1.2.8.</w:t>
            </w:r>
            <w:r w:rsidRPr="001013CC">
              <w:rPr>
                <w:rFonts w:cstheme="minorHAnsi"/>
                <w:bCs/>
              </w:rPr>
              <w:tab/>
              <w:t>Identify the strengths, weaknesses and characteristics of leadership styles that influence internal and external workplace relationships.</w:t>
            </w:r>
          </w:p>
          <w:p w14:paraId="6D52E5F5" w14:textId="77777777" w:rsidR="00B8120A" w:rsidRPr="001013CC" w:rsidRDefault="00B8120A" w:rsidP="00B8120A">
            <w:pPr>
              <w:ind w:left="721" w:hanging="721"/>
              <w:outlineLvl w:val="0"/>
              <w:rPr>
                <w:rFonts w:cstheme="minorHAnsi"/>
                <w:bCs/>
              </w:rPr>
            </w:pPr>
            <w:r w:rsidRPr="001013CC">
              <w:rPr>
                <w:rFonts w:cstheme="minorHAnsi"/>
                <w:bCs/>
              </w:rPr>
              <w:t>1.2.9.</w:t>
            </w:r>
            <w:r w:rsidRPr="001013CC">
              <w:rPr>
                <w:rFonts w:cstheme="minorHAnsi"/>
                <w:bCs/>
              </w:rPr>
              <w:tab/>
              <w:t>Identify advantages and disadvantages involving digital and/or electronic communications (e.g., common content for large audience, control of tone, speed, cost, lack of non-verbal cues, potential for forwarding information, longevity).</w:t>
            </w:r>
          </w:p>
          <w:p w14:paraId="204CDDA5" w14:textId="77777777" w:rsidR="00B8120A" w:rsidRPr="001013CC" w:rsidRDefault="00B8120A" w:rsidP="00B8120A">
            <w:pPr>
              <w:ind w:left="721" w:hanging="721"/>
              <w:outlineLvl w:val="0"/>
              <w:rPr>
                <w:rFonts w:cstheme="minorHAnsi"/>
                <w:bCs/>
              </w:rPr>
            </w:pPr>
            <w:r w:rsidRPr="001013CC">
              <w:rPr>
                <w:rFonts w:cstheme="minorHAnsi"/>
                <w:bCs/>
              </w:rPr>
              <w:t>1.2.10.</w:t>
            </w:r>
            <w:r w:rsidRPr="001013CC">
              <w:rPr>
                <w:rFonts w:cstheme="minorHAnsi"/>
                <w:bCs/>
              </w:rPr>
              <w:tab/>
              <w:t>Use interpersonal skills to provide group leadership, promote collaboration and work in a team (e.g., writer, reporter, designer, director, actor, conductor, technical crew).</w:t>
            </w:r>
          </w:p>
          <w:p w14:paraId="3FDFBD50" w14:textId="77777777" w:rsidR="00B8120A" w:rsidRPr="001013CC" w:rsidRDefault="00B8120A" w:rsidP="00B8120A">
            <w:pPr>
              <w:ind w:left="721" w:hanging="721"/>
              <w:outlineLvl w:val="0"/>
              <w:rPr>
                <w:rFonts w:cstheme="minorHAnsi"/>
                <w:bCs/>
              </w:rPr>
            </w:pPr>
            <w:r w:rsidRPr="001013CC">
              <w:rPr>
                <w:rFonts w:cstheme="minorHAnsi"/>
                <w:bCs/>
              </w:rPr>
              <w:t>1.2.11.</w:t>
            </w:r>
            <w:r w:rsidRPr="001013CC">
              <w:rPr>
                <w:rFonts w:cstheme="minorHAnsi"/>
                <w:bCs/>
              </w:rPr>
              <w:tab/>
              <w:t>Write professional correspondence, documents, job applications and resumés.</w:t>
            </w:r>
          </w:p>
          <w:p w14:paraId="056E6CA6" w14:textId="77777777" w:rsidR="00B8120A" w:rsidRPr="001013CC" w:rsidRDefault="00B8120A" w:rsidP="00B8120A">
            <w:pPr>
              <w:ind w:left="721" w:hanging="721"/>
              <w:outlineLvl w:val="0"/>
              <w:rPr>
                <w:rFonts w:cstheme="minorHAnsi"/>
                <w:bCs/>
              </w:rPr>
            </w:pPr>
            <w:r w:rsidRPr="001013CC">
              <w:rPr>
                <w:rFonts w:cstheme="minorHAnsi"/>
                <w:bCs/>
              </w:rPr>
              <w:t>1.2.12.</w:t>
            </w:r>
            <w:r w:rsidRPr="001013CC">
              <w:rPr>
                <w:rFonts w:cstheme="minorHAnsi"/>
                <w:bCs/>
              </w:rPr>
              <w:tab/>
              <w:t>Use technical writing skills to complete forms and create reports.</w:t>
            </w:r>
          </w:p>
          <w:p w14:paraId="784AD3D3" w14:textId="77777777" w:rsidR="00B8120A" w:rsidRPr="001013CC" w:rsidRDefault="00B8120A" w:rsidP="00B8120A">
            <w:pPr>
              <w:ind w:left="721" w:hanging="721"/>
              <w:outlineLvl w:val="0"/>
              <w:rPr>
                <w:rFonts w:cstheme="minorHAnsi"/>
                <w:bCs/>
              </w:rPr>
            </w:pPr>
            <w:r w:rsidRPr="001013CC">
              <w:rPr>
                <w:rFonts w:cstheme="minorHAnsi"/>
                <w:bCs/>
              </w:rPr>
              <w:t>1.2.13.</w:t>
            </w:r>
            <w:r w:rsidRPr="001013CC">
              <w:rPr>
                <w:rFonts w:cstheme="minorHAnsi"/>
                <w:bCs/>
              </w:rPr>
              <w:tab/>
              <w:t>Identify stakeholders and solicit their opinions.</w:t>
            </w:r>
          </w:p>
          <w:p w14:paraId="588D4257" w14:textId="3E356EEA" w:rsidR="00387DFF" w:rsidRPr="00B8120A" w:rsidRDefault="00B8120A" w:rsidP="00B8120A">
            <w:pPr>
              <w:ind w:left="721" w:hanging="721"/>
              <w:outlineLvl w:val="0"/>
              <w:rPr>
                <w:rFonts w:cstheme="minorHAnsi"/>
                <w:bCs/>
              </w:rPr>
            </w:pPr>
            <w:r w:rsidRPr="001013CC">
              <w:rPr>
                <w:rFonts w:cstheme="minorHAnsi"/>
                <w:bCs/>
              </w:rPr>
              <w:t>1.2.14.</w:t>
            </w:r>
            <w:r w:rsidRPr="001013CC">
              <w:rPr>
                <w:rFonts w:cstheme="minorHAnsi"/>
                <w:bCs/>
              </w:rPr>
              <w:tab/>
              <w:t>Use motivational strategies to accomplish goals.</w:t>
            </w:r>
          </w:p>
        </w:tc>
      </w:tr>
      <w:tr w:rsidR="00F05100" w:rsidRPr="009B6CD8" w14:paraId="5AB1FB40" w14:textId="77777777" w:rsidTr="00582E29">
        <w:tc>
          <w:tcPr>
            <w:tcW w:w="808" w:type="pct"/>
            <w:tcBorders>
              <w:bottom w:val="single" w:sz="4" w:space="0" w:color="auto"/>
            </w:tcBorders>
            <w:shd w:val="clear" w:color="auto" w:fill="B8CCE4" w:themeFill="accent1" w:themeFillTint="66"/>
            <w:vAlign w:val="center"/>
          </w:tcPr>
          <w:p w14:paraId="39E1D7AF" w14:textId="77777777" w:rsidR="00F05100" w:rsidRPr="009B6CD8" w:rsidRDefault="00F05100" w:rsidP="007B7F3C">
            <w:pPr>
              <w:spacing w:before="60" w:after="60"/>
              <w:rPr>
                <w:b/>
                <w:color w:val="0D0D0D" w:themeColor="text1" w:themeTint="F2"/>
              </w:rPr>
            </w:pPr>
            <w:r w:rsidRPr="009B6CD8">
              <w:rPr>
                <w:b/>
                <w:color w:val="0D0D0D" w:themeColor="text1" w:themeTint="F2"/>
              </w:rPr>
              <w:lastRenderedPageBreak/>
              <w:t>Outcome</w:t>
            </w:r>
          </w:p>
        </w:tc>
        <w:tc>
          <w:tcPr>
            <w:tcW w:w="4192" w:type="pct"/>
            <w:tcBorders>
              <w:bottom w:val="single" w:sz="4" w:space="0" w:color="auto"/>
            </w:tcBorders>
            <w:shd w:val="clear" w:color="auto" w:fill="auto"/>
          </w:tcPr>
          <w:p w14:paraId="281C2486" w14:textId="77777777" w:rsidR="00F05100" w:rsidRPr="009B6CD8" w:rsidRDefault="00B2634F" w:rsidP="001E4B4E">
            <w:pPr>
              <w:spacing w:before="60" w:after="60"/>
              <w:ind w:left="702" w:hanging="702"/>
              <w:rPr>
                <w:color w:val="0D0D0D" w:themeColor="text1" w:themeTint="F2"/>
              </w:rPr>
            </w:pPr>
            <w:r w:rsidRPr="009B6CD8">
              <w:rPr>
                <w:b/>
                <w:color w:val="0D0D0D" w:themeColor="text1" w:themeTint="F2"/>
              </w:rPr>
              <w:t>1.3</w:t>
            </w:r>
            <w:r w:rsidR="00D5519C" w:rsidRPr="009B6CD8">
              <w:rPr>
                <w:rFonts w:eastAsia="Calibri" w:cs="Times New Roman"/>
                <w:b/>
              </w:rPr>
              <w:tab/>
            </w:r>
            <w:r w:rsidR="00F05100" w:rsidRPr="009B6CD8">
              <w:rPr>
                <w:b/>
                <w:color w:val="0D0D0D" w:themeColor="text1" w:themeTint="F2"/>
              </w:rPr>
              <w:t>Business Ethics and Law:</w:t>
            </w:r>
            <w:r w:rsidR="00F05100" w:rsidRPr="009B6CD8">
              <w:rPr>
                <w:color w:val="0D0D0D" w:themeColor="text1" w:themeTint="F2"/>
              </w:rPr>
              <w:t xml:space="preserve"> Analyze how professional, ethical, and legal </w:t>
            </w:r>
            <w:r w:rsidR="00F05100" w:rsidRPr="00B8120A">
              <w:rPr>
                <w:color w:val="0D0D0D" w:themeColor="text1" w:themeTint="F2"/>
              </w:rPr>
              <w:t>behavior contributes to continuous improvement in organizational performance and regulatory compliance.</w:t>
            </w:r>
          </w:p>
        </w:tc>
      </w:tr>
      <w:tr w:rsidR="00F05100" w:rsidRPr="009B6CD8" w14:paraId="6A287FAD" w14:textId="77777777" w:rsidTr="00582E29">
        <w:tc>
          <w:tcPr>
            <w:tcW w:w="808" w:type="pct"/>
            <w:tcBorders>
              <w:bottom w:val="single" w:sz="4" w:space="0" w:color="auto"/>
            </w:tcBorders>
            <w:shd w:val="clear" w:color="auto" w:fill="B8CCE4" w:themeFill="accent1" w:themeFillTint="66"/>
            <w:vAlign w:val="center"/>
          </w:tcPr>
          <w:p w14:paraId="7900A688" w14:textId="77777777" w:rsidR="00F05100" w:rsidRPr="009B6CD8" w:rsidRDefault="00F05100" w:rsidP="007B7F3C">
            <w:pPr>
              <w:spacing w:before="60" w:after="60"/>
              <w:rPr>
                <w:b/>
                <w:color w:val="0D0D0D" w:themeColor="text1" w:themeTint="F2"/>
              </w:rPr>
            </w:pPr>
            <w:r w:rsidRPr="009B6CD8">
              <w:rPr>
                <w:b/>
                <w:color w:val="0D0D0D" w:themeColor="text1" w:themeTint="F2"/>
              </w:rPr>
              <w:t>Competencies</w:t>
            </w:r>
          </w:p>
        </w:tc>
        <w:tc>
          <w:tcPr>
            <w:tcW w:w="4192" w:type="pct"/>
            <w:tcBorders>
              <w:bottom w:val="single" w:sz="4" w:space="0" w:color="auto"/>
            </w:tcBorders>
            <w:shd w:val="clear" w:color="auto" w:fill="auto"/>
          </w:tcPr>
          <w:p w14:paraId="290198E8" w14:textId="77777777" w:rsidR="00FB3682" w:rsidRPr="009B6CD8" w:rsidRDefault="00FB3682" w:rsidP="001E4B4E">
            <w:pPr>
              <w:spacing w:before="60" w:after="60"/>
              <w:ind w:left="702" w:hanging="702"/>
              <w:rPr>
                <w:color w:val="0D0D0D" w:themeColor="text1" w:themeTint="F2"/>
              </w:rPr>
            </w:pPr>
            <w:r w:rsidRPr="009B6CD8">
              <w:rPr>
                <w:color w:val="0D0D0D" w:themeColor="text1" w:themeTint="F2"/>
              </w:rPr>
              <w:t>1.3.1.</w:t>
            </w:r>
            <w:r w:rsidRPr="009B6CD8">
              <w:rPr>
                <w:color w:val="0D0D0D" w:themeColor="text1" w:themeTint="F2"/>
              </w:rPr>
              <w:tab/>
              <w:t>Analyze how regulatory compliance affects business operations and organizational performance.</w:t>
            </w:r>
          </w:p>
          <w:p w14:paraId="3D53CC88" w14:textId="1B5C72B8" w:rsidR="00B2634F" w:rsidRDefault="00D5519C" w:rsidP="001E4B4E">
            <w:pPr>
              <w:spacing w:before="60" w:after="60"/>
              <w:ind w:left="702" w:hanging="702"/>
              <w:rPr>
                <w:color w:val="0D0D0D" w:themeColor="text1" w:themeTint="F2"/>
              </w:rPr>
            </w:pPr>
            <w:r w:rsidRPr="009B6CD8">
              <w:rPr>
                <w:color w:val="0D0D0D" w:themeColor="text1" w:themeTint="F2"/>
              </w:rPr>
              <w:t>1.3.3</w:t>
            </w:r>
            <w:r w:rsidRPr="009B6CD8">
              <w:rPr>
                <w:rFonts w:eastAsia="Calibri" w:cs="Times New Roman"/>
              </w:rPr>
              <w:tab/>
            </w:r>
            <w:r w:rsidR="00B2634F" w:rsidRPr="009B6CD8">
              <w:rPr>
                <w:color w:val="0D0D0D" w:themeColor="text1" w:themeTint="F2"/>
              </w:rPr>
              <w:t>Use ethical character traits consistent with workplace standards (e.g., honesty, personal integrity, compassion, justice).</w:t>
            </w:r>
          </w:p>
          <w:p w14:paraId="3E64F9DF" w14:textId="77777777" w:rsidR="00B8120A" w:rsidRPr="001013CC" w:rsidRDefault="00B8120A" w:rsidP="00B8120A">
            <w:pPr>
              <w:ind w:left="709" w:hanging="709"/>
              <w:outlineLvl w:val="0"/>
              <w:rPr>
                <w:rFonts w:cstheme="minorHAnsi"/>
                <w:bCs/>
              </w:rPr>
            </w:pPr>
            <w:r w:rsidRPr="001013CC">
              <w:rPr>
                <w:rFonts w:cstheme="minorHAnsi"/>
                <w:bCs/>
              </w:rPr>
              <w:t>1.3.4.</w:t>
            </w:r>
            <w:r w:rsidRPr="001013CC">
              <w:rPr>
                <w:rFonts w:cstheme="minorHAnsi"/>
                <w:bCs/>
              </w:rPr>
              <w:tab/>
              <w:t>Identify how federal and state consumer protection laws affect products and services.</w:t>
            </w:r>
          </w:p>
          <w:p w14:paraId="44A9BA83" w14:textId="2BFFF432" w:rsidR="00B8120A" w:rsidRPr="00B8120A" w:rsidRDefault="00B8120A" w:rsidP="00B8120A">
            <w:pPr>
              <w:ind w:left="709" w:hanging="709"/>
              <w:outlineLvl w:val="0"/>
              <w:rPr>
                <w:rFonts w:cstheme="minorHAnsi"/>
                <w:bCs/>
              </w:rPr>
            </w:pPr>
            <w:r w:rsidRPr="001013CC">
              <w:rPr>
                <w:rFonts w:cstheme="minorHAnsi"/>
                <w:bCs/>
              </w:rPr>
              <w:t>1.3.5.</w:t>
            </w:r>
            <w:r w:rsidRPr="001013CC">
              <w:rPr>
                <w:rFonts w:cstheme="minorHAnsi"/>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52DA457D" w14:textId="77777777" w:rsidR="00FB3682" w:rsidRPr="009B6CD8" w:rsidRDefault="00FB3682" w:rsidP="001E4B4E">
            <w:pPr>
              <w:spacing w:before="60" w:after="60"/>
              <w:ind w:left="702" w:hanging="702"/>
              <w:rPr>
                <w:color w:val="0D0D0D" w:themeColor="text1" w:themeTint="F2"/>
              </w:rPr>
            </w:pPr>
            <w:r w:rsidRPr="009B6CD8">
              <w:rPr>
                <w:color w:val="0D0D0D" w:themeColor="text1" w:themeTint="F2"/>
              </w:rPr>
              <w:t>1.3.6.</w:t>
            </w:r>
            <w:r w:rsidRPr="009B6CD8">
              <w:rPr>
                <w:color w:val="0D0D0D" w:themeColor="text1" w:themeTint="F2"/>
              </w:rPr>
              <w:tab/>
              <w:t>Identify deceptive practices (e.g., bait and switch, identity theft, unlawful door-to-door sales, deceptive service estimates, fraudulent misrepresentations) and their overall impact on organizational performance.</w:t>
            </w:r>
          </w:p>
          <w:p w14:paraId="1AA89C36" w14:textId="77777777" w:rsidR="00F05100" w:rsidRPr="009B6CD8" w:rsidRDefault="00D5519C" w:rsidP="001E4B4E">
            <w:pPr>
              <w:spacing w:before="60" w:after="60"/>
              <w:ind w:left="702" w:hanging="702"/>
              <w:rPr>
                <w:color w:val="0D0D0D" w:themeColor="text1" w:themeTint="F2"/>
              </w:rPr>
            </w:pPr>
            <w:r w:rsidRPr="009B6CD8">
              <w:rPr>
                <w:color w:val="0D0D0D" w:themeColor="text1" w:themeTint="F2"/>
              </w:rPr>
              <w:t>1.3.7</w:t>
            </w:r>
            <w:r w:rsidRPr="009B6CD8">
              <w:rPr>
                <w:rFonts w:eastAsia="Calibri" w:cs="Times New Roman"/>
              </w:rPr>
              <w:tab/>
            </w:r>
            <w:r w:rsidR="00F05100" w:rsidRPr="009B6CD8">
              <w:rPr>
                <w:color w:val="0D0D0D" w:themeColor="text1" w:themeTint="F2"/>
              </w:rPr>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w:t>
            </w:r>
            <w:r w:rsidR="007E2727" w:rsidRPr="009B6CD8">
              <w:rPr>
                <w:color w:val="0D0D0D" w:themeColor="text1" w:themeTint="F2"/>
              </w:rPr>
              <w:t xml:space="preserve"> [EEOC]</w:t>
            </w:r>
            <w:r w:rsidR="00F05100" w:rsidRPr="009B6CD8">
              <w:rPr>
                <w:color w:val="0D0D0D" w:themeColor="text1" w:themeTint="F2"/>
              </w:rPr>
              <w:t>).</w:t>
            </w:r>
          </w:p>
          <w:p w14:paraId="517D8840" w14:textId="77777777" w:rsidR="00F05100" w:rsidRPr="009B6CD8" w:rsidRDefault="00D5519C" w:rsidP="001E4B4E">
            <w:pPr>
              <w:spacing w:before="60" w:after="60"/>
              <w:ind w:left="702" w:hanging="702"/>
              <w:rPr>
                <w:color w:val="0D0D0D" w:themeColor="text1" w:themeTint="F2"/>
              </w:rPr>
            </w:pPr>
            <w:r w:rsidRPr="009B6CD8">
              <w:rPr>
                <w:color w:val="0D0D0D" w:themeColor="text1" w:themeTint="F2"/>
              </w:rPr>
              <w:t>1.3.8</w:t>
            </w:r>
            <w:r w:rsidRPr="009B6CD8">
              <w:rPr>
                <w:rFonts w:eastAsia="Calibri" w:cs="Times New Roman"/>
              </w:rPr>
              <w:tab/>
            </w:r>
            <w:r w:rsidR="00F05100" w:rsidRPr="009B6CD8">
              <w:rPr>
                <w:color w:val="0D0D0D" w:themeColor="text1" w:themeTint="F2"/>
              </w:rPr>
              <w:t>Verify compliance with computer and intellectual property laws and regulations.</w:t>
            </w:r>
          </w:p>
          <w:p w14:paraId="57E0E7C6" w14:textId="77777777" w:rsidR="0029526D" w:rsidRPr="009B6CD8" w:rsidRDefault="00D5519C" w:rsidP="001E4B4E">
            <w:pPr>
              <w:spacing w:before="60" w:after="60"/>
              <w:ind w:left="702" w:hanging="702"/>
              <w:rPr>
                <w:color w:val="0D0D0D" w:themeColor="text1" w:themeTint="F2"/>
              </w:rPr>
            </w:pPr>
            <w:r w:rsidRPr="009B6CD8">
              <w:rPr>
                <w:color w:val="0D0D0D" w:themeColor="text1" w:themeTint="F2"/>
              </w:rPr>
              <w:t>1.3.9</w:t>
            </w:r>
            <w:r w:rsidRPr="009B6CD8">
              <w:rPr>
                <w:rFonts w:eastAsia="Calibri" w:cs="Times New Roman"/>
              </w:rPr>
              <w:tab/>
            </w:r>
            <w:r w:rsidR="00F05100" w:rsidRPr="009B6CD8">
              <w:rPr>
                <w:color w:val="0D0D0D" w:themeColor="text1" w:themeTint="F2"/>
              </w:rPr>
              <w:t>Identify potential conflicts of interest (e.g., personal gain, project bidding) b</w:t>
            </w:r>
            <w:r w:rsidR="007E2727" w:rsidRPr="009B6CD8">
              <w:rPr>
                <w:color w:val="0D0D0D" w:themeColor="text1" w:themeTint="F2"/>
              </w:rPr>
              <w:t>etween personal, organizational</w:t>
            </w:r>
            <w:r w:rsidR="00F05100" w:rsidRPr="009B6CD8">
              <w:rPr>
                <w:color w:val="0D0D0D" w:themeColor="text1" w:themeTint="F2"/>
              </w:rPr>
              <w:t xml:space="preserve"> and professional ethical standards.</w:t>
            </w:r>
          </w:p>
        </w:tc>
      </w:tr>
    </w:tbl>
    <w:p w14:paraId="2EB70D81"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2ADF0CF6" w14:textId="77777777" w:rsidTr="00582E29">
        <w:tc>
          <w:tcPr>
            <w:tcW w:w="808" w:type="pct"/>
            <w:tcBorders>
              <w:bottom w:val="single" w:sz="4" w:space="0" w:color="auto"/>
            </w:tcBorders>
            <w:shd w:val="clear" w:color="auto" w:fill="B8CCE4" w:themeFill="accent1" w:themeFillTint="66"/>
            <w:vAlign w:val="center"/>
          </w:tcPr>
          <w:p w14:paraId="3F8DD8CB" w14:textId="77777777" w:rsidR="00D5519C" w:rsidRPr="009B6CD8" w:rsidRDefault="001E4B4E" w:rsidP="001E4B4E">
            <w:pPr>
              <w:spacing w:before="60" w:after="60"/>
              <w:rPr>
                <w:b/>
                <w:color w:val="0D0D0D" w:themeColor="text1" w:themeTint="F2"/>
              </w:rPr>
            </w:pPr>
            <w:r w:rsidRPr="009B6CD8">
              <w:br w:type="page"/>
            </w:r>
            <w:r w:rsidR="00884143" w:rsidRPr="009B6CD8">
              <w:br w:type="page"/>
            </w:r>
            <w:r w:rsidR="0029526D" w:rsidRPr="009B6CD8">
              <w:br w:type="page"/>
            </w:r>
            <w:r w:rsidR="00D5519C" w:rsidRPr="009B6CD8">
              <w:rPr>
                <w:b/>
                <w:color w:val="0D0D0D" w:themeColor="text1" w:themeTint="F2"/>
              </w:rPr>
              <w:t>Outcome</w:t>
            </w:r>
          </w:p>
        </w:tc>
        <w:tc>
          <w:tcPr>
            <w:tcW w:w="4192" w:type="pct"/>
            <w:tcBorders>
              <w:bottom w:val="single" w:sz="4" w:space="0" w:color="auto"/>
            </w:tcBorders>
            <w:shd w:val="clear" w:color="auto" w:fill="auto"/>
          </w:tcPr>
          <w:p w14:paraId="3FC2AFCC" w14:textId="77777777" w:rsidR="00D5519C" w:rsidRPr="009B6CD8" w:rsidRDefault="00D5519C" w:rsidP="001E4B4E">
            <w:pPr>
              <w:spacing w:before="60" w:after="60"/>
              <w:ind w:left="702" w:hanging="702"/>
              <w:rPr>
                <w:color w:val="0D0D0D" w:themeColor="text1" w:themeTint="F2"/>
              </w:rPr>
            </w:pPr>
            <w:r w:rsidRPr="009B6CD8">
              <w:rPr>
                <w:b/>
                <w:color w:val="0D0D0D" w:themeColor="text1" w:themeTint="F2"/>
              </w:rPr>
              <w:t>1.4</w:t>
            </w:r>
            <w:r w:rsidRPr="009B6CD8">
              <w:rPr>
                <w:rFonts w:eastAsia="Calibri" w:cs="Times New Roman"/>
                <w:b/>
              </w:rPr>
              <w:tab/>
            </w:r>
            <w:r w:rsidRPr="009B6CD8">
              <w:rPr>
                <w:b/>
                <w:color w:val="0D0D0D" w:themeColor="text1" w:themeTint="F2"/>
              </w:rPr>
              <w:t>Knowledge Management and Information Technology:</w:t>
            </w:r>
            <w:r w:rsidRPr="009B6CD8">
              <w:rPr>
                <w:color w:val="0D0D0D" w:themeColor="text1" w:themeTint="F2"/>
              </w:rPr>
              <w:t xml:space="preserve"> Demonstrate current and emerging strategies and technologies used to col</w:t>
            </w:r>
            <w:r w:rsidR="007E2727" w:rsidRPr="009B6CD8">
              <w:rPr>
                <w:color w:val="0D0D0D" w:themeColor="text1" w:themeTint="F2"/>
              </w:rPr>
              <w:t>lect, analyze, record</w:t>
            </w:r>
            <w:r w:rsidRPr="009B6CD8">
              <w:rPr>
                <w:color w:val="0D0D0D" w:themeColor="text1" w:themeTint="F2"/>
              </w:rPr>
              <w:t xml:space="preserve"> and share information in business operations.</w:t>
            </w:r>
          </w:p>
        </w:tc>
      </w:tr>
      <w:tr w:rsidR="00D5519C" w:rsidRPr="009B6CD8" w14:paraId="0B26BADD" w14:textId="77777777" w:rsidTr="00582E29">
        <w:tc>
          <w:tcPr>
            <w:tcW w:w="808" w:type="pct"/>
            <w:tcBorders>
              <w:bottom w:val="single" w:sz="4" w:space="0" w:color="auto"/>
            </w:tcBorders>
            <w:shd w:val="clear" w:color="auto" w:fill="B8CCE4" w:themeFill="accent1" w:themeFillTint="66"/>
            <w:vAlign w:val="center"/>
          </w:tcPr>
          <w:p w14:paraId="4A0109C4" w14:textId="77777777" w:rsidR="00D5519C" w:rsidRPr="009B6CD8" w:rsidRDefault="00D5519C" w:rsidP="001E4B4E">
            <w:pPr>
              <w:spacing w:before="60" w:after="60"/>
              <w:rPr>
                <w:b/>
                <w:color w:val="0D0D0D" w:themeColor="text1" w:themeTint="F2"/>
              </w:rPr>
            </w:pPr>
            <w:r w:rsidRPr="009B6CD8">
              <w:rPr>
                <w:b/>
                <w:color w:val="0D0D0D" w:themeColor="text1" w:themeTint="F2"/>
              </w:rPr>
              <w:t>Competencies</w:t>
            </w:r>
          </w:p>
        </w:tc>
        <w:tc>
          <w:tcPr>
            <w:tcW w:w="4192" w:type="pct"/>
            <w:tcBorders>
              <w:bottom w:val="single" w:sz="4" w:space="0" w:color="auto"/>
            </w:tcBorders>
            <w:shd w:val="clear" w:color="auto" w:fill="auto"/>
          </w:tcPr>
          <w:p w14:paraId="24E07A39" w14:textId="77777777" w:rsidR="00D5519C" w:rsidRPr="009B6CD8" w:rsidRDefault="00D5519C" w:rsidP="001E4B4E">
            <w:pPr>
              <w:spacing w:before="60" w:after="60"/>
              <w:ind w:left="702" w:hanging="702"/>
              <w:rPr>
                <w:color w:val="0D0D0D" w:themeColor="text1" w:themeTint="F2"/>
              </w:rPr>
            </w:pPr>
            <w:r w:rsidRPr="009B6CD8">
              <w:rPr>
                <w:color w:val="0D0D0D" w:themeColor="text1" w:themeTint="F2"/>
              </w:rPr>
              <w:t>1.4.2</w:t>
            </w:r>
            <w:r w:rsidRPr="009B6CD8">
              <w:rPr>
                <w:rFonts w:eastAsia="Calibri" w:cs="Times New Roman"/>
              </w:rPr>
              <w:tab/>
            </w:r>
            <w:r w:rsidRPr="009B6CD8">
              <w:rPr>
                <w:color w:val="0D0D0D" w:themeColor="text1" w:themeTint="F2"/>
              </w:rPr>
              <w:t xml:space="preserve">Select and use software applications to </w:t>
            </w:r>
            <w:r w:rsidR="007E2727" w:rsidRPr="009B6CD8">
              <w:rPr>
                <w:color w:val="0D0D0D" w:themeColor="text1" w:themeTint="F2"/>
              </w:rPr>
              <w:t>locate, record, analyze</w:t>
            </w:r>
            <w:r w:rsidRPr="009B6CD8">
              <w:rPr>
                <w:color w:val="0D0D0D" w:themeColor="text1" w:themeTint="F2"/>
              </w:rPr>
              <w:t xml:space="preserve"> and present information (e.g., word processing, e</w:t>
            </w:r>
            <w:r w:rsidR="007E2727" w:rsidRPr="009B6CD8">
              <w:rPr>
                <w:color w:val="0D0D0D" w:themeColor="text1" w:themeTint="F2"/>
              </w:rPr>
              <w:t>-</w:t>
            </w:r>
            <w:r w:rsidRPr="009B6CD8">
              <w:rPr>
                <w:color w:val="0D0D0D" w:themeColor="text1" w:themeTint="F2"/>
              </w:rPr>
              <w:t>mail, spreadsheet, databases, presentation, Internet search engines).</w:t>
            </w:r>
          </w:p>
          <w:p w14:paraId="52BDA443" w14:textId="77777777" w:rsidR="00D5519C" w:rsidRPr="009B6CD8" w:rsidRDefault="00D5519C" w:rsidP="001E4B4E">
            <w:pPr>
              <w:spacing w:before="60" w:after="60"/>
              <w:ind w:left="702" w:hanging="702"/>
              <w:rPr>
                <w:color w:val="0D0D0D" w:themeColor="text1" w:themeTint="F2"/>
              </w:rPr>
            </w:pPr>
            <w:r w:rsidRPr="009B6CD8">
              <w:rPr>
                <w:color w:val="0D0D0D" w:themeColor="text1" w:themeTint="F2"/>
              </w:rPr>
              <w:t>1.4.3</w:t>
            </w:r>
            <w:r w:rsidRPr="009B6CD8">
              <w:rPr>
                <w:rFonts w:eastAsia="Calibri" w:cs="Times New Roman"/>
              </w:rPr>
              <w:tab/>
            </w:r>
            <w:r w:rsidRPr="009B6CD8">
              <w:rPr>
                <w:color w:val="0D0D0D" w:themeColor="text1" w:themeTint="F2"/>
              </w:rPr>
              <w:t>Verify compliance w</w:t>
            </w:r>
            <w:r w:rsidR="007E2727" w:rsidRPr="009B6CD8">
              <w:rPr>
                <w:color w:val="0D0D0D" w:themeColor="text1" w:themeTint="F2"/>
              </w:rPr>
              <w:t>ith security rules, regulations</w:t>
            </w:r>
            <w:r w:rsidRPr="009B6CD8">
              <w:rPr>
                <w:color w:val="0D0D0D" w:themeColor="text1" w:themeTint="F2"/>
              </w:rPr>
              <w:t xml:space="preserve"> and codes (e.g., property, privacy, access, accuracy issues, client and patient record confidentiality) pertaining to technology specific to industry pathway.</w:t>
            </w:r>
          </w:p>
          <w:p w14:paraId="50538A16" w14:textId="77777777" w:rsidR="00D5519C" w:rsidRPr="009B6CD8" w:rsidRDefault="00D5519C" w:rsidP="001E4B4E">
            <w:pPr>
              <w:spacing w:before="60" w:after="60"/>
              <w:ind w:left="702" w:hanging="702"/>
              <w:rPr>
                <w:color w:val="0D0D0D" w:themeColor="text1" w:themeTint="F2"/>
              </w:rPr>
            </w:pPr>
            <w:r w:rsidRPr="009B6CD8">
              <w:rPr>
                <w:color w:val="0D0D0D" w:themeColor="text1" w:themeTint="F2"/>
              </w:rPr>
              <w:lastRenderedPageBreak/>
              <w:t>1.4.6</w:t>
            </w:r>
            <w:r w:rsidRPr="009B6CD8">
              <w:rPr>
                <w:rFonts w:eastAsia="Calibri" w:cs="Times New Roman"/>
              </w:rPr>
              <w:tab/>
            </w:r>
            <w:r w:rsidRPr="009B6CD8">
              <w:rPr>
                <w:color w:val="0D0D0D" w:themeColor="text1" w:themeTint="F2"/>
              </w:rPr>
              <w:t xml:space="preserve">Use </w:t>
            </w:r>
            <w:r w:rsidR="007E2727" w:rsidRPr="009B6CD8">
              <w:rPr>
                <w:color w:val="0D0D0D" w:themeColor="text1" w:themeTint="F2"/>
              </w:rPr>
              <w:t xml:space="preserve">an </w:t>
            </w:r>
            <w:r w:rsidRPr="009B6CD8">
              <w:rPr>
                <w:color w:val="0D0D0D" w:themeColor="text1" w:themeTint="F2"/>
              </w:rPr>
              <w:t>electronic database to access and create business and technical information.</w:t>
            </w:r>
          </w:p>
          <w:p w14:paraId="2FE54F7A" w14:textId="77777777" w:rsidR="0029526D" w:rsidRPr="009B6CD8" w:rsidRDefault="00D5519C" w:rsidP="001E4B4E">
            <w:pPr>
              <w:spacing w:before="60" w:after="60"/>
              <w:ind w:left="702" w:hanging="702"/>
              <w:rPr>
                <w:color w:val="0D0D0D" w:themeColor="text1" w:themeTint="F2"/>
              </w:rPr>
            </w:pPr>
            <w:r w:rsidRPr="009B6CD8">
              <w:rPr>
                <w:color w:val="0D0D0D" w:themeColor="text1" w:themeTint="F2"/>
              </w:rPr>
              <w:t>1.4.8</w:t>
            </w:r>
            <w:r w:rsidRPr="009B6CD8">
              <w:rPr>
                <w:rFonts w:eastAsia="Calibri" w:cs="Times New Roman"/>
              </w:rPr>
              <w:tab/>
            </w:r>
            <w:r w:rsidRPr="009B6CD8">
              <w:rPr>
                <w:color w:val="0D0D0D" w:themeColor="text1" w:themeTint="F2"/>
              </w:rPr>
              <w:t>Use electronic media to communicate and follow network etiquette guidelines.</w:t>
            </w:r>
          </w:p>
        </w:tc>
      </w:tr>
    </w:tbl>
    <w:p w14:paraId="67DB64F5"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55E489A7" w14:textId="77777777" w:rsidTr="00582E29">
        <w:tc>
          <w:tcPr>
            <w:tcW w:w="808" w:type="pct"/>
            <w:tcBorders>
              <w:top w:val="single" w:sz="4" w:space="0" w:color="auto"/>
              <w:bottom w:val="single" w:sz="4" w:space="0" w:color="auto"/>
            </w:tcBorders>
            <w:shd w:val="clear" w:color="auto" w:fill="B8CCE4" w:themeFill="accent1" w:themeFillTint="66"/>
            <w:vAlign w:val="center"/>
          </w:tcPr>
          <w:p w14:paraId="66BCFF71" w14:textId="77777777" w:rsidR="00D5519C" w:rsidRPr="009B6CD8" w:rsidRDefault="00D5519C" w:rsidP="001E4B4E">
            <w:pPr>
              <w:spacing w:before="60" w:after="60"/>
              <w:rPr>
                <w:b/>
                <w:color w:val="0D0D0D" w:themeColor="text1" w:themeTint="F2"/>
              </w:rPr>
            </w:pPr>
            <w:r w:rsidRPr="009B6CD8">
              <w:rPr>
                <w:b/>
                <w:color w:val="0D0D0D" w:themeColor="text1" w:themeTint="F2"/>
              </w:rPr>
              <w:t>Outcome</w:t>
            </w:r>
          </w:p>
        </w:tc>
        <w:tc>
          <w:tcPr>
            <w:tcW w:w="4192" w:type="pct"/>
            <w:tcBorders>
              <w:top w:val="single" w:sz="4" w:space="0" w:color="auto"/>
              <w:bottom w:val="single" w:sz="4" w:space="0" w:color="auto"/>
            </w:tcBorders>
            <w:shd w:val="clear" w:color="auto" w:fill="auto"/>
          </w:tcPr>
          <w:p w14:paraId="7BA0763A" w14:textId="77777777" w:rsidR="00D5519C" w:rsidRPr="009B6CD8" w:rsidRDefault="00D5519C" w:rsidP="001E4B4E">
            <w:pPr>
              <w:spacing w:before="60" w:after="60"/>
              <w:ind w:left="702" w:hanging="702"/>
              <w:rPr>
                <w:b/>
                <w:color w:val="0D0D0D" w:themeColor="text1" w:themeTint="F2"/>
              </w:rPr>
            </w:pPr>
            <w:r w:rsidRPr="009B6CD8">
              <w:rPr>
                <w:b/>
                <w:color w:val="0D0D0D" w:themeColor="text1" w:themeTint="F2"/>
              </w:rPr>
              <w:t>1.6</w:t>
            </w:r>
            <w:r w:rsidRPr="009B6CD8">
              <w:rPr>
                <w:rFonts w:eastAsia="Calibri" w:cs="Times New Roman"/>
                <w:b/>
              </w:rPr>
              <w:tab/>
            </w:r>
            <w:r w:rsidRPr="009B6CD8">
              <w:rPr>
                <w:b/>
                <w:color w:val="0D0D0D" w:themeColor="text1" w:themeTint="F2"/>
              </w:rPr>
              <w:t xml:space="preserve">Business Literacy: </w:t>
            </w:r>
            <w:r w:rsidRPr="009B6CD8">
              <w:rPr>
                <w:color w:val="0D0D0D" w:themeColor="text1" w:themeTint="F2"/>
              </w:rPr>
              <w:t>Develop foundational skills and knowledge in entre</w:t>
            </w:r>
            <w:r w:rsidR="007E2727" w:rsidRPr="009B6CD8">
              <w:rPr>
                <w:color w:val="0D0D0D" w:themeColor="text1" w:themeTint="F2"/>
              </w:rPr>
              <w:t>preneurship, financial literacy</w:t>
            </w:r>
            <w:r w:rsidRPr="009B6CD8">
              <w:rPr>
                <w:color w:val="0D0D0D" w:themeColor="text1" w:themeTint="F2"/>
              </w:rPr>
              <w:t xml:space="preserve"> and business operations.</w:t>
            </w:r>
          </w:p>
        </w:tc>
      </w:tr>
      <w:tr w:rsidR="00D5519C" w:rsidRPr="009B6CD8" w14:paraId="6033583F" w14:textId="77777777" w:rsidTr="00582E29">
        <w:tc>
          <w:tcPr>
            <w:tcW w:w="808" w:type="pct"/>
            <w:tcBorders>
              <w:bottom w:val="single" w:sz="4" w:space="0" w:color="auto"/>
            </w:tcBorders>
            <w:shd w:val="clear" w:color="auto" w:fill="B8CCE4" w:themeFill="accent1" w:themeFillTint="66"/>
            <w:vAlign w:val="center"/>
          </w:tcPr>
          <w:p w14:paraId="3B81ABCD" w14:textId="77777777" w:rsidR="00D5519C" w:rsidRPr="009B6CD8" w:rsidRDefault="00D5519C" w:rsidP="001E4B4E">
            <w:pPr>
              <w:spacing w:before="60" w:after="60"/>
              <w:rPr>
                <w:b/>
                <w:color w:val="0D0D0D" w:themeColor="text1" w:themeTint="F2"/>
              </w:rPr>
            </w:pPr>
            <w:r w:rsidRPr="009B6CD8">
              <w:rPr>
                <w:b/>
                <w:color w:val="0D0D0D" w:themeColor="text1" w:themeTint="F2"/>
              </w:rPr>
              <w:t>Competencies</w:t>
            </w:r>
          </w:p>
        </w:tc>
        <w:tc>
          <w:tcPr>
            <w:tcW w:w="4192" w:type="pct"/>
            <w:tcBorders>
              <w:bottom w:val="single" w:sz="4" w:space="0" w:color="auto"/>
            </w:tcBorders>
            <w:shd w:val="clear" w:color="auto" w:fill="auto"/>
          </w:tcPr>
          <w:p w14:paraId="78A8B308" w14:textId="057FFCC0" w:rsidR="0029526D" w:rsidRDefault="00D5519C" w:rsidP="001E4B4E">
            <w:pPr>
              <w:spacing w:before="60" w:after="60"/>
              <w:ind w:left="702" w:hanging="702"/>
              <w:rPr>
                <w:color w:val="0D0D0D" w:themeColor="text1" w:themeTint="F2"/>
              </w:rPr>
            </w:pPr>
            <w:r w:rsidRPr="009B6CD8">
              <w:rPr>
                <w:color w:val="0D0D0D" w:themeColor="text1" w:themeTint="F2"/>
              </w:rPr>
              <w:t>1.6.4</w:t>
            </w:r>
            <w:r w:rsidRPr="009B6CD8">
              <w:rPr>
                <w:rFonts w:eastAsia="Calibri" w:cs="Times New Roman"/>
              </w:rPr>
              <w:tab/>
            </w:r>
            <w:r w:rsidRPr="009B6CD8">
              <w:rPr>
                <w:color w:val="0D0D0D" w:themeColor="text1" w:themeTint="F2"/>
              </w:rPr>
              <w:t>Identify types of businesses, ownership, and entities (i.e., individual proprietorships, partnerships, corporations, cooperatives, public, private, profit, not-for-profit).</w:t>
            </w:r>
          </w:p>
          <w:p w14:paraId="1A101689" w14:textId="0C4EBCCF" w:rsidR="00B8120A" w:rsidRPr="00B8120A" w:rsidRDefault="00B8120A" w:rsidP="00B8120A">
            <w:pPr>
              <w:ind w:left="709" w:hanging="709"/>
              <w:outlineLvl w:val="0"/>
              <w:rPr>
                <w:rFonts w:cstheme="minorHAnsi"/>
                <w:bCs/>
              </w:rPr>
            </w:pPr>
            <w:r w:rsidRPr="001013CC">
              <w:rPr>
                <w:rFonts w:cstheme="minorHAnsi"/>
                <w:bCs/>
              </w:rPr>
              <w:t>1.6.5.</w:t>
            </w:r>
            <w:r w:rsidRPr="001013CC">
              <w:rPr>
                <w:rFonts w:cstheme="minorHAnsi"/>
                <w:bCs/>
              </w:rPr>
              <w:tab/>
              <w:t>Describe organizational structure, chain of command, the roles and responsibilities of the organizational departments and interdepartmental interactions.</w:t>
            </w:r>
          </w:p>
          <w:p w14:paraId="7AE938C2" w14:textId="77777777" w:rsidR="00B13E35" w:rsidRPr="009B6CD8" w:rsidRDefault="00B13E35" w:rsidP="001E4B4E">
            <w:pPr>
              <w:spacing w:before="60" w:after="60"/>
              <w:ind w:left="702" w:hanging="702"/>
              <w:rPr>
                <w:color w:val="0D0D0D" w:themeColor="text1" w:themeTint="F2"/>
              </w:rPr>
            </w:pPr>
            <w:r w:rsidRPr="009B6CD8">
              <w:rPr>
                <w:color w:val="0D0D0D" w:themeColor="text1" w:themeTint="F2"/>
              </w:rPr>
              <w:t>1.6.12.</w:t>
            </w:r>
            <w:r w:rsidRPr="009B6CD8">
              <w:rPr>
                <w:color w:val="0D0D0D" w:themeColor="text1" w:themeTint="F2"/>
              </w:rPr>
              <w:tab/>
              <w:t>Describe classifications of employee benefits, rights, deductions and compensations.</w:t>
            </w:r>
          </w:p>
        </w:tc>
      </w:tr>
    </w:tbl>
    <w:p w14:paraId="2CCD46C6" w14:textId="77777777" w:rsidR="00582E29" w:rsidRDefault="00582E29"/>
    <w:tbl>
      <w:tblPr>
        <w:tblStyle w:val="TableGrid"/>
        <w:tblW w:w="5004" w:type="pct"/>
        <w:tblLook w:val="04A0" w:firstRow="1" w:lastRow="0" w:firstColumn="1" w:lastColumn="0" w:noHBand="0" w:noVBand="1"/>
      </w:tblPr>
      <w:tblGrid>
        <w:gridCol w:w="1512"/>
        <w:gridCol w:w="7845"/>
      </w:tblGrid>
      <w:tr w:rsidR="0001691A" w:rsidRPr="009B6CD8" w14:paraId="7BB7C42E" w14:textId="77777777" w:rsidTr="00582E29">
        <w:tc>
          <w:tcPr>
            <w:tcW w:w="808" w:type="pct"/>
            <w:shd w:val="clear" w:color="auto" w:fill="B8CCE4" w:themeFill="accent1" w:themeFillTint="66"/>
            <w:vAlign w:val="center"/>
          </w:tcPr>
          <w:p w14:paraId="5A20E442" w14:textId="77777777" w:rsidR="0001691A" w:rsidRPr="009B6CD8" w:rsidRDefault="0001691A"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3AE19902" w14:textId="77777777" w:rsidR="0001691A" w:rsidRPr="009B6CD8" w:rsidRDefault="0001691A" w:rsidP="0001691A">
            <w:pPr>
              <w:spacing w:before="60" w:after="60"/>
              <w:ind w:left="702" w:hanging="702"/>
              <w:rPr>
                <w:b/>
                <w:color w:val="0D0D0D" w:themeColor="text1" w:themeTint="F2"/>
              </w:rPr>
            </w:pPr>
            <w:r w:rsidRPr="009B6CD8">
              <w:rPr>
                <w:b/>
                <w:color w:val="0D0D0D" w:themeColor="text1" w:themeTint="F2"/>
              </w:rPr>
              <w:t>1.7.</w:t>
            </w:r>
            <w:r w:rsidRPr="009B6CD8">
              <w:rPr>
                <w:b/>
                <w:color w:val="0D0D0D" w:themeColor="text1" w:themeTint="F2"/>
              </w:rPr>
              <w:tab/>
              <w:t xml:space="preserve">Entrepreneurship/Entrepreneurs: </w:t>
            </w:r>
            <w:r w:rsidRPr="009B6CD8">
              <w:rPr>
                <w:color w:val="0D0D0D" w:themeColor="text1" w:themeTint="F2"/>
              </w:rPr>
              <w:t>Analyze the environment in which a business operates and the economic factors and opportunities associated with self-employment.</w:t>
            </w:r>
          </w:p>
        </w:tc>
      </w:tr>
      <w:tr w:rsidR="0001691A" w:rsidRPr="009B6CD8" w14:paraId="2B1B149F" w14:textId="77777777" w:rsidTr="00582E29">
        <w:tc>
          <w:tcPr>
            <w:tcW w:w="808" w:type="pct"/>
            <w:shd w:val="clear" w:color="auto" w:fill="B8CCE4" w:themeFill="accent1" w:themeFillTint="66"/>
            <w:vAlign w:val="center"/>
          </w:tcPr>
          <w:p w14:paraId="53EE0C79" w14:textId="77777777" w:rsidR="0001691A" w:rsidRPr="009B6CD8" w:rsidRDefault="0001691A"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23E83410" w14:textId="21563BB0" w:rsidR="00B8120A" w:rsidRPr="00B8120A" w:rsidRDefault="00B8120A" w:rsidP="00B8120A">
            <w:pPr>
              <w:ind w:left="709" w:hanging="709"/>
              <w:outlineLvl w:val="0"/>
              <w:rPr>
                <w:rFonts w:cstheme="minorHAnsi"/>
                <w:bCs/>
              </w:rPr>
            </w:pPr>
            <w:r w:rsidRPr="001013CC">
              <w:rPr>
                <w:rFonts w:cstheme="minorHAnsi"/>
                <w:bCs/>
              </w:rPr>
              <w:t>1.7.1.</w:t>
            </w:r>
            <w:r w:rsidRPr="001013CC">
              <w:rPr>
                <w:rFonts w:cstheme="minorHAnsi"/>
                <w:bCs/>
              </w:rPr>
              <w:tab/>
              <w:t>Compare and contrast the four types of business ownership (i.e., individual proprietorships, partnerships, corporations, cooperatives).</w:t>
            </w:r>
          </w:p>
          <w:p w14:paraId="6E617038" w14:textId="04B16123" w:rsidR="0001691A" w:rsidRPr="009B6CD8" w:rsidRDefault="0001691A" w:rsidP="008C0F24">
            <w:pPr>
              <w:spacing w:before="60" w:after="60"/>
              <w:ind w:left="702" w:hanging="702"/>
              <w:rPr>
                <w:b/>
                <w:color w:val="0D0D0D" w:themeColor="text1" w:themeTint="F2"/>
              </w:rPr>
            </w:pPr>
            <w:r w:rsidRPr="00693A2B">
              <w:rPr>
                <w:color w:val="0D0D0D" w:themeColor="text1" w:themeTint="F2"/>
              </w:rPr>
              <w:t>1.7.13.</w:t>
            </w:r>
            <w:r w:rsidRPr="009B6CD8">
              <w:rPr>
                <w:b/>
                <w:color w:val="0D0D0D" w:themeColor="text1" w:themeTint="F2"/>
              </w:rPr>
              <w:tab/>
            </w:r>
            <w:r w:rsidRPr="009B6CD8">
              <w:rPr>
                <w:color w:val="0D0D0D" w:themeColor="text1" w:themeTint="F2"/>
              </w:rPr>
              <w:t>Protect intellectual property and knowledge (e.g., copyright, patent, trademark, trade secrets, processes).</w:t>
            </w:r>
          </w:p>
        </w:tc>
      </w:tr>
    </w:tbl>
    <w:p w14:paraId="2AFD74B0" w14:textId="77777777" w:rsidR="00582E29" w:rsidRDefault="00582E29"/>
    <w:tbl>
      <w:tblPr>
        <w:tblStyle w:val="TableGrid"/>
        <w:tblW w:w="5004" w:type="pct"/>
        <w:tblLook w:val="04A0" w:firstRow="1" w:lastRow="0" w:firstColumn="1" w:lastColumn="0" w:noHBand="0" w:noVBand="1"/>
      </w:tblPr>
      <w:tblGrid>
        <w:gridCol w:w="1512"/>
        <w:gridCol w:w="7845"/>
      </w:tblGrid>
      <w:tr w:rsidR="008C0F24" w:rsidRPr="009B6CD8" w14:paraId="74130D85" w14:textId="77777777" w:rsidTr="00582E29">
        <w:tc>
          <w:tcPr>
            <w:tcW w:w="808" w:type="pct"/>
            <w:shd w:val="clear" w:color="auto" w:fill="B8CCE4" w:themeFill="accent1" w:themeFillTint="66"/>
            <w:vAlign w:val="center"/>
          </w:tcPr>
          <w:p w14:paraId="58725289" w14:textId="77777777" w:rsidR="008C0F24" w:rsidRPr="009B6CD8" w:rsidRDefault="008C0F24"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34D5405D" w14:textId="77777777" w:rsidR="008C0F24" w:rsidRPr="009B6CD8" w:rsidRDefault="008C0F24" w:rsidP="008C0F24">
            <w:pPr>
              <w:spacing w:before="60" w:after="60"/>
              <w:ind w:left="702" w:hanging="702"/>
              <w:rPr>
                <w:b/>
              </w:rPr>
            </w:pPr>
            <w:r w:rsidRPr="009B6CD8">
              <w:rPr>
                <w:b/>
                <w:color w:val="0D0D0D" w:themeColor="text1" w:themeTint="F2"/>
              </w:rPr>
              <w:t xml:space="preserve">1.9.       Financial Management: </w:t>
            </w:r>
            <w:r w:rsidRPr="009B6CD8">
              <w:rPr>
                <w:color w:val="0D0D0D" w:themeColor="text1" w:themeTint="F2"/>
              </w:rPr>
              <w:t>Use financial tools, strategies and systems to develop, monitor and control the use of financial resources to ensure personal and business financial well-being.</w:t>
            </w:r>
          </w:p>
        </w:tc>
      </w:tr>
      <w:tr w:rsidR="008C0F24" w:rsidRPr="009B6CD8" w14:paraId="14777603" w14:textId="77777777" w:rsidTr="00582E29">
        <w:tc>
          <w:tcPr>
            <w:tcW w:w="808" w:type="pct"/>
            <w:shd w:val="clear" w:color="auto" w:fill="B8CCE4" w:themeFill="accent1" w:themeFillTint="66"/>
            <w:vAlign w:val="center"/>
          </w:tcPr>
          <w:p w14:paraId="19FA8A13" w14:textId="77777777" w:rsidR="008C0F24" w:rsidRPr="009B6CD8" w:rsidRDefault="008C0F24"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2203F2A7" w14:textId="6D14BCD1" w:rsidR="00B8120A" w:rsidRPr="00B8120A" w:rsidRDefault="00B8120A" w:rsidP="00B8120A">
            <w:pPr>
              <w:ind w:left="709" w:hanging="709"/>
              <w:outlineLvl w:val="0"/>
              <w:rPr>
                <w:rFonts w:cstheme="minorHAnsi"/>
                <w:bCs/>
              </w:rPr>
            </w:pPr>
            <w:r w:rsidRPr="001013CC">
              <w:rPr>
                <w:rFonts w:cstheme="minorHAnsi"/>
                <w:bCs/>
              </w:rPr>
              <w:t>1.9.4.</w:t>
            </w:r>
            <w:r w:rsidRPr="001013CC">
              <w:rPr>
                <w:rFonts w:cstheme="minorHAnsi"/>
                <w:bCs/>
              </w:rPr>
              <w:tab/>
              <w:t>Identify credit types and their uses in order to establish credit.</w:t>
            </w:r>
          </w:p>
          <w:p w14:paraId="3B8FBDF7" w14:textId="75037DF4" w:rsidR="008C0F24" w:rsidRPr="009B6CD8" w:rsidRDefault="008C0F24" w:rsidP="008C0F24">
            <w:pPr>
              <w:tabs>
                <w:tab w:val="left" w:pos="702"/>
                <w:tab w:val="left" w:pos="1980"/>
              </w:tabs>
              <w:spacing w:before="60" w:after="60"/>
              <w:ind w:left="702" w:hanging="702"/>
              <w:rPr>
                <w:b/>
              </w:rPr>
            </w:pPr>
            <w:r w:rsidRPr="009B6CD8">
              <w:t>1.9.5.</w:t>
            </w:r>
            <w:r w:rsidRPr="009B6CD8">
              <w:tab/>
              <w:t>Identify ways to avoid or correct debt problems (e.g., collection agency payments and post-collection agency payments).</w:t>
            </w:r>
          </w:p>
        </w:tc>
      </w:tr>
    </w:tbl>
    <w:p w14:paraId="0E05D636" w14:textId="3917C336" w:rsidR="008341EC" w:rsidRDefault="008341EC"/>
    <w:p w14:paraId="5FA8BE30" w14:textId="77777777" w:rsidR="00B8120A" w:rsidRDefault="00B8120A"/>
    <w:tbl>
      <w:tblPr>
        <w:tblStyle w:val="TableGrid"/>
        <w:tblW w:w="5004" w:type="pct"/>
        <w:tblLook w:val="04A0" w:firstRow="1" w:lastRow="0" w:firstColumn="1" w:lastColumn="0" w:noHBand="0" w:noVBand="1"/>
      </w:tblPr>
      <w:tblGrid>
        <w:gridCol w:w="1512"/>
        <w:gridCol w:w="7845"/>
      </w:tblGrid>
      <w:tr w:rsidR="008341EC" w:rsidRPr="009B6CD8" w14:paraId="13D730D0" w14:textId="77777777" w:rsidTr="00A37BAD">
        <w:tc>
          <w:tcPr>
            <w:tcW w:w="808" w:type="pct"/>
            <w:shd w:val="clear" w:color="auto" w:fill="B8CCE4" w:themeFill="accent1" w:themeFillTint="66"/>
            <w:vAlign w:val="center"/>
          </w:tcPr>
          <w:p w14:paraId="1F4EFFF9" w14:textId="77777777" w:rsidR="008341EC" w:rsidRPr="009B6CD8" w:rsidRDefault="008341EC" w:rsidP="00A37BAD">
            <w:pPr>
              <w:tabs>
                <w:tab w:val="left" w:pos="1260"/>
                <w:tab w:val="left" w:pos="1980"/>
              </w:tabs>
              <w:spacing w:before="60" w:after="60"/>
              <w:rPr>
                <w:b/>
              </w:rPr>
            </w:pPr>
            <w:r w:rsidRPr="009B6CD8">
              <w:rPr>
                <w:b/>
              </w:rPr>
              <w:lastRenderedPageBreak/>
              <w:t>Outcome</w:t>
            </w:r>
          </w:p>
        </w:tc>
        <w:tc>
          <w:tcPr>
            <w:tcW w:w="4192" w:type="pct"/>
            <w:shd w:val="clear" w:color="auto" w:fill="auto"/>
            <w:vAlign w:val="center"/>
          </w:tcPr>
          <w:p w14:paraId="34BEB94B" w14:textId="125C7554" w:rsidR="008341EC" w:rsidRPr="008341EC" w:rsidRDefault="008341EC" w:rsidP="008341EC">
            <w:pPr>
              <w:ind w:left="706" w:hanging="706"/>
              <w:outlineLvl w:val="0"/>
              <w:rPr>
                <w:rFonts w:cstheme="minorHAnsi"/>
                <w:b/>
                <w:bCs/>
              </w:rPr>
            </w:pPr>
            <w:r w:rsidRPr="009B6CD8">
              <w:rPr>
                <w:b/>
                <w:color w:val="0D0D0D" w:themeColor="text1" w:themeTint="F2"/>
              </w:rPr>
              <w:t>1.</w:t>
            </w:r>
            <w:r>
              <w:rPr>
                <w:b/>
                <w:color w:val="0D0D0D" w:themeColor="text1" w:themeTint="F2"/>
              </w:rPr>
              <w:t>11</w:t>
            </w:r>
            <w:r w:rsidRPr="009B6CD8">
              <w:rPr>
                <w:b/>
                <w:color w:val="0D0D0D" w:themeColor="text1" w:themeTint="F2"/>
              </w:rPr>
              <w:t xml:space="preserve">.     </w:t>
            </w:r>
            <w:r>
              <w:rPr>
                <w:rFonts w:cstheme="minorHAnsi"/>
                <w:b/>
                <w:bCs/>
              </w:rPr>
              <w:t xml:space="preserve">Principles of Business Economics: </w:t>
            </w:r>
            <w:r>
              <w:rPr>
                <w:rFonts w:cstheme="minorHAnsi"/>
                <w:bCs/>
              </w:rPr>
              <w:t>Examine and employ economic principles, concepts and policies to accomplish organizational goals and objectives.</w:t>
            </w:r>
          </w:p>
        </w:tc>
      </w:tr>
      <w:tr w:rsidR="008341EC" w:rsidRPr="009B6CD8" w14:paraId="7A72DE38" w14:textId="77777777" w:rsidTr="00A37BAD">
        <w:tc>
          <w:tcPr>
            <w:tcW w:w="808" w:type="pct"/>
            <w:shd w:val="clear" w:color="auto" w:fill="B8CCE4" w:themeFill="accent1" w:themeFillTint="66"/>
            <w:vAlign w:val="center"/>
          </w:tcPr>
          <w:p w14:paraId="417868BD"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4356F7F2" w14:textId="55EBCCAE" w:rsidR="008341EC" w:rsidRPr="009B6CD8" w:rsidRDefault="008341EC" w:rsidP="00A37BAD">
            <w:pPr>
              <w:tabs>
                <w:tab w:val="left" w:pos="702"/>
                <w:tab w:val="left" w:pos="1980"/>
              </w:tabs>
              <w:spacing w:before="60" w:after="60"/>
              <w:ind w:left="702" w:hanging="702"/>
              <w:rPr>
                <w:b/>
              </w:rPr>
            </w:pPr>
            <w:r w:rsidRPr="009B6CD8">
              <w:t>1.</w:t>
            </w:r>
            <w:r>
              <w:t>11</w:t>
            </w:r>
            <w:r w:rsidRPr="009B6CD8">
              <w:t>.</w:t>
            </w:r>
            <w:r>
              <w:t>9</w:t>
            </w:r>
            <w:r w:rsidRPr="009B6CD8">
              <w:t>.</w:t>
            </w:r>
            <w:r w:rsidRPr="009B6CD8">
              <w:tab/>
            </w:r>
            <w:r>
              <w:rPr>
                <w:rFonts w:cstheme="minorHAnsi"/>
                <w:bCs/>
              </w:rPr>
              <w:t>Describe how laws and regulations influence domestic and international trade.</w:t>
            </w:r>
          </w:p>
        </w:tc>
      </w:tr>
    </w:tbl>
    <w:p w14:paraId="53F5E0ED" w14:textId="77777777" w:rsidR="008341EC" w:rsidRDefault="008341EC"/>
    <w:tbl>
      <w:tblPr>
        <w:tblStyle w:val="TableGrid"/>
        <w:tblW w:w="5004" w:type="pct"/>
        <w:tblLook w:val="04A0" w:firstRow="1" w:lastRow="0" w:firstColumn="1" w:lastColumn="0" w:noHBand="0" w:noVBand="1"/>
      </w:tblPr>
      <w:tblGrid>
        <w:gridCol w:w="1512"/>
        <w:gridCol w:w="7845"/>
      </w:tblGrid>
      <w:tr w:rsidR="00386648" w:rsidRPr="009B6CD8" w14:paraId="7F73FD57" w14:textId="77777777" w:rsidTr="00582E29">
        <w:tc>
          <w:tcPr>
            <w:tcW w:w="808" w:type="pct"/>
            <w:shd w:val="clear" w:color="auto" w:fill="B8CCE4" w:themeFill="accent1" w:themeFillTint="66"/>
            <w:vAlign w:val="center"/>
          </w:tcPr>
          <w:p w14:paraId="342B95AC" w14:textId="77777777" w:rsidR="00386648" w:rsidRPr="009B6CD8" w:rsidRDefault="00386648"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0719AFA5" w14:textId="77777777" w:rsidR="00386648" w:rsidRPr="009B6CD8" w:rsidRDefault="00386648" w:rsidP="00386648">
            <w:pPr>
              <w:tabs>
                <w:tab w:val="left" w:pos="702"/>
                <w:tab w:val="left" w:pos="1980"/>
              </w:tabs>
              <w:spacing w:before="60" w:after="60"/>
              <w:ind w:left="702" w:hanging="702"/>
            </w:pPr>
            <w:r w:rsidRPr="009B6CD8">
              <w:rPr>
                <w:b/>
              </w:rPr>
              <w:t>2.2.       Economic Principles:</w:t>
            </w:r>
            <w:r w:rsidRPr="009B6CD8">
              <w:t xml:space="preserve"> Relate principles and concepts of applied economics to business models, business activities and organizational goal achievement.</w:t>
            </w:r>
          </w:p>
        </w:tc>
      </w:tr>
      <w:tr w:rsidR="00386648" w:rsidRPr="009B6CD8" w14:paraId="48BFDD3F" w14:textId="77777777" w:rsidTr="00582E29">
        <w:tc>
          <w:tcPr>
            <w:tcW w:w="808" w:type="pct"/>
            <w:shd w:val="clear" w:color="auto" w:fill="B8CCE4" w:themeFill="accent1" w:themeFillTint="66"/>
            <w:vAlign w:val="center"/>
          </w:tcPr>
          <w:p w14:paraId="1FCAFFD9" w14:textId="77777777" w:rsidR="00386648" w:rsidRPr="009B6CD8" w:rsidRDefault="00386648"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01ACA21C" w14:textId="77777777" w:rsidR="00386648" w:rsidRDefault="00386648" w:rsidP="001E4B4E">
            <w:pPr>
              <w:tabs>
                <w:tab w:val="left" w:pos="702"/>
                <w:tab w:val="left" w:pos="1980"/>
              </w:tabs>
              <w:spacing w:before="60" w:after="60"/>
              <w:ind w:left="702" w:hanging="702"/>
            </w:pPr>
            <w:r w:rsidRPr="009B6CD8">
              <w:t>2.2.7</w:t>
            </w:r>
            <w:r w:rsidRPr="009B6CD8">
              <w:tab/>
              <w:t>Determine the relationship between government and business, identify government agencies that facilitate trade, and describe the impact of government regulations on business activities.</w:t>
            </w:r>
          </w:p>
          <w:p w14:paraId="49C5EA71" w14:textId="1833A7D7" w:rsidR="00B8120A" w:rsidRPr="00B8120A" w:rsidRDefault="00B8120A" w:rsidP="00B8120A">
            <w:pPr>
              <w:ind w:left="709" w:hanging="709"/>
              <w:outlineLvl w:val="0"/>
              <w:rPr>
                <w:rFonts w:cstheme="minorHAnsi"/>
                <w:bCs/>
              </w:rPr>
            </w:pPr>
            <w:r w:rsidRPr="001013CC">
              <w:rPr>
                <w:rFonts w:cstheme="minorHAnsi"/>
                <w:bCs/>
              </w:rPr>
              <w:t>2.2.11</w:t>
            </w:r>
            <w:r w:rsidRPr="001013CC">
              <w:rPr>
                <w:rFonts w:cstheme="minorHAnsi"/>
                <w:bCs/>
              </w:rPr>
              <w:tab/>
              <w:t>Explain reasons that labor unions form, analyze their impact on business, and describe types of negotiation strategies used in the collective bargaining process.</w:t>
            </w:r>
          </w:p>
        </w:tc>
      </w:tr>
    </w:tbl>
    <w:p w14:paraId="03979ED2"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35F8CC3E" w14:textId="77777777" w:rsidTr="00582E29">
        <w:tc>
          <w:tcPr>
            <w:tcW w:w="808" w:type="pct"/>
            <w:shd w:val="clear" w:color="auto" w:fill="B8CCE4" w:themeFill="accent1" w:themeFillTint="66"/>
            <w:vAlign w:val="center"/>
          </w:tcPr>
          <w:p w14:paraId="6AB4851A" w14:textId="77777777" w:rsidR="00D5519C" w:rsidRPr="009B6CD8" w:rsidRDefault="00D5519C"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2A6313BC" w14:textId="77777777" w:rsidR="00D5519C" w:rsidRPr="009B6CD8" w:rsidRDefault="00D5519C" w:rsidP="001E4B4E">
            <w:pPr>
              <w:tabs>
                <w:tab w:val="left" w:pos="702"/>
                <w:tab w:val="left" w:pos="1980"/>
              </w:tabs>
              <w:spacing w:before="60" w:after="60"/>
              <w:ind w:left="702" w:hanging="702"/>
            </w:pPr>
            <w:r w:rsidRPr="009B6CD8">
              <w:rPr>
                <w:b/>
              </w:rPr>
              <w:t>2.3</w:t>
            </w:r>
            <w:r w:rsidRPr="009B6CD8">
              <w:rPr>
                <w:b/>
              </w:rPr>
              <w:tab/>
              <w:t>International Business:</w:t>
            </w:r>
            <w:r w:rsidRPr="009B6CD8">
              <w:t xml:space="preserve"> Relate factors impacting international business to internal business operations, practices and strategies.</w:t>
            </w:r>
          </w:p>
        </w:tc>
      </w:tr>
      <w:tr w:rsidR="00D5519C" w:rsidRPr="009B6CD8" w14:paraId="4D48AC45" w14:textId="77777777" w:rsidTr="00582E29">
        <w:tc>
          <w:tcPr>
            <w:tcW w:w="808" w:type="pct"/>
            <w:shd w:val="clear" w:color="auto" w:fill="B8CCE4" w:themeFill="accent1" w:themeFillTint="66"/>
            <w:vAlign w:val="center"/>
          </w:tcPr>
          <w:p w14:paraId="24C0422A" w14:textId="77777777" w:rsidR="00D5519C" w:rsidRPr="009B6CD8" w:rsidRDefault="00D5519C"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7EB6FE5A" w14:textId="77777777" w:rsidR="00D5519C" w:rsidRPr="009B6CD8" w:rsidRDefault="003D3623" w:rsidP="001E4B4E">
            <w:pPr>
              <w:tabs>
                <w:tab w:val="left" w:pos="792"/>
                <w:tab w:val="left" w:pos="1260"/>
                <w:tab w:val="left" w:pos="1980"/>
              </w:tabs>
              <w:spacing w:before="60" w:after="60"/>
              <w:ind w:left="702" w:hanging="702"/>
            </w:pPr>
            <w:r w:rsidRPr="009B6CD8">
              <w:t>2.3.11</w:t>
            </w:r>
            <w:r w:rsidR="00D5519C" w:rsidRPr="009B6CD8">
              <w:tab/>
              <w:t>Explain the nature of global legal systems (e.g., civil or code, common, statutory), their impact on global trade and the approaches and legal recourse available to resolve disputes in global markets.</w:t>
            </w:r>
          </w:p>
        </w:tc>
      </w:tr>
    </w:tbl>
    <w:p w14:paraId="7805AA5B"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1074353E" w14:textId="77777777" w:rsidTr="00582E29">
        <w:tc>
          <w:tcPr>
            <w:tcW w:w="808" w:type="pct"/>
            <w:shd w:val="clear" w:color="auto" w:fill="B8CCE4" w:themeFill="accent1" w:themeFillTint="66"/>
            <w:vAlign w:val="center"/>
          </w:tcPr>
          <w:p w14:paraId="0C65565B" w14:textId="77777777" w:rsidR="00D5519C" w:rsidRPr="009B6CD8" w:rsidRDefault="00D5519C"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26AE86C0" w14:textId="77777777" w:rsidR="00D5519C" w:rsidRPr="009B6CD8" w:rsidRDefault="00D5519C" w:rsidP="001E4B4E">
            <w:pPr>
              <w:tabs>
                <w:tab w:val="left" w:pos="702"/>
                <w:tab w:val="left" w:pos="1980"/>
              </w:tabs>
              <w:spacing w:before="60" w:after="60"/>
              <w:ind w:left="702" w:hanging="702"/>
            </w:pPr>
            <w:r w:rsidRPr="009B6CD8">
              <w:rPr>
                <w:b/>
              </w:rPr>
              <w:t>3.1</w:t>
            </w:r>
            <w:r w:rsidRPr="009B6CD8">
              <w:rPr>
                <w:b/>
              </w:rPr>
              <w:tab/>
              <w:t xml:space="preserve">Customer Relations: </w:t>
            </w:r>
            <w:r w:rsidRPr="009B6CD8">
              <w:t xml:space="preserve">Apply techniques, strategies and tools to develop, maintain and grow positive internal and external customer, or client, relationships. </w:t>
            </w:r>
          </w:p>
        </w:tc>
      </w:tr>
      <w:tr w:rsidR="00D5519C" w:rsidRPr="009B6CD8" w14:paraId="5CA3E5A6" w14:textId="77777777" w:rsidTr="00582E29">
        <w:tc>
          <w:tcPr>
            <w:tcW w:w="808" w:type="pct"/>
            <w:shd w:val="clear" w:color="auto" w:fill="B8CCE4" w:themeFill="accent1" w:themeFillTint="66"/>
            <w:vAlign w:val="center"/>
          </w:tcPr>
          <w:p w14:paraId="552B358F" w14:textId="77777777" w:rsidR="00D5519C" w:rsidRPr="009B6CD8" w:rsidRDefault="00D5519C"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75B284F7" w14:textId="77777777" w:rsidR="00D5519C" w:rsidRPr="009B6CD8" w:rsidRDefault="00D5519C" w:rsidP="001E4B4E">
            <w:pPr>
              <w:tabs>
                <w:tab w:val="left" w:pos="702"/>
                <w:tab w:val="left" w:pos="1980"/>
              </w:tabs>
              <w:spacing w:before="60" w:after="60"/>
              <w:ind w:left="702" w:hanging="702"/>
            </w:pPr>
            <w:r w:rsidRPr="009B6CD8">
              <w:t>3.1.5</w:t>
            </w:r>
            <w:r w:rsidRPr="009B6CD8">
              <w:tab/>
              <w:t>Maintain confidentiality or privacy of internal and external customers.</w:t>
            </w:r>
          </w:p>
        </w:tc>
      </w:tr>
    </w:tbl>
    <w:p w14:paraId="16ADFD21" w14:textId="32596B0A" w:rsidR="00582E29" w:rsidRDefault="00582E29"/>
    <w:tbl>
      <w:tblPr>
        <w:tblStyle w:val="TableGrid"/>
        <w:tblW w:w="5004" w:type="pct"/>
        <w:tblLook w:val="04A0" w:firstRow="1" w:lastRow="0" w:firstColumn="1" w:lastColumn="0" w:noHBand="0" w:noVBand="1"/>
      </w:tblPr>
      <w:tblGrid>
        <w:gridCol w:w="1512"/>
        <w:gridCol w:w="7845"/>
      </w:tblGrid>
      <w:tr w:rsidR="008341EC" w:rsidRPr="009B6CD8" w14:paraId="7EB8D44B" w14:textId="77777777" w:rsidTr="00A37BAD">
        <w:tc>
          <w:tcPr>
            <w:tcW w:w="808" w:type="pct"/>
            <w:shd w:val="clear" w:color="auto" w:fill="B8CCE4" w:themeFill="accent1" w:themeFillTint="66"/>
            <w:vAlign w:val="center"/>
          </w:tcPr>
          <w:p w14:paraId="4F7CA3B7" w14:textId="77777777" w:rsidR="008341EC" w:rsidRPr="009B6CD8" w:rsidRDefault="008341EC" w:rsidP="00A37BAD">
            <w:pPr>
              <w:tabs>
                <w:tab w:val="left" w:pos="1260"/>
                <w:tab w:val="left" w:pos="1980"/>
              </w:tabs>
              <w:spacing w:before="60" w:after="60"/>
              <w:rPr>
                <w:b/>
              </w:rPr>
            </w:pPr>
            <w:r w:rsidRPr="009B6CD8">
              <w:br w:type="page"/>
            </w:r>
            <w:r w:rsidRPr="009B6CD8">
              <w:br w:type="page"/>
            </w:r>
            <w:r w:rsidRPr="009B6CD8">
              <w:rPr>
                <w:b/>
              </w:rPr>
              <w:t>Outcome</w:t>
            </w:r>
          </w:p>
        </w:tc>
        <w:tc>
          <w:tcPr>
            <w:tcW w:w="4192" w:type="pct"/>
            <w:shd w:val="clear" w:color="auto" w:fill="auto"/>
            <w:vAlign w:val="center"/>
          </w:tcPr>
          <w:p w14:paraId="7BA186AF" w14:textId="3E4818D1" w:rsidR="008341EC" w:rsidRPr="008341EC" w:rsidRDefault="008341EC" w:rsidP="008341EC">
            <w:pPr>
              <w:ind w:left="706" w:hanging="706"/>
              <w:outlineLvl w:val="0"/>
              <w:rPr>
                <w:rFonts w:cstheme="minorHAnsi"/>
                <w:b/>
                <w:bCs/>
              </w:rPr>
            </w:pPr>
            <w:r w:rsidRPr="009B6CD8">
              <w:rPr>
                <w:b/>
              </w:rPr>
              <w:t>4.</w:t>
            </w:r>
            <w:r>
              <w:rPr>
                <w:b/>
              </w:rPr>
              <w:t>1</w:t>
            </w:r>
            <w:r w:rsidRPr="009B6CD8">
              <w:rPr>
                <w:b/>
              </w:rPr>
              <w:tab/>
            </w:r>
            <w:r>
              <w:rPr>
                <w:rFonts w:cstheme="minorHAnsi"/>
                <w:b/>
                <w:bCs/>
              </w:rPr>
              <w:t xml:space="preserve">Enterprise Risk Management Fundamentals: </w:t>
            </w:r>
            <w:r>
              <w:rPr>
                <w:rFonts w:cstheme="minorHAnsi"/>
                <w:bCs/>
              </w:rPr>
              <w:t>Apply foundational business skills and tools to identify risks and seize opportunities related to the achievement of business objectives</w:t>
            </w:r>
          </w:p>
        </w:tc>
      </w:tr>
      <w:tr w:rsidR="008341EC" w:rsidRPr="009B6CD8" w14:paraId="18B0FCC9" w14:textId="77777777" w:rsidTr="00A37BAD">
        <w:tc>
          <w:tcPr>
            <w:tcW w:w="808" w:type="pct"/>
            <w:shd w:val="clear" w:color="auto" w:fill="B8CCE4" w:themeFill="accent1" w:themeFillTint="66"/>
            <w:vAlign w:val="center"/>
          </w:tcPr>
          <w:p w14:paraId="13B530AB"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148A4CCC" w14:textId="451A43AE" w:rsidR="008341EC" w:rsidRPr="009B6CD8" w:rsidRDefault="008341EC" w:rsidP="008341EC">
            <w:pPr>
              <w:tabs>
                <w:tab w:val="left" w:pos="1260"/>
                <w:tab w:val="left" w:pos="1980"/>
              </w:tabs>
              <w:ind w:left="692" w:hanging="710"/>
            </w:pPr>
            <w:r w:rsidRPr="009B6CD8">
              <w:rPr>
                <w:rFonts w:ascii="Calibri" w:eastAsia="Calibri" w:hAnsi="Calibri" w:cs="Times New Roman"/>
              </w:rPr>
              <w:t>4.</w:t>
            </w:r>
            <w:r>
              <w:rPr>
                <w:rFonts w:ascii="Calibri" w:eastAsia="Calibri" w:hAnsi="Calibri" w:cs="Times New Roman"/>
              </w:rPr>
              <w:t>1.2</w:t>
            </w:r>
            <w:r w:rsidRPr="009B6CD8">
              <w:rPr>
                <w:rFonts w:ascii="Calibri" w:eastAsia="Calibri" w:hAnsi="Calibri" w:cs="Times New Roman"/>
              </w:rPr>
              <w:tab/>
            </w:r>
            <w:r>
              <w:rPr>
                <w:rFonts w:cstheme="minorHAnsi"/>
                <w:bCs/>
              </w:rPr>
              <w:t xml:space="preserve">Describe the impact of governmental and self-regulatory agency requirements on the structure, focus and cost of enterprise risk management. </w:t>
            </w:r>
          </w:p>
        </w:tc>
      </w:tr>
    </w:tbl>
    <w:p w14:paraId="2B6C3A92" w14:textId="720FC801" w:rsidR="008341EC" w:rsidRDefault="008341EC"/>
    <w:p w14:paraId="6278CDD1" w14:textId="77777777" w:rsidR="008341EC" w:rsidRDefault="008341EC"/>
    <w:tbl>
      <w:tblPr>
        <w:tblStyle w:val="TableGrid"/>
        <w:tblW w:w="5004" w:type="pct"/>
        <w:tblLook w:val="04A0" w:firstRow="1" w:lastRow="0" w:firstColumn="1" w:lastColumn="0" w:noHBand="0" w:noVBand="1"/>
      </w:tblPr>
      <w:tblGrid>
        <w:gridCol w:w="1512"/>
        <w:gridCol w:w="7845"/>
      </w:tblGrid>
      <w:tr w:rsidR="00D5519C" w:rsidRPr="009B6CD8" w14:paraId="4A51EBFD" w14:textId="77777777" w:rsidTr="00582E29">
        <w:tc>
          <w:tcPr>
            <w:tcW w:w="808" w:type="pct"/>
            <w:shd w:val="clear" w:color="auto" w:fill="B8CCE4" w:themeFill="accent1" w:themeFillTint="66"/>
            <w:vAlign w:val="center"/>
          </w:tcPr>
          <w:p w14:paraId="2BD49D14" w14:textId="5D09D95F" w:rsidR="00D5519C" w:rsidRPr="009B6CD8" w:rsidRDefault="001E4B4E" w:rsidP="001E4B4E">
            <w:pPr>
              <w:tabs>
                <w:tab w:val="left" w:pos="1260"/>
                <w:tab w:val="left" w:pos="1980"/>
              </w:tabs>
              <w:spacing w:before="60" w:after="60"/>
              <w:rPr>
                <w:b/>
              </w:rPr>
            </w:pPr>
            <w:r w:rsidRPr="009B6CD8">
              <w:br w:type="page"/>
            </w:r>
            <w:r w:rsidR="00884143" w:rsidRPr="009B6CD8">
              <w:br w:type="page"/>
            </w:r>
            <w:r w:rsidR="00D5519C" w:rsidRPr="009B6CD8">
              <w:rPr>
                <w:b/>
              </w:rPr>
              <w:t>Outcome</w:t>
            </w:r>
          </w:p>
        </w:tc>
        <w:tc>
          <w:tcPr>
            <w:tcW w:w="4192" w:type="pct"/>
            <w:shd w:val="clear" w:color="auto" w:fill="auto"/>
            <w:vAlign w:val="center"/>
          </w:tcPr>
          <w:p w14:paraId="169AC3B0" w14:textId="77777777" w:rsidR="00D5519C" w:rsidRPr="009B6CD8" w:rsidRDefault="00D5519C" w:rsidP="001E4B4E">
            <w:pPr>
              <w:tabs>
                <w:tab w:val="left" w:pos="702"/>
                <w:tab w:val="left" w:pos="1980"/>
              </w:tabs>
              <w:spacing w:before="60" w:after="60"/>
              <w:ind w:left="702" w:hanging="702"/>
            </w:pPr>
            <w:r w:rsidRPr="009B6CD8">
              <w:rPr>
                <w:b/>
              </w:rPr>
              <w:t>4.3</w:t>
            </w:r>
            <w:r w:rsidRPr="009B6CD8">
              <w:rPr>
                <w:b/>
              </w:rPr>
              <w:tab/>
              <w:t>Compliance:</w:t>
            </w:r>
            <w:r w:rsidRPr="009B6CD8">
              <w:t xml:space="preserve"> Develop compliance systems, processes and procedures used to manage compliance risk across an organization.  </w:t>
            </w:r>
          </w:p>
        </w:tc>
      </w:tr>
      <w:tr w:rsidR="00D5519C" w:rsidRPr="009B6CD8" w14:paraId="11484D7E" w14:textId="77777777" w:rsidTr="00582E29">
        <w:tc>
          <w:tcPr>
            <w:tcW w:w="808" w:type="pct"/>
            <w:shd w:val="clear" w:color="auto" w:fill="B8CCE4" w:themeFill="accent1" w:themeFillTint="66"/>
            <w:vAlign w:val="center"/>
          </w:tcPr>
          <w:p w14:paraId="43D71377" w14:textId="77777777" w:rsidR="00D5519C" w:rsidRPr="009B6CD8" w:rsidRDefault="00D5519C"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2D128BCE" w14:textId="77777777" w:rsidR="006534A1" w:rsidRPr="009B6CD8" w:rsidRDefault="00915BE6" w:rsidP="00915BE6">
            <w:pPr>
              <w:tabs>
                <w:tab w:val="left" w:pos="1260"/>
                <w:tab w:val="left" w:pos="1980"/>
              </w:tabs>
              <w:ind w:left="692" w:hanging="710"/>
              <w:rPr>
                <w:rFonts w:ascii="Calibri" w:eastAsia="Calibri" w:hAnsi="Calibri" w:cs="Times New Roman"/>
              </w:rPr>
            </w:pPr>
            <w:r w:rsidRPr="009B6CD8">
              <w:rPr>
                <w:rFonts w:ascii="Calibri" w:eastAsia="Calibri" w:hAnsi="Calibri" w:cs="Times New Roman"/>
              </w:rPr>
              <w:t>4.3.1</w:t>
            </w:r>
            <w:r w:rsidRPr="009B6CD8">
              <w:rPr>
                <w:rFonts w:ascii="Calibri" w:eastAsia="Calibri" w:hAnsi="Calibri" w:cs="Times New Roman"/>
              </w:rPr>
              <w:tab/>
              <w:t>Compare and contrast internal and external authoritative sources of compliances standards (e.g., legal code, government agencies and self-regulatory organizations), the types of institutions governed and the penalties associated with noncompliance.</w:t>
            </w:r>
          </w:p>
          <w:p w14:paraId="3B8A33EE" w14:textId="305EF2D3" w:rsidR="00915BE6" w:rsidRPr="009B6CD8" w:rsidRDefault="006534A1" w:rsidP="00915BE6">
            <w:pPr>
              <w:tabs>
                <w:tab w:val="left" w:pos="1260"/>
                <w:tab w:val="left" w:pos="1980"/>
              </w:tabs>
              <w:ind w:left="692" w:hanging="710"/>
              <w:rPr>
                <w:rFonts w:ascii="Calibri" w:eastAsia="Calibri" w:hAnsi="Calibri"/>
              </w:rPr>
            </w:pPr>
            <w:r w:rsidRPr="009B6CD8">
              <w:rPr>
                <w:rFonts w:ascii="Calibri" w:hAnsi="Calibri"/>
              </w:rPr>
              <w:t>4</w:t>
            </w:r>
            <w:r w:rsidRPr="009B6CD8">
              <w:rPr>
                <w:rFonts w:ascii="Calibri" w:eastAsia="Calibri" w:hAnsi="Calibri"/>
              </w:rPr>
              <w:t>.3.2</w:t>
            </w:r>
            <w:r w:rsidRPr="009B6CD8">
              <w:rPr>
                <w:rFonts w:ascii="Calibri" w:eastAsia="Calibri" w:hAnsi="Calibri"/>
              </w:rPr>
              <w:tab/>
              <w:t>Explain the impact of compliance requirements on business structure, functions (e.g., marketing, information technology, human resources), products and services and pricing.</w:t>
            </w:r>
          </w:p>
          <w:p w14:paraId="3FF6FFFC" w14:textId="77777777" w:rsidR="004678C9" w:rsidRPr="009B6CD8" w:rsidRDefault="004678C9" w:rsidP="004678C9">
            <w:pPr>
              <w:tabs>
                <w:tab w:val="left" w:pos="1260"/>
                <w:tab w:val="left" w:pos="1980"/>
              </w:tabs>
              <w:ind w:left="692" w:hanging="706"/>
              <w:rPr>
                <w:rFonts w:ascii="Calibri" w:eastAsia="Calibri" w:hAnsi="Calibri" w:cs="Times New Roman"/>
              </w:rPr>
            </w:pPr>
            <w:r w:rsidRPr="009B6CD8">
              <w:rPr>
                <w:rFonts w:ascii="Calibri" w:eastAsia="Calibri" w:hAnsi="Calibri" w:cs="Times New Roman"/>
              </w:rPr>
              <w:t>4.3.3</w:t>
            </w:r>
            <w:r w:rsidRPr="009B6CD8">
              <w:rPr>
                <w:rFonts w:ascii="Calibri" w:eastAsia="Calibri" w:hAnsi="Calibri" w:cs="Times New Roman"/>
              </w:rPr>
              <w:tab/>
              <w:t>Explain the elements of a compliance program and how requirements and expectations differ across industry sectors (e.g., financial services, healthcare, consumer products, restaurants and food and beverages, etc.).</w:t>
            </w:r>
          </w:p>
          <w:p w14:paraId="01C74E2D" w14:textId="77777777" w:rsidR="00D5519C" w:rsidRPr="009B6CD8" w:rsidRDefault="00D5519C" w:rsidP="001E4B4E">
            <w:pPr>
              <w:tabs>
                <w:tab w:val="left" w:pos="1260"/>
                <w:tab w:val="left" w:pos="1980"/>
              </w:tabs>
              <w:spacing w:before="60" w:after="60"/>
              <w:ind w:left="702" w:hanging="702"/>
            </w:pPr>
            <w:r w:rsidRPr="009B6CD8">
              <w:t>4.3.7</w:t>
            </w:r>
            <w:r w:rsidRPr="009B6CD8">
              <w:tab/>
              <w:t xml:space="preserve">Monitor compliance with organizational or departmental compliance policies and procedures (e.g., continuing education requirements, prevention of fraudulent practices, record falsification or alteration, patient or customer abuse, lack of follow-up). </w:t>
            </w:r>
          </w:p>
          <w:p w14:paraId="560ECFD7" w14:textId="77777777" w:rsidR="00D5519C" w:rsidRPr="009B6CD8" w:rsidRDefault="00D5519C" w:rsidP="001E4B4E">
            <w:pPr>
              <w:tabs>
                <w:tab w:val="left" w:pos="1260"/>
                <w:tab w:val="left" w:pos="1980"/>
              </w:tabs>
              <w:spacing w:before="60" w:after="60"/>
              <w:ind w:left="702" w:hanging="702"/>
            </w:pPr>
            <w:r w:rsidRPr="009B6CD8">
              <w:t>4.3.8</w:t>
            </w:r>
            <w:r w:rsidRPr="009B6CD8">
              <w:tab/>
              <w:t xml:space="preserve">Identify strategies for managing professional liability and malpractice risks (e.g., incompetent or impaired physicians, unnecessary procedures, patient or customer misconduct, service or medical errors, lack of training, poor documentation). </w:t>
            </w:r>
          </w:p>
        </w:tc>
      </w:tr>
    </w:tbl>
    <w:p w14:paraId="1DD191D9"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7F760C94" w14:textId="77777777" w:rsidTr="00582E29">
        <w:tc>
          <w:tcPr>
            <w:tcW w:w="808" w:type="pct"/>
            <w:shd w:val="clear" w:color="auto" w:fill="B8CCE4" w:themeFill="accent1" w:themeFillTint="66"/>
            <w:vAlign w:val="center"/>
          </w:tcPr>
          <w:p w14:paraId="0BD4F8B8" w14:textId="77777777" w:rsidR="00D5519C" w:rsidRPr="009B6CD8" w:rsidRDefault="00D5519C"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045657E1" w14:textId="77777777" w:rsidR="00D5519C" w:rsidRPr="009B6CD8" w:rsidRDefault="00D5519C" w:rsidP="00A924B6">
            <w:pPr>
              <w:tabs>
                <w:tab w:val="left" w:pos="702"/>
              </w:tabs>
              <w:ind w:left="720" w:hanging="720"/>
              <w:rPr>
                <w:color w:val="17365D" w:themeColor="text2" w:themeShade="BF"/>
              </w:rPr>
            </w:pPr>
            <w:r w:rsidRPr="009B6CD8">
              <w:rPr>
                <w:b/>
              </w:rPr>
              <w:t>4.4</w:t>
            </w:r>
            <w:r w:rsidRPr="009B6CD8">
              <w:rPr>
                <w:b/>
              </w:rPr>
              <w:tab/>
              <w:t>Legal Environment:</w:t>
            </w:r>
            <w:r w:rsidR="00A924B6" w:rsidRPr="009B6CD8">
              <w:rPr>
                <w:b/>
              </w:rPr>
              <w:t xml:space="preserve"> </w:t>
            </w:r>
            <w:r w:rsidR="00A924B6" w:rsidRPr="009B6CD8">
              <w:t xml:space="preserve"> Identify the requirements of the legal environment in which business and society operate </w:t>
            </w:r>
            <w:r w:rsidR="00A924B6" w:rsidRPr="009B6CD8">
              <w:rPr>
                <w:color w:val="17365D" w:themeColor="text2" w:themeShade="BF"/>
              </w:rPr>
              <w:t xml:space="preserve">to </w:t>
            </w:r>
            <w:r w:rsidR="00A924B6" w:rsidRPr="009B6CD8">
              <w:t xml:space="preserve">facilitate lawful and ethical operations.  </w:t>
            </w:r>
          </w:p>
        </w:tc>
      </w:tr>
      <w:tr w:rsidR="00D5519C" w:rsidRPr="009B6CD8" w14:paraId="7550CA8B" w14:textId="77777777" w:rsidTr="00582E29">
        <w:tc>
          <w:tcPr>
            <w:tcW w:w="808" w:type="pct"/>
            <w:shd w:val="clear" w:color="auto" w:fill="B8CCE4" w:themeFill="accent1" w:themeFillTint="66"/>
            <w:vAlign w:val="center"/>
          </w:tcPr>
          <w:p w14:paraId="6ECD92A8" w14:textId="77777777" w:rsidR="00D5519C" w:rsidRPr="009B6CD8" w:rsidRDefault="00D5519C" w:rsidP="001E4B4E">
            <w:pPr>
              <w:tabs>
                <w:tab w:val="left" w:pos="1260"/>
                <w:tab w:val="left" w:pos="1980"/>
              </w:tabs>
              <w:spacing w:before="60" w:after="60"/>
              <w:rPr>
                <w:b/>
              </w:rPr>
            </w:pPr>
          </w:p>
        </w:tc>
        <w:tc>
          <w:tcPr>
            <w:tcW w:w="4192" w:type="pct"/>
            <w:shd w:val="clear" w:color="auto" w:fill="auto"/>
            <w:vAlign w:val="center"/>
          </w:tcPr>
          <w:p w14:paraId="5F8031D6" w14:textId="77777777" w:rsidR="00A924B6" w:rsidRPr="009B6CD8" w:rsidRDefault="00A924B6" w:rsidP="005F5555">
            <w:pPr>
              <w:tabs>
                <w:tab w:val="left" w:pos="1260"/>
                <w:tab w:val="left" w:pos="1980"/>
              </w:tabs>
              <w:spacing w:before="60" w:after="60"/>
              <w:ind w:left="702" w:hanging="702"/>
            </w:pPr>
            <w:r w:rsidRPr="009B6CD8">
              <w:t>4.4.1</w:t>
            </w:r>
            <w:r w:rsidRPr="009B6CD8">
              <w:tab/>
              <w:t>Distinguish between secured and unsecured creditors, explain the debtor-creditor relationship and legal protections provided each party, and determine relief options for debtors.</w:t>
            </w:r>
          </w:p>
          <w:p w14:paraId="5404D3DB" w14:textId="77777777" w:rsidR="00A924B6" w:rsidRPr="009B6CD8" w:rsidRDefault="00A924B6" w:rsidP="00A924B6">
            <w:pPr>
              <w:tabs>
                <w:tab w:val="left" w:pos="720"/>
              </w:tabs>
              <w:ind w:left="720" w:hanging="720"/>
            </w:pPr>
            <w:r w:rsidRPr="009B6CD8">
              <w:t>4.4.2</w:t>
            </w:r>
            <w:r w:rsidRPr="009B6CD8">
              <w:tab/>
              <w:t>Describe consumer rights and responsibilities, services provided by consumer protection agencies and consumer protection laws.</w:t>
            </w:r>
          </w:p>
          <w:p w14:paraId="58404EBA" w14:textId="77777777" w:rsidR="00A924B6" w:rsidRPr="009B6CD8" w:rsidRDefault="00A924B6" w:rsidP="00A924B6">
            <w:pPr>
              <w:tabs>
                <w:tab w:val="left" w:pos="720"/>
              </w:tabs>
              <w:ind w:left="720" w:hanging="720"/>
            </w:pPr>
            <w:r w:rsidRPr="009B6CD8">
              <w:t>4.4.3</w:t>
            </w:r>
            <w:r w:rsidRPr="009B6CD8">
              <w:tab/>
              <w:t>Explain businesses’ responsibility for product safety, and identify product liability issues and the applicable laws and regulations.</w:t>
            </w:r>
          </w:p>
          <w:p w14:paraId="36190B10" w14:textId="77777777" w:rsidR="00A924B6" w:rsidRPr="009B6CD8" w:rsidRDefault="00A924B6" w:rsidP="00A924B6">
            <w:pPr>
              <w:tabs>
                <w:tab w:val="left" w:pos="720"/>
              </w:tabs>
              <w:ind w:left="720" w:hanging="720"/>
            </w:pPr>
            <w:r w:rsidRPr="009B6CD8">
              <w:t>4.4.4</w:t>
            </w:r>
            <w:r w:rsidRPr="009B6CD8">
              <w:tab/>
              <w:t>Describe advertising laws and regulations in digital and brick-and-mortar business environments.</w:t>
            </w:r>
          </w:p>
          <w:p w14:paraId="79CA4850" w14:textId="77777777" w:rsidR="00A924B6" w:rsidRPr="009B6CD8" w:rsidRDefault="00A924B6" w:rsidP="00A924B6">
            <w:pPr>
              <w:tabs>
                <w:tab w:val="left" w:pos="720"/>
              </w:tabs>
              <w:ind w:left="720" w:hanging="720"/>
            </w:pPr>
            <w:r w:rsidRPr="009B6CD8">
              <w:t>4.4.5</w:t>
            </w:r>
            <w:r w:rsidRPr="009B6CD8">
              <w:tab/>
              <w:t xml:space="preserve">Identify employment laws, and describe the rights and responsibilities of parties to an employment contract, types of workplace regulations (e.g., </w:t>
            </w:r>
            <w:r w:rsidRPr="009B6CD8">
              <w:lastRenderedPageBreak/>
              <w:t>OSHA, ADA, FMLA), role of equal opportunity employment and the role of unions in business.</w:t>
            </w:r>
          </w:p>
          <w:p w14:paraId="60452DA8" w14:textId="77777777" w:rsidR="00A924B6" w:rsidRPr="009B6CD8" w:rsidRDefault="00A924B6" w:rsidP="00A924B6">
            <w:pPr>
              <w:tabs>
                <w:tab w:val="left" w:pos="720"/>
              </w:tabs>
              <w:ind w:left="720" w:hanging="720"/>
            </w:pPr>
            <w:r w:rsidRPr="009B6CD8">
              <w:t>4.4.6</w:t>
            </w:r>
            <w:r w:rsidRPr="009B6CD8">
              <w:tab/>
              <w:t>Explain retirement plans, and describe pension and profit-sharing laws.</w:t>
            </w:r>
          </w:p>
          <w:p w14:paraId="58F564F7" w14:textId="77777777" w:rsidR="00A924B6" w:rsidRPr="009B6CD8" w:rsidRDefault="00A924B6" w:rsidP="00A924B6">
            <w:pPr>
              <w:tabs>
                <w:tab w:val="left" w:pos="720"/>
              </w:tabs>
              <w:ind w:left="720" w:hanging="720"/>
            </w:pPr>
            <w:r w:rsidRPr="009B6CD8">
              <w:t>4.4.7</w:t>
            </w:r>
            <w:r w:rsidRPr="009B6CD8">
              <w:tab/>
              <w:t>Explain tax regulations affecting business, tax reporting requirements, penalties for noncompliance with tax laws and the tax enforcement process.</w:t>
            </w:r>
          </w:p>
          <w:p w14:paraId="592F36E3" w14:textId="77777777" w:rsidR="00A924B6" w:rsidRPr="009B6CD8" w:rsidRDefault="00A924B6" w:rsidP="00A924B6">
            <w:pPr>
              <w:tabs>
                <w:tab w:val="left" w:pos="720"/>
              </w:tabs>
              <w:ind w:left="720" w:hanging="720"/>
            </w:pPr>
            <w:r w:rsidRPr="009B6CD8">
              <w:t>4.4.8</w:t>
            </w:r>
            <w:r w:rsidRPr="009B6CD8">
              <w:tab/>
              <w:t>Identify the characteristics and process differences that distinguish commercial real estate settlement from residential real estate settlement.</w:t>
            </w:r>
          </w:p>
          <w:p w14:paraId="03599688" w14:textId="77777777" w:rsidR="00A924B6" w:rsidRPr="009B6CD8" w:rsidRDefault="00A924B6" w:rsidP="00A924B6">
            <w:pPr>
              <w:tabs>
                <w:tab w:val="left" w:pos="720"/>
              </w:tabs>
              <w:ind w:left="720" w:hanging="720"/>
            </w:pPr>
            <w:r w:rsidRPr="009B6CD8">
              <w:t>4.4.9</w:t>
            </w:r>
            <w:r w:rsidRPr="009B6CD8">
              <w:tab/>
              <w:t xml:space="preserve">Describe legal documents relating to the purchase, sell and lease of residential property, </w:t>
            </w:r>
            <w:r w:rsidRPr="009B6CD8">
              <w:rPr>
                <w:color w:val="17365D" w:themeColor="text2" w:themeShade="BF"/>
              </w:rPr>
              <w:t>insurance requirements</w:t>
            </w:r>
            <w:r w:rsidRPr="009B6CD8">
              <w:t>, and residential real-estate settlement procedures.</w:t>
            </w:r>
          </w:p>
          <w:p w14:paraId="1EF0A0BF" w14:textId="77777777" w:rsidR="00A924B6" w:rsidRPr="009B6CD8" w:rsidRDefault="00A924B6" w:rsidP="00A924B6">
            <w:pPr>
              <w:tabs>
                <w:tab w:val="left" w:pos="720"/>
              </w:tabs>
              <w:ind w:left="720" w:hanging="720"/>
              <w:rPr>
                <w:color w:val="17365D" w:themeColor="text2" w:themeShade="BF"/>
              </w:rPr>
            </w:pPr>
            <w:r w:rsidRPr="009B6CD8">
              <w:t>4.4.10</w:t>
            </w:r>
            <w:r w:rsidRPr="009B6CD8">
              <w:tab/>
              <w:t xml:space="preserve">Identify the duties of landlords and tenants.  </w:t>
            </w:r>
          </w:p>
          <w:p w14:paraId="105381DA" w14:textId="77777777" w:rsidR="00A924B6" w:rsidRPr="009B6CD8" w:rsidRDefault="00A924B6" w:rsidP="00A924B6">
            <w:pPr>
              <w:tabs>
                <w:tab w:val="left" w:pos="720"/>
              </w:tabs>
              <w:ind w:left="720" w:hanging="720"/>
            </w:pPr>
            <w:r w:rsidRPr="009B6CD8">
              <w:t>4.4.11</w:t>
            </w:r>
            <w:r w:rsidRPr="009B6CD8">
              <w:tab/>
              <w:t>Describe forms of bankruptcy and bankruptcy proceedings, and explain the impact of these proceedings on business.</w:t>
            </w:r>
          </w:p>
          <w:p w14:paraId="6EA94017" w14:textId="77777777" w:rsidR="00A924B6" w:rsidRPr="009B6CD8" w:rsidRDefault="00A924B6" w:rsidP="00A924B6">
            <w:pPr>
              <w:tabs>
                <w:tab w:val="left" w:pos="720"/>
              </w:tabs>
              <w:ind w:left="720" w:hanging="720"/>
            </w:pPr>
            <w:r w:rsidRPr="009B6CD8">
              <w:t>4.4.12</w:t>
            </w:r>
            <w:r w:rsidRPr="009B6CD8">
              <w:tab/>
              <w:t>Identify legal procedures pertinent to estates, and identify types of legal documents associated with estates (e.g., testamentary letters, wills, trusts, power of attorney, estate tax returns).</w:t>
            </w:r>
          </w:p>
          <w:p w14:paraId="6E0C9F86" w14:textId="77777777" w:rsidR="0029526D" w:rsidRPr="009B6CD8" w:rsidRDefault="00A924B6" w:rsidP="00A924B6">
            <w:pPr>
              <w:tabs>
                <w:tab w:val="left" w:pos="720"/>
              </w:tabs>
              <w:ind w:left="720" w:hanging="720"/>
            </w:pPr>
            <w:r w:rsidRPr="009B6CD8">
              <w:t>4.4.13</w:t>
            </w:r>
            <w:r w:rsidRPr="009B6CD8">
              <w:tab/>
              <w:t>Describe family and domestic relations law considerations for adoption, eldercare and assisted living.</w:t>
            </w:r>
          </w:p>
        </w:tc>
      </w:tr>
    </w:tbl>
    <w:p w14:paraId="377721DF" w14:textId="77777777" w:rsidR="00582E29" w:rsidRDefault="00582E29"/>
    <w:tbl>
      <w:tblPr>
        <w:tblStyle w:val="TableGrid"/>
        <w:tblW w:w="5004" w:type="pct"/>
        <w:tblLook w:val="04A0" w:firstRow="1" w:lastRow="0" w:firstColumn="1" w:lastColumn="0" w:noHBand="0" w:noVBand="1"/>
      </w:tblPr>
      <w:tblGrid>
        <w:gridCol w:w="1512"/>
        <w:gridCol w:w="7845"/>
      </w:tblGrid>
      <w:tr w:rsidR="00D5519C" w:rsidRPr="009B6CD8" w14:paraId="612D769E" w14:textId="77777777" w:rsidTr="00582E29">
        <w:tc>
          <w:tcPr>
            <w:tcW w:w="808" w:type="pct"/>
            <w:shd w:val="clear" w:color="auto" w:fill="B8CCE4" w:themeFill="accent1" w:themeFillTint="66"/>
            <w:vAlign w:val="center"/>
          </w:tcPr>
          <w:p w14:paraId="705B26B9" w14:textId="77777777" w:rsidR="00D5519C" w:rsidRPr="009B6CD8" w:rsidRDefault="00D5519C"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73E988AE" w14:textId="77777777" w:rsidR="00D5519C" w:rsidRPr="009B6CD8" w:rsidRDefault="00350BBF" w:rsidP="00C95777">
            <w:pPr>
              <w:tabs>
                <w:tab w:val="left" w:pos="702"/>
                <w:tab w:val="left" w:pos="1980"/>
              </w:tabs>
              <w:spacing w:before="60" w:after="60"/>
              <w:ind w:left="702" w:hanging="702"/>
            </w:pPr>
            <w:r w:rsidRPr="0052594E">
              <w:rPr>
                <w:b/>
              </w:rPr>
              <w:t>4.5</w:t>
            </w:r>
            <w:r w:rsidRPr="0052594E">
              <w:rPr>
                <w:b/>
              </w:rPr>
              <w:tab/>
              <w:t>Legal Research:</w:t>
            </w:r>
            <w:r w:rsidRPr="0052594E">
              <w:t xml:space="preserve">  </w:t>
            </w:r>
            <w:r w:rsidRPr="00217200">
              <w:rPr>
                <w:bCs/>
              </w:rPr>
              <w:t>Apply legal reasoning to establish a legal position that effectively and efficiently discharges legal obligations while supporting business operations and the achievement of business objectives.</w:t>
            </w:r>
            <w:r w:rsidR="00D5519C" w:rsidRPr="009B6CD8">
              <w:rPr>
                <w:b/>
              </w:rPr>
              <w:tab/>
            </w:r>
          </w:p>
        </w:tc>
      </w:tr>
      <w:tr w:rsidR="00D5519C" w:rsidRPr="009B6CD8" w14:paraId="179F2297" w14:textId="77777777" w:rsidTr="00582E29">
        <w:tc>
          <w:tcPr>
            <w:tcW w:w="808" w:type="pct"/>
            <w:shd w:val="clear" w:color="auto" w:fill="B8CCE4" w:themeFill="accent1" w:themeFillTint="66"/>
            <w:vAlign w:val="center"/>
          </w:tcPr>
          <w:p w14:paraId="282C6B89" w14:textId="77777777" w:rsidR="00D5519C" w:rsidRPr="009B6CD8" w:rsidRDefault="00884143"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4B261BF8" w14:textId="77777777" w:rsidR="00D5519C" w:rsidRPr="009B6CD8" w:rsidRDefault="00D5519C" w:rsidP="001E4B4E">
            <w:pPr>
              <w:tabs>
                <w:tab w:val="left" w:pos="1980"/>
              </w:tabs>
              <w:spacing w:before="60" w:after="60"/>
              <w:ind w:left="702" w:hanging="702"/>
            </w:pPr>
            <w:r w:rsidRPr="009B6CD8">
              <w:t>4.5.1</w:t>
            </w:r>
            <w:r w:rsidRPr="009B6CD8">
              <w:tab/>
              <w:t>Conduct legal research, and organize results in logical order.</w:t>
            </w:r>
          </w:p>
          <w:p w14:paraId="100BD196" w14:textId="77777777" w:rsidR="00D5519C" w:rsidRPr="009B6CD8" w:rsidRDefault="00D5519C" w:rsidP="001E4B4E">
            <w:pPr>
              <w:tabs>
                <w:tab w:val="left" w:pos="1260"/>
                <w:tab w:val="left" w:pos="1980"/>
              </w:tabs>
              <w:spacing w:before="60" w:after="60"/>
              <w:ind w:left="702" w:hanging="702"/>
            </w:pPr>
            <w:r w:rsidRPr="009B6CD8">
              <w:t>4.5.2</w:t>
            </w:r>
            <w:r w:rsidRPr="009B6CD8">
              <w:tab/>
              <w:t xml:space="preserve">Identify required process for obtaining access to information. </w:t>
            </w:r>
          </w:p>
          <w:p w14:paraId="30742ED3" w14:textId="77777777" w:rsidR="00D5519C" w:rsidRPr="009B6CD8" w:rsidRDefault="00D5519C" w:rsidP="001E4B4E">
            <w:pPr>
              <w:tabs>
                <w:tab w:val="left" w:pos="1260"/>
                <w:tab w:val="left" w:pos="1980"/>
              </w:tabs>
              <w:spacing w:before="60" w:after="60"/>
              <w:ind w:left="702" w:hanging="702"/>
            </w:pPr>
            <w:r w:rsidRPr="009B6CD8">
              <w:t>4.5.3</w:t>
            </w:r>
            <w:r w:rsidRPr="009B6CD8">
              <w:tab/>
              <w:t xml:space="preserve">Draft release or access documents. </w:t>
            </w:r>
          </w:p>
          <w:p w14:paraId="74352B7E" w14:textId="77777777" w:rsidR="00D5519C" w:rsidRPr="009B6CD8" w:rsidRDefault="00D5519C" w:rsidP="001E4B4E">
            <w:pPr>
              <w:spacing w:before="60" w:after="60"/>
              <w:ind w:left="702" w:hanging="702"/>
            </w:pPr>
            <w:r w:rsidRPr="009B6CD8">
              <w:t>4.5.4</w:t>
            </w:r>
            <w:r w:rsidRPr="009B6CD8">
              <w:tab/>
              <w:t>Validate information (e.g. factual documents, evidence, exhibits, legal client matters) for use in legal proceedings.</w:t>
            </w:r>
          </w:p>
          <w:p w14:paraId="36D26E9F" w14:textId="77777777" w:rsidR="0029526D" w:rsidRPr="009B6CD8" w:rsidRDefault="00D5519C" w:rsidP="001E4B4E">
            <w:pPr>
              <w:tabs>
                <w:tab w:val="left" w:pos="1260"/>
                <w:tab w:val="left" w:pos="1980"/>
              </w:tabs>
              <w:spacing w:before="60" w:after="60"/>
              <w:ind w:left="702" w:hanging="702"/>
            </w:pPr>
            <w:r w:rsidRPr="009B6CD8">
              <w:t>4.5.5</w:t>
            </w:r>
            <w:r w:rsidRPr="009B6CD8">
              <w:tab/>
              <w:t>Prepare fully-compliant legal documents, common court documents and supporting documentation (e.g., digests of deposition transcripts, exhibit lists).</w:t>
            </w:r>
          </w:p>
          <w:p w14:paraId="41EA8854" w14:textId="77777777" w:rsidR="00A924B6" w:rsidRPr="009B6CD8" w:rsidRDefault="00A924B6" w:rsidP="00A924B6">
            <w:pPr>
              <w:tabs>
                <w:tab w:val="left" w:pos="1260"/>
                <w:tab w:val="left" w:pos="1980"/>
              </w:tabs>
              <w:spacing w:before="60" w:after="60"/>
              <w:ind w:left="702" w:hanging="702"/>
            </w:pPr>
            <w:r w:rsidRPr="009B6CD8">
              <w:t>4.5.6</w:t>
            </w:r>
            <w:r w:rsidRPr="009B6CD8">
              <w:tab/>
              <w:t>Identify interrelationships among cases, statutes, regulations and other legal authorities; and apply a recognized legal authority to specific factual situation(s).</w:t>
            </w:r>
          </w:p>
          <w:p w14:paraId="5D7CCBB1" w14:textId="77777777" w:rsidR="00A924B6" w:rsidRPr="009B6CD8" w:rsidRDefault="00A924B6" w:rsidP="00A924B6">
            <w:pPr>
              <w:tabs>
                <w:tab w:val="left" w:pos="1260"/>
                <w:tab w:val="left" w:pos="1980"/>
              </w:tabs>
              <w:spacing w:before="60" w:after="60"/>
              <w:ind w:left="702" w:hanging="702"/>
            </w:pPr>
            <w:r w:rsidRPr="009B6CD8">
              <w:t>4.5.7</w:t>
            </w:r>
            <w:r w:rsidRPr="009B6CD8">
              <w:tab/>
              <w:t xml:space="preserve"> Recognize when and why varied fact situations allow for exceptions to general legal rules.</w:t>
            </w:r>
          </w:p>
        </w:tc>
      </w:tr>
    </w:tbl>
    <w:p w14:paraId="4EFEB3CD" w14:textId="77777777" w:rsidR="00582E29" w:rsidRDefault="00582E29"/>
    <w:tbl>
      <w:tblPr>
        <w:tblStyle w:val="TableGrid"/>
        <w:tblW w:w="5004" w:type="pct"/>
        <w:tblLook w:val="04A0" w:firstRow="1" w:lastRow="0" w:firstColumn="1" w:lastColumn="0" w:noHBand="0" w:noVBand="1"/>
      </w:tblPr>
      <w:tblGrid>
        <w:gridCol w:w="1512"/>
        <w:gridCol w:w="7845"/>
      </w:tblGrid>
      <w:tr w:rsidR="007C0716" w:rsidRPr="009B6CD8" w14:paraId="762AEA0F" w14:textId="77777777" w:rsidTr="00582E29">
        <w:tc>
          <w:tcPr>
            <w:tcW w:w="808" w:type="pct"/>
            <w:shd w:val="clear" w:color="auto" w:fill="B8CCE4" w:themeFill="accent1" w:themeFillTint="66"/>
            <w:vAlign w:val="center"/>
          </w:tcPr>
          <w:p w14:paraId="1C449B1D" w14:textId="77777777" w:rsidR="007C0716" w:rsidRPr="009B6CD8" w:rsidRDefault="007C0716" w:rsidP="001E4B4E">
            <w:pPr>
              <w:tabs>
                <w:tab w:val="left" w:pos="1260"/>
                <w:tab w:val="left" w:pos="1980"/>
              </w:tabs>
              <w:spacing w:before="60" w:after="60"/>
              <w:rPr>
                <w:b/>
              </w:rPr>
            </w:pPr>
            <w:r w:rsidRPr="009B6CD8">
              <w:rPr>
                <w:b/>
              </w:rPr>
              <w:lastRenderedPageBreak/>
              <w:t>Outcome</w:t>
            </w:r>
          </w:p>
        </w:tc>
        <w:tc>
          <w:tcPr>
            <w:tcW w:w="4192" w:type="pct"/>
            <w:shd w:val="clear" w:color="auto" w:fill="auto"/>
            <w:vAlign w:val="center"/>
          </w:tcPr>
          <w:p w14:paraId="0EFF60A2" w14:textId="77777777" w:rsidR="007C0716" w:rsidRPr="009B6CD8" w:rsidRDefault="007C0716" w:rsidP="001E4B4E">
            <w:pPr>
              <w:tabs>
                <w:tab w:val="left" w:pos="701"/>
                <w:tab w:val="left" w:pos="1980"/>
              </w:tabs>
              <w:spacing w:before="60" w:after="60"/>
              <w:ind w:left="701" w:hanging="701"/>
              <w:rPr>
                <w:b/>
              </w:rPr>
            </w:pPr>
            <w:r w:rsidRPr="009B6CD8">
              <w:rPr>
                <w:b/>
              </w:rPr>
              <w:t>4.6</w:t>
            </w:r>
            <w:r w:rsidRPr="009B6CD8">
              <w:rPr>
                <w:b/>
              </w:rPr>
              <w:tab/>
              <w:t xml:space="preserve">Corporate Social Responsibility (CSR): </w:t>
            </w:r>
            <w:r w:rsidRPr="009B6CD8">
              <w:t>Interpret, apply and communicate an organization’s ethics and social responsibility policies and code of conduct in routine and ambiguous situations.</w:t>
            </w:r>
          </w:p>
        </w:tc>
      </w:tr>
      <w:tr w:rsidR="007C0716" w:rsidRPr="009B6CD8" w14:paraId="75AFDC25" w14:textId="77777777" w:rsidTr="00582E29">
        <w:tc>
          <w:tcPr>
            <w:tcW w:w="808" w:type="pct"/>
            <w:shd w:val="clear" w:color="auto" w:fill="B8CCE4" w:themeFill="accent1" w:themeFillTint="66"/>
            <w:vAlign w:val="center"/>
          </w:tcPr>
          <w:p w14:paraId="67623F07" w14:textId="096FF998" w:rsidR="007C0716" w:rsidRPr="009B6CD8" w:rsidRDefault="007C0716"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3F18D9DE" w14:textId="77777777" w:rsidR="00E06BF2" w:rsidRPr="009B6CD8" w:rsidRDefault="00E06BF2" w:rsidP="00E06BF2">
            <w:pPr>
              <w:tabs>
                <w:tab w:val="left" w:pos="714"/>
                <w:tab w:val="left" w:pos="1260"/>
                <w:tab w:val="left" w:pos="1980"/>
              </w:tabs>
              <w:spacing w:before="60" w:after="60"/>
              <w:ind w:left="714" w:hanging="714"/>
              <w:rPr>
                <w:rFonts w:eastAsia="Calibri" w:cs="Times New Roman"/>
              </w:rPr>
            </w:pPr>
            <w:r w:rsidRPr="009B6CD8">
              <w:rPr>
                <w:rFonts w:eastAsia="Calibri" w:cs="Times New Roman"/>
              </w:rPr>
              <w:t>4.6.1</w:t>
            </w:r>
            <w:r w:rsidRPr="009B6CD8">
              <w:rPr>
                <w:rFonts w:eastAsia="Calibri" w:cs="Times New Roman"/>
              </w:rPr>
              <w:tab/>
              <w:t>Compare and contrast ethical standards and challenges in domestic and international markets and across countries or areas (e.g., Brazil, China, Latin America, Pacific Rim).</w:t>
            </w:r>
          </w:p>
          <w:p w14:paraId="376AE9D3" w14:textId="77777777" w:rsidR="00E06BF2" w:rsidRPr="009B6CD8" w:rsidRDefault="00E06BF2" w:rsidP="00E06BF2">
            <w:pPr>
              <w:tabs>
                <w:tab w:val="left" w:pos="714"/>
                <w:tab w:val="left" w:pos="1260"/>
                <w:tab w:val="left" w:pos="1980"/>
              </w:tabs>
              <w:spacing w:before="60" w:after="60"/>
              <w:ind w:left="714" w:hanging="714"/>
              <w:rPr>
                <w:rFonts w:eastAsia="Calibri" w:cs="Times New Roman"/>
              </w:rPr>
            </w:pPr>
            <w:r w:rsidRPr="009B6CD8">
              <w:rPr>
                <w:rFonts w:eastAsia="Calibri" w:cs="Times New Roman"/>
              </w:rPr>
              <w:t>4.6.2</w:t>
            </w:r>
            <w:r w:rsidRPr="009B6CD8">
              <w:rPr>
                <w:rFonts w:eastAsia="Calibri" w:cs="Times New Roman"/>
              </w:rPr>
              <w:tab/>
              <w:t>Compare and contrast ethical challenges across industry sectors (e.g., healthcare, financial services, consumer products, manufacturing, retail) and functional areas (e.g., marketing, human resources, financial reporting).</w:t>
            </w:r>
          </w:p>
          <w:p w14:paraId="1B9904C5" w14:textId="77777777" w:rsidR="00E06BF2" w:rsidRPr="009B6CD8" w:rsidRDefault="00E06BF2" w:rsidP="00E06BF2">
            <w:pPr>
              <w:tabs>
                <w:tab w:val="left" w:pos="714"/>
                <w:tab w:val="left" w:pos="1260"/>
                <w:tab w:val="left" w:pos="1980"/>
              </w:tabs>
              <w:spacing w:before="60" w:after="60"/>
              <w:ind w:left="714" w:hanging="714"/>
              <w:rPr>
                <w:rFonts w:eastAsia="Calibri" w:cs="Times New Roman"/>
              </w:rPr>
            </w:pPr>
            <w:r w:rsidRPr="009B6CD8">
              <w:rPr>
                <w:rFonts w:eastAsia="Calibri" w:cs="Times New Roman"/>
              </w:rPr>
              <w:t>4.6.3</w:t>
            </w:r>
            <w:r w:rsidRPr="009B6CD8">
              <w:rPr>
                <w:rFonts w:eastAsia="Calibri" w:cs="Times New Roman"/>
              </w:rPr>
              <w:tab/>
              <w:t>Describe social responsibility policies and practices, and explain their impact on business operations and performance (e.g. community development, charitable foundations, green practices).</w:t>
            </w:r>
          </w:p>
          <w:p w14:paraId="5858A71F" w14:textId="77777777" w:rsidR="007C0716" w:rsidRPr="009B6CD8" w:rsidRDefault="007C0716" w:rsidP="004E6AAC">
            <w:pPr>
              <w:tabs>
                <w:tab w:val="left" w:pos="792"/>
                <w:tab w:val="left" w:pos="1260"/>
                <w:tab w:val="left" w:pos="1980"/>
              </w:tabs>
              <w:ind w:left="720" w:hanging="720"/>
              <w:rPr>
                <w:rFonts w:ascii="Calibri" w:eastAsia="Calibri" w:hAnsi="Calibri" w:cs="Times New Roman"/>
              </w:rPr>
            </w:pPr>
            <w:r w:rsidRPr="009B6CD8">
              <w:rPr>
                <w:rFonts w:ascii="Calibri" w:eastAsia="Calibri" w:hAnsi="Calibri" w:cs="Times New Roman"/>
              </w:rPr>
              <w:t>4.6.4</w:t>
            </w:r>
            <w:r w:rsidRPr="009B6CD8">
              <w:rPr>
                <w:rFonts w:ascii="Calibri" w:eastAsia="Calibri" w:hAnsi="Calibri" w:cs="Times New Roman"/>
              </w:rPr>
              <w:tab/>
              <w:t xml:space="preserve">Identify factors that impact the social responsibility policies implemented by businesses (e.g., national and state regulations, market or customer requirements, and profit considerations). </w:t>
            </w:r>
          </w:p>
          <w:p w14:paraId="5C103AE2" w14:textId="77777777" w:rsidR="00A924B6" w:rsidRPr="009B6CD8" w:rsidRDefault="00A924B6" w:rsidP="00A924B6">
            <w:pPr>
              <w:tabs>
                <w:tab w:val="left" w:pos="720"/>
              </w:tabs>
              <w:ind w:left="720" w:hanging="720"/>
            </w:pPr>
            <w:r w:rsidRPr="009B6CD8">
              <w:t>4.6.9</w:t>
            </w:r>
            <w:r w:rsidRPr="009B6CD8">
              <w:tab/>
              <w:t>Exhibit ethical behavior and social responsibility in the global environment in which business operates.</w:t>
            </w:r>
          </w:p>
        </w:tc>
      </w:tr>
    </w:tbl>
    <w:p w14:paraId="2DB43C34" w14:textId="53D5CE88" w:rsidR="008341EC" w:rsidRDefault="008341EC"/>
    <w:tbl>
      <w:tblPr>
        <w:tblStyle w:val="TableGrid"/>
        <w:tblW w:w="5004" w:type="pct"/>
        <w:tblLook w:val="04A0" w:firstRow="1" w:lastRow="0" w:firstColumn="1" w:lastColumn="0" w:noHBand="0" w:noVBand="1"/>
      </w:tblPr>
      <w:tblGrid>
        <w:gridCol w:w="1512"/>
        <w:gridCol w:w="7845"/>
      </w:tblGrid>
      <w:tr w:rsidR="008341EC" w:rsidRPr="009B6CD8" w14:paraId="67A27323" w14:textId="77777777" w:rsidTr="00A37BAD">
        <w:tc>
          <w:tcPr>
            <w:tcW w:w="808" w:type="pct"/>
            <w:shd w:val="clear" w:color="auto" w:fill="B8CCE4" w:themeFill="accent1" w:themeFillTint="66"/>
            <w:vAlign w:val="center"/>
          </w:tcPr>
          <w:p w14:paraId="428093D4" w14:textId="77777777" w:rsidR="008341EC" w:rsidRPr="009B6CD8" w:rsidRDefault="008341EC"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59B3F3F2" w14:textId="3F40235E" w:rsidR="008341EC" w:rsidRPr="008341EC" w:rsidRDefault="008341EC" w:rsidP="008341EC">
            <w:pPr>
              <w:ind w:left="706" w:hanging="706"/>
              <w:outlineLvl w:val="0"/>
              <w:rPr>
                <w:rFonts w:cstheme="minorHAnsi"/>
                <w:bCs/>
              </w:rPr>
            </w:pPr>
            <w:r w:rsidRPr="009B6CD8">
              <w:rPr>
                <w:b/>
              </w:rPr>
              <w:t>4.</w:t>
            </w:r>
            <w:r>
              <w:rPr>
                <w:b/>
              </w:rPr>
              <w:t>7</w:t>
            </w:r>
            <w:r w:rsidRPr="009B6CD8">
              <w:rPr>
                <w:b/>
              </w:rPr>
              <w:tab/>
            </w:r>
            <w:r>
              <w:rPr>
                <w:rFonts w:cstheme="minorHAnsi"/>
                <w:b/>
                <w:bCs/>
              </w:rPr>
              <w:t>Governance Structures</w:t>
            </w:r>
            <w:r w:rsidRPr="009B6CD8">
              <w:rPr>
                <w:b/>
              </w:rPr>
              <w:t xml:space="preserve">: </w:t>
            </w:r>
            <w:r>
              <w:rPr>
                <w:rFonts w:cstheme="minorHAnsi"/>
                <w:bCs/>
              </w:rPr>
              <w:t xml:space="preserve">Relate governance structures to organizational goal achievement. </w:t>
            </w:r>
          </w:p>
        </w:tc>
      </w:tr>
      <w:tr w:rsidR="008341EC" w:rsidRPr="009B6CD8" w14:paraId="0C9BB17A" w14:textId="77777777" w:rsidTr="00A37BAD">
        <w:tc>
          <w:tcPr>
            <w:tcW w:w="808" w:type="pct"/>
            <w:shd w:val="clear" w:color="auto" w:fill="B8CCE4" w:themeFill="accent1" w:themeFillTint="66"/>
            <w:vAlign w:val="center"/>
          </w:tcPr>
          <w:p w14:paraId="5E27F8F4"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3060CCC0" w14:textId="1F8DDC15" w:rsidR="008341EC" w:rsidRPr="008341EC" w:rsidRDefault="008341EC" w:rsidP="008341EC">
            <w:pPr>
              <w:ind w:left="706" w:hanging="706"/>
              <w:outlineLvl w:val="0"/>
              <w:rPr>
                <w:rFonts w:cstheme="minorHAnsi"/>
                <w:bCs/>
              </w:rPr>
            </w:pPr>
            <w:r>
              <w:rPr>
                <w:rFonts w:cstheme="minorHAnsi"/>
                <w:bCs/>
              </w:rPr>
              <w:t>4.7.1</w:t>
            </w:r>
            <w:r>
              <w:rPr>
                <w:rFonts w:cstheme="minorHAnsi"/>
                <w:bCs/>
              </w:rPr>
              <w:tab/>
              <w:t>Explain the need for and impact of governance on business management, performance and regulatory oversight.</w:t>
            </w:r>
          </w:p>
        </w:tc>
      </w:tr>
    </w:tbl>
    <w:p w14:paraId="36938158" w14:textId="77777777" w:rsidR="008341EC" w:rsidRDefault="008341EC"/>
    <w:tbl>
      <w:tblPr>
        <w:tblStyle w:val="TableGrid"/>
        <w:tblW w:w="5004" w:type="pct"/>
        <w:tblLook w:val="04A0" w:firstRow="1" w:lastRow="0" w:firstColumn="1" w:lastColumn="0" w:noHBand="0" w:noVBand="1"/>
      </w:tblPr>
      <w:tblGrid>
        <w:gridCol w:w="1512"/>
        <w:gridCol w:w="7845"/>
      </w:tblGrid>
      <w:tr w:rsidR="00A924B6" w:rsidRPr="009B6CD8" w14:paraId="76ADDBE0" w14:textId="77777777" w:rsidTr="00582E29">
        <w:tc>
          <w:tcPr>
            <w:tcW w:w="808" w:type="pct"/>
            <w:shd w:val="clear" w:color="auto" w:fill="B8CCE4" w:themeFill="accent1" w:themeFillTint="66"/>
            <w:vAlign w:val="center"/>
          </w:tcPr>
          <w:p w14:paraId="11968B9B" w14:textId="77777777" w:rsidR="00A924B6" w:rsidRPr="009B6CD8" w:rsidRDefault="00A924B6"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57767686" w14:textId="77777777" w:rsidR="00A924B6" w:rsidRPr="009B6CD8" w:rsidRDefault="00453689" w:rsidP="00453689">
            <w:pPr>
              <w:ind w:left="720" w:hanging="720"/>
            </w:pPr>
            <w:r w:rsidRPr="00D065BA">
              <w:rPr>
                <w:b/>
              </w:rPr>
              <w:t>4</w:t>
            </w:r>
            <w:r w:rsidRPr="00D065BA">
              <w:t>.</w:t>
            </w:r>
            <w:r w:rsidRPr="00C4699F">
              <w:rPr>
                <w:b/>
              </w:rPr>
              <w:t>8</w:t>
            </w:r>
            <w:r w:rsidRPr="00C4699F">
              <w:rPr>
                <w:b/>
              </w:rPr>
              <w:tab/>
              <w:t>Legal Foundations:</w:t>
            </w:r>
            <w:r w:rsidRPr="009B6CD8">
              <w:t xml:space="preserve"> Identify the legal principles that undergird business operations, and apply regulatory provisions to business situations.</w:t>
            </w:r>
          </w:p>
        </w:tc>
      </w:tr>
      <w:tr w:rsidR="00A924B6" w:rsidRPr="009B6CD8" w14:paraId="2D826DE8" w14:textId="77777777" w:rsidTr="00582E29">
        <w:tc>
          <w:tcPr>
            <w:tcW w:w="808" w:type="pct"/>
            <w:shd w:val="clear" w:color="auto" w:fill="B8CCE4" w:themeFill="accent1" w:themeFillTint="66"/>
            <w:vAlign w:val="center"/>
          </w:tcPr>
          <w:p w14:paraId="06D9217B" w14:textId="77777777" w:rsidR="00A924B6" w:rsidRPr="009B6CD8" w:rsidRDefault="00A924B6"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52E61DF6" w14:textId="77777777" w:rsidR="00453689" w:rsidRPr="009B6CD8" w:rsidRDefault="00453689" w:rsidP="00453689">
            <w:pPr>
              <w:tabs>
                <w:tab w:val="left" w:pos="720"/>
              </w:tabs>
              <w:ind w:left="720" w:hanging="720"/>
            </w:pPr>
            <w:r w:rsidRPr="009B6CD8">
              <w:t>4.8.1</w:t>
            </w:r>
            <w:r w:rsidRPr="009B6CD8">
              <w:tab/>
              <w:t>Acquire information about the role of the constitution in business law, sources of law in the United States and the role of the U.S. judicial system.</w:t>
            </w:r>
          </w:p>
          <w:p w14:paraId="61183BA2" w14:textId="77777777" w:rsidR="00453689" w:rsidRPr="009B6CD8" w:rsidRDefault="00453689" w:rsidP="00453689">
            <w:pPr>
              <w:tabs>
                <w:tab w:val="left" w:pos="720"/>
              </w:tabs>
              <w:ind w:left="720" w:hanging="720"/>
            </w:pPr>
            <w:r w:rsidRPr="009B6CD8">
              <w:t>4.8.2</w:t>
            </w:r>
            <w:r w:rsidRPr="009B6CD8">
              <w:tab/>
              <w:t>Distinguish among types of laws (e.g., criminal, civil, regulatory), and explain their major functions.</w:t>
            </w:r>
          </w:p>
          <w:p w14:paraId="79B4AAD0" w14:textId="77777777" w:rsidR="00453689" w:rsidRPr="009B6CD8" w:rsidRDefault="00453689" w:rsidP="00453689">
            <w:pPr>
              <w:tabs>
                <w:tab w:val="left" w:pos="720"/>
              </w:tabs>
              <w:ind w:left="720" w:hanging="720"/>
            </w:pPr>
            <w:r w:rsidRPr="009B6CD8">
              <w:t>4.8.3</w:t>
            </w:r>
            <w:r w:rsidRPr="009B6CD8">
              <w:tab/>
              <w:t>Describe criminal and civil law and proceedings that impact legal requirements from initial filing activities to settlement and appeals.</w:t>
            </w:r>
          </w:p>
          <w:p w14:paraId="2309DC29" w14:textId="77777777" w:rsidR="00453689" w:rsidRPr="009B6CD8" w:rsidRDefault="00453689" w:rsidP="00453689">
            <w:pPr>
              <w:tabs>
                <w:tab w:val="left" w:pos="720"/>
              </w:tabs>
              <w:ind w:left="720" w:hanging="720"/>
            </w:pPr>
            <w:r w:rsidRPr="009B6CD8">
              <w:t>4.8.4</w:t>
            </w:r>
            <w:r w:rsidRPr="009B6CD8">
              <w:tab/>
              <w:t>Explain the functions performed by officials in the court system, the differences in functions and procedures among the different courts (e.g., trial court, appellate court, administrative hearings) with the state and federal court systems and the impact of these differences on the management of documentation and evidence.</w:t>
            </w:r>
          </w:p>
          <w:p w14:paraId="4C4FC844" w14:textId="77777777" w:rsidR="00453689" w:rsidRPr="009B6CD8" w:rsidRDefault="00453689" w:rsidP="00453689">
            <w:pPr>
              <w:tabs>
                <w:tab w:val="left" w:pos="720"/>
              </w:tabs>
              <w:ind w:left="720" w:hanging="720"/>
            </w:pPr>
            <w:r w:rsidRPr="009B6CD8">
              <w:lastRenderedPageBreak/>
              <w:t>4.8.5</w:t>
            </w:r>
            <w:r w:rsidRPr="009B6CD8">
              <w:tab/>
              <w:t>Describe how the legal environment in which businesses operate is affected by the civil infrastructure (e.g., torts, contracts, legal agreements) of the United States.</w:t>
            </w:r>
          </w:p>
          <w:p w14:paraId="2BC2BB76" w14:textId="77777777" w:rsidR="00453689" w:rsidRPr="009B6CD8" w:rsidRDefault="00453689" w:rsidP="00453689">
            <w:pPr>
              <w:tabs>
                <w:tab w:val="left" w:pos="720"/>
              </w:tabs>
              <w:ind w:left="720" w:hanging="720"/>
            </w:pPr>
            <w:r w:rsidRPr="009B6CD8">
              <w:t>4.8.6</w:t>
            </w:r>
            <w:r w:rsidRPr="009B6CD8">
              <w:tab/>
              <w:t>Distinguish among types of torts (i.e., intentional, negligence and strict liability), and explain the impact of tort law on business.</w:t>
            </w:r>
          </w:p>
          <w:p w14:paraId="689E60C7" w14:textId="77777777" w:rsidR="00453689" w:rsidRPr="009B6CD8" w:rsidRDefault="00453689" w:rsidP="00453689">
            <w:pPr>
              <w:tabs>
                <w:tab w:val="left" w:pos="720"/>
              </w:tabs>
              <w:ind w:left="720" w:hanging="720"/>
            </w:pPr>
            <w:r w:rsidRPr="009B6CD8">
              <w:t>4.8.7</w:t>
            </w:r>
            <w:r w:rsidRPr="009B6CD8">
              <w:tab/>
              <w:t>Describe legal issues affecting businesses and the impact of government regulations and regulatory agencies on businesses.</w:t>
            </w:r>
          </w:p>
          <w:p w14:paraId="1EF39400" w14:textId="77777777" w:rsidR="00453689" w:rsidRPr="009B6CD8" w:rsidRDefault="00453689" w:rsidP="00A026E7">
            <w:pPr>
              <w:tabs>
                <w:tab w:val="left" w:pos="720"/>
              </w:tabs>
              <w:ind w:left="720" w:hanging="720"/>
            </w:pPr>
            <w:r w:rsidRPr="009B6CD8">
              <w:t>4.8.8</w:t>
            </w:r>
            <w:r w:rsidRPr="009B6CD8">
              <w:tab/>
              <w:t>Identify factors impacting the options available to settle a legal matter (e.g., contract terms, statutory requirements, legal precedents, evidence).</w:t>
            </w:r>
          </w:p>
          <w:p w14:paraId="01819873" w14:textId="77777777" w:rsidR="00453689" w:rsidRPr="009B6CD8" w:rsidRDefault="00453689" w:rsidP="00A026E7">
            <w:pPr>
              <w:tabs>
                <w:tab w:val="left" w:pos="720"/>
              </w:tabs>
              <w:ind w:left="720" w:hanging="720"/>
            </w:pPr>
            <w:r w:rsidRPr="009B6CD8">
              <w:t>4.8.9</w:t>
            </w:r>
            <w:r w:rsidRPr="009B6CD8">
              <w:tab/>
              <w:t>Identify requirements needed for an enforceable contract, and differentiate among types of contracts (e.g., oral, written, implied, transferable, nontransferable).</w:t>
            </w:r>
          </w:p>
          <w:p w14:paraId="63C21C16" w14:textId="77777777" w:rsidR="00453689" w:rsidRPr="009B6CD8" w:rsidRDefault="00453689" w:rsidP="00A026E7">
            <w:pPr>
              <w:tabs>
                <w:tab w:val="left" w:pos="720"/>
              </w:tabs>
              <w:ind w:left="720" w:hanging="720"/>
            </w:pPr>
            <w:r w:rsidRPr="009B6CD8">
              <w:t>4.8.10</w:t>
            </w:r>
            <w:r w:rsidRPr="009B6CD8">
              <w:tab/>
              <w:t>Determine the rights of parties in a contract, how the contract can be discharged and what actions can occur with a breach of contract.</w:t>
            </w:r>
          </w:p>
          <w:p w14:paraId="28BC6D8F" w14:textId="77777777" w:rsidR="00453689" w:rsidRPr="009B6CD8" w:rsidRDefault="00453689" w:rsidP="00A026E7">
            <w:pPr>
              <w:tabs>
                <w:tab w:val="left" w:pos="720"/>
              </w:tabs>
              <w:ind w:left="720" w:hanging="720"/>
              <w:rPr>
                <w:color w:val="17365D" w:themeColor="text2" w:themeShade="BF"/>
              </w:rPr>
            </w:pPr>
            <w:r w:rsidRPr="009B6CD8">
              <w:t>4.8.11</w:t>
            </w:r>
            <w:r w:rsidRPr="009B6CD8">
              <w:tab/>
              <w:t xml:space="preserve">Determine tactics businesses can take to avoid litigation and alternative methods and processes they can use to resolve disputes.  </w:t>
            </w:r>
          </w:p>
          <w:p w14:paraId="5FC3C5AA" w14:textId="77777777" w:rsidR="00453689" w:rsidRPr="009B6CD8" w:rsidRDefault="00453689" w:rsidP="00453689">
            <w:pPr>
              <w:tabs>
                <w:tab w:val="left" w:pos="720"/>
              </w:tabs>
              <w:ind w:left="720" w:hanging="720"/>
            </w:pPr>
            <w:r w:rsidRPr="009B6CD8">
              <w:t>4.8.12</w:t>
            </w:r>
            <w:r w:rsidRPr="009B6CD8">
              <w:tab/>
              <w:t>Explain the importance of property in the legal environment of business; and describe how ownership rights are acquired, held and transferred.</w:t>
            </w:r>
          </w:p>
          <w:p w14:paraId="7482E5DE" w14:textId="77777777" w:rsidR="00453689" w:rsidRPr="009B6CD8" w:rsidRDefault="00453689" w:rsidP="00453689">
            <w:pPr>
              <w:tabs>
                <w:tab w:val="left" w:pos="720"/>
              </w:tabs>
              <w:ind w:left="720" w:hanging="720"/>
            </w:pPr>
            <w:r w:rsidRPr="009B6CD8">
              <w:t>4.8.13</w:t>
            </w:r>
            <w:r w:rsidRPr="009B6CD8">
              <w:tab/>
              <w:t>Identify areas of law relevant to a particular situation, define statutes of limitations for areas of law, and distinguish between substantive and procedural law.</w:t>
            </w:r>
          </w:p>
          <w:p w14:paraId="5CB9710E" w14:textId="77777777" w:rsidR="00A037AD" w:rsidRDefault="00453689" w:rsidP="00A037AD">
            <w:pPr>
              <w:tabs>
                <w:tab w:val="left" w:pos="701"/>
              </w:tabs>
              <w:ind w:left="720" w:hanging="720"/>
            </w:pPr>
            <w:r w:rsidRPr="009B6CD8">
              <w:t>4.8.14</w:t>
            </w:r>
            <w:r w:rsidRPr="009B6CD8">
              <w:tab/>
              <w:t>Describe environmental law agencies and regulations, procedures for reporting violations and the impact of environmental law on business.</w:t>
            </w:r>
          </w:p>
          <w:p w14:paraId="51330638" w14:textId="77777777" w:rsidR="00A037AD" w:rsidRPr="009B6CD8" w:rsidRDefault="00A037AD" w:rsidP="00A037AD">
            <w:pPr>
              <w:tabs>
                <w:tab w:val="left" w:pos="701"/>
              </w:tabs>
              <w:ind w:left="720" w:hanging="720"/>
            </w:pPr>
            <w:r w:rsidRPr="009B6CD8">
              <w:t>4.8.1</w:t>
            </w:r>
            <w:r>
              <w:t>5</w:t>
            </w:r>
            <w:r w:rsidRPr="009B6CD8">
              <w:tab/>
              <w:t xml:space="preserve">Describe </w:t>
            </w:r>
            <w:r>
              <w:t xml:space="preserve">administrative law and the types and powers of administrative agencies. </w:t>
            </w:r>
          </w:p>
        </w:tc>
      </w:tr>
    </w:tbl>
    <w:p w14:paraId="7FBF35C5" w14:textId="22D1DFDF" w:rsidR="00582E29" w:rsidRDefault="00582E29"/>
    <w:tbl>
      <w:tblPr>
        <w:tblStyle w:val="TableGrid"/>
        <w:tblW w:w="5004" w:type="pct"/>
        <w:tblLook w:val="04A0" w:firstRow="1" w:lastRow="0" w:firstColumn="1" w:lastColumn="0" w:noHBand="0" w:noVBand="1"/>
      </w:tblPr>
      <w:tblGrid>
        <w:gridCol w:w="1512"/>
        <w:gridCol w:w="7845"/>
      </w:tblGrid>
      <w:tr w:rsidR="008341EC" w:rsidRPr="009B6CD8" w14:paraId="21E59405" w14:textId="77777777" w:rsidTr="00A37BAD">
        <w:tc>
          <w:tcPr>
            <w:tcW w:w="808" w:type="pct"/>
            <w:shd w:val="clear" w:color="auto" w:fill="B8CCE4" w:themeFill="accent1" w:themeFillTint="66"/>
            <w:vAlign w:val="center"/>
          </w:tcPr>
          <w:p w14:paraId="39F36443" w14:textId="77777777" w:rsidR="008341EC" w:rsidRPr="009B6CD8" w:rsidRDefault="008341EC"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495A2260" w14:textId="44AD7FFA" w:rsidR="008341EC" w:rsidRPr="008341EC" w:rsidRDefault="008341EC" w:rsidP="008341EC">
            <w:pPr>
              <w:ind w:left="706" w:hanging="706"/>
              <w:outlineLvl w:val="0"/>
              <w:rPr>
                <w:rFonts w:cstheme="minorHAnsi"/>
                <w:bCs/>
              </w:rPr>
            </w:pPr>
            <w:r>
              <w:rPr>
                <w:b/>
              </w:rPr>
              <w:t>5.1</w:t>
            </w:r>
            <w:r w:rsidRPr="009B6CD8">
              <w:rPr>
                <w:b/>
              </w:rPr>
              <w:tab/>
            </w:r>
            <w:r>
              <w:rPr>
                <w:rFonts w:cstheme="minorHAnsi"/>
                <w:b/>
                <w:bCs/>
              </w:rPr>
              <w:t xml:space="preserve">Marketing Fundamentals: </w:t>
            </w:r>
            <w:r>
              <w:rPr>
                <w:rFonts w:cstheme="minorHAnsi"/>
                <w:bCs/>
              </w:rPr>
              <w:t>Describe principles of marketing, marketing functions and the factors influencing their effectiveness.</w:t>
            </w:r>
          </w:p>
        </w:tc>
      </w:tr>
      <w:tr w:rsidR="008341EC" w:rsidRPr="001E4B4E" w14:paraId="496E24A6" w14:textId="77777777" w:rsidTr="00A37BAD">
        <w:tc>
          <w:tcPr>
            <w:tcW w:w="808" w:type="pct"/>
            <w:shd w:val="clear" w:color="auto" w:fill="B8CCE4" w:themeFill="accent1" w:themeFillTint="66"/>
            <w:vAlign w:val="center"/>
          </w:tcPr>
          <w:p w14:paraId="7F6C40CE"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00E0C18E" w14:textId="3DEDA678" w:rsidR="008341EC" w:rsidRPr="008341EC" w:rsidRDefault="008341EC" w:rsidP="008341EC">
            <w:pPr>
              <w:ind w:left="706" w:hanging="706"/>
              <w:outlineLvl w:val="0"/>
              <w:rPr>
                <w:rFonts w:cstheme="minorHAnsi"/>
                <w:bCs/>
              </w:rPr>
            </w:pPr>
            <w:r>
              <w:rPr>
                <w:rFonts w:cstheme="minorHAnsi"/>
                <w:bCs/>
              </w:rPr>
              <w:t>5.1.2</w:t>
            </w:r>
            <w:r>
              <w:rPr>
                <w:rFonts w:cstheme="minorHAnsi"/>
                <w:bCs/>
              </w:rPr>
              <w:tab/>
              <w:t>Identify legal and ethical issues associated with marketing activities or functions, describe the organizational values impacted, and identify the marketing-mix components (e.g., product, price, promotion, place) affected.</w:t>
            </w:r>
          </w:p>
        </w:tc>
      </w:tr>
    </w:tbl>
    <w:p w14:paraId="68862AC7" w14:textId="0DF5E480" w:rsidR="008341EC" w:rsidRDefault="008341EC"/>
    <w:tbl>
      <w:tblPr>
        <w:tblStyle w:val="TableGrid"/>
        <w:tblW w:w="5004" w:type="pct"/>
        <w:tblLook w:val="04A0" w:firstRow="1" w:lastRow="0" w:firstColumn="1" w:lastColumn="0" w:noHBand="0" w:noVBand="1"/>
      </w:tblPr>
      <w:tblGrid>
        <w:gridCol w:w="1512"/>
        <w:gridCol w:w="7845"/>
      </w:tblGrid>
      <w:tr w:rsidR="008341EC" w:rsidRPr="009B6CD8" w14:paraId="4B26FC5C" w14:textId="77777777" w:rsidTr="00A37BAD">
        <w:tc>
          <w:tcPr>
            <w:tcW w:w="808" w:type="pct"/>
            <w:shd w:val="clear" w:color="auto" w:fill="B8CCE4" w:themeFill="accent1" w:themeFillTint="66"/>
            <w:vAlign w:val="center"/>
          </w:tcPr>
          <w:p w14:paraId="4E7F733F" w14:textId="77777777" w:rsidR="008341EC" w:rsidRPr="009B6CD8" w:rsidRDefault="008341EC"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0A75255C" w14:textId="455BEFA5" w:rsidR="008341EC" w:rsidRPr="008341EC" w:rsidRDefault="008341EC" w:rsidP="008341EC">
            <w:pPr>
              <w:ind w:left="706" w:hanging="720"/>
              <w:outlineLvl w:val="0"/>
              <w:rPr>
                <w:rFonts w:cstheme="minorHAnsi"/>
                <w:bCs/>
              </w:rPr>
            </w:pPr>
            <w:r>
              <w:rPr>
                <w:b/>
              </w:rPr>
              <w:t>6.5</w:t>
            </w:r>
            <w:r w:rsidRPr="009B6CD8">
              <w:rPr>
                <w:b/>
              </w:rPr>
              <w:tab/>
            </w:r>
            <w:r>
              <w:rPr>
                <w:rFonts w:cstheme="minorHAnsi"/>
                <w:b/>
                <w:bCs/>
              </w:rPr>
              <w:t xml:space="preserve">Human Resources Planning: </w:t>
            </w:r>
            <w:r>
              <w:rPr>
                <w:rFonts w:cstheme="minorHAnsi"/>
                <w:bCs/>
              </w:rPr>
              <w:t>Plan talent-management activities that align with organizational and human-resources strategy and provide appropriate guidance for talent-management decision-making.</w:t>
            </w:r>
          </w:p>
        </w:tc>
      </w:tr>
      <w:tr w:rsidR="008341EC" w:rsidRPr="001E4B4E" w14:paraId="10E6083B" w14:textId="77777777" w:rsidTr="00A37BAD">
        <w:tc>
          <w:tcPr>
            <w:tcW w:w="808" w:type="pct"/>
            <w:shd w:val="clear" w:color="auto" w:fill="B8CCE4" w:themeFill="accent1" w:themeFillTint="66"/>
            <w:vAlign w:val="center"/>
          </w:tcPr>
          <w:p w14:paraId="31AC2945" w14:textId="77777777" w:rsidR="008341EC" w:rsidRPr="009B6CD8" w:rsidRDefault="008341EC"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34B7F95C" w14:textId="4A277724" w:rsidR="008341EC" w:rsidRPr="008341EC" w:rsidRDefault="008341EC" w:rsidP="00F833D6">
            <w:pPr>
              <w:ind w:left="706" w:hanging="706"/>
              <w:outlineLvl w:val="0"/>
              <w:rPr>
                <w:rFonts w:cstheme="minorHAnsi"/>
                <w:bCs/>
              </w:rPr>
            </w:pPr>
            <w:r>
              <w:rPr>
                <w:rFonts w:cstheme="minorHAnsi"/>
                <w:bCs/>
              </w:rPr>
              <w:t>6.5.2</w:t>
            </w:r>
            <w:r>
              <w:rPr>
                <w:rFonts w:cstheme="minorHAnsi"/>
                <w:bCs/>
              </w:rPr>
              <w:tab/>
              <w:t xml:space="preserve">Describe factors that impact human-resources management (e.g., availability of qualified people, alternative staffing methods, employment laws and </w:t>
            </w:r>
            <w:r>
              <w:rPr>
                <w:rFonts w:cstheme="minorHAnsi"/>
                <w:bCs/>
              </w:rPr>
              <w:lastRenderedPageBreak/>
              <w:t>regulations, company policies and procedures, total rewards programs, diversity and inclusion, technology).</w:t>
            </w:r>
          </w:p>
        </w:tc>
      </w:tr>
      <w:tr w:rsidR="00F833D6" w:rsidRPr="009B6CD8" w14:paraId="3CF50087" w14:textId="77777777" w:rsidTr="00A37BAD">
        <w:tc>
          <w:tcPr>
            <w:tcW w:w="808" w:type="pct"/>
            <w:shd w:val="clear" w:color="auto" w:fill="B8CCE4" w:themeFill="accent1" w:themeFillTint="66"/>
            <w:vAlign w:val="center"/>
          </w:tcPr>
          <w:p w14:paraId="404DB037" w14:textId="77777777" w:rsidR="00F833D6" w:rsidRPr="009B6CD8" w:rsidRDefault="00F833D6" w:rsidP="00A37BAD">
            <w:pPr>
              <w:tabs>
                <w:tab w:val="left" w:pos="1260"/>
                <w:tab w:val="left" w:pos="1980"/>
              </w:tabs>
              <w:spacing w:before="60" w:after="60"/>
              <w:rPr>
                <w:b/>
              </w:rPr>
            </w:pPr>
            <w:r w:rsidRPr="009B6CD8">
              <w:rPr>
                <w:b/>
              </w:rPr>
              <w:lastRenderedPageBreak/>
              <w:t>Outcome</w:t>
            </w:r>
          </w:p>
        </w:tc>
        <w:tc>
          <w:tcPr>
            <w:tcW w:w="4192" w:type="pct"/>
            <w:shd w:val="clear" w:color="auto" w:fill="auto"/>
            <w:vAlign w:val="center"/>
          </w:tcPr>
          <w:p w14:paraId="442A8C88" w14:textId="283F406D" w:rsidR="00F833D6" w:rsidRDefault="00F833D6" w:rsidP="00F833D6">
            <w:pPr>
              <w:ind w:left="706" w:hanging="706"/>
              <w:outlineLvl w:val="0"/>
              <w:rPr>
                <w:rFonts w:cstheme="minorHAnsi"/>
                <w:bCs/>
              </w:rPr>
            </w:pPr>
            <w:r>
              <w:rPr>
                <w:rFonts w:cstheme="minorHAnsi"/>
                <w:b/>
                <w:bCs/>
              </w:rPr>
              <w:t xml:space="preserve">6.6 </w:t>
            </w:r>
            <w:r w:rsidRPr="009B6CD8">
              <w:rPr>
                <w:b/>
              </w:rPr>
              <w:tab/>
            </w:r>
            <w:r>
              <w:rPr>
                <w:rFonts w:cstheme="minorHAnsi"/>
                <w:b/>
                <w:bCs/>
              </w:rPr>
              <w:t xml:space="preserve">Talent Acquisition:  </w:t>
            </w:r>
            <w:r>
              <w:rPr>
                <w:rFonts w:cstheme="minorHAnsi"/>
                <w:bCs/>
              </w:rPr>
              <w:t>Apply policies, procedures and strategies to obtain the best qualified candidates for job positions in union and non-union environments while minimizing associated costs.</w:t>
            </w:r>
          </w:p>
          <w:p w14:paraId="7F6E13A8" w14:textId="1C011B42" w:rsidR="00F833D6" w:rsidRPr="008341EC" w:rsidRDefault="00F833D6" w:rsidP="00A37BAD">
            <w:pPr>
              <w:ind w:left="706" w:hanging="720"/>
              <w:outlineLvl w:val="0"/>
              <w:rPr>
                <w:rFonts w:cstheme="minorHAnsi"/>
                <w:bCs/>
              </w:rPr>
            </w:pPr>
          </w:p>
        </w:tc>
      </w:tr>
      <w:tr w:rsidR="00F833D6" w:rsidRPr="001E4B4E" w14:paraId="18D31B72" w14:textId="77777777" w:rsidTr="00A37BAD">
        <w:tc>
          <w:tcPr>
            <w:tcW w:w="808" w:type="pct"/>
            <w:shd w:val="clear" w:color="auto" w:fill="B8CCE4" w:themeFill="accent1" w:themeFillTint="66"/>
            <w:vAlign w:val="center"/>
          </w:tcPr>
          <w:p w14:paraId="1E22157C"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1C9EF2BE" w14:textId="7A318687" w:rsidR="00F833D6" w:rsidRPr="008341EC" w:rsidRDefault="00F833D6" w:rsidP="00F833D6">
            <w:pPr>
              <w:ind w:left="706" w:hanging="706"/>
              <w:outlineLvl w:val="0"/>
              <w:rPr>
                <w:rFonts w:cstheme="minorHAnsi"/>
                <w:bCs/>
              </w:rPr>
            </w:pPr>
            <w:r>
              <w:rPr>
                <w:rFonts w:cstheme="minorHAnsi"/>
                <w:bCs/>
              </w:rPr>
              <w:t>6.6.10</w:t>
            </w:r>
            <w:r>
              <w:rPr>
                <w:rFonts w:cstheme="minorHAnsi"/>
                <w:bCs/>
              </w:rPr>
              <w:tab/>
              <w:t>Make job offers explaining contingencies underlying the offers and negotiate employment terms or contracts.</w:t>
            </w:r>
          </w:p>
        </w:tc>
      </w:tr>
    </w:tbl>
    <w:p w14:paraId="62D50428" w14:textId="210D598F" w:rsidR="00F833D6" w:rsidRDefault="00F833D6"/>
    <w:tbl>
      <w:tblPr>
        <w:tblStyle w:val="TableGrid"/>
        <w:tblW w:w="5004" w:type="pct"/>
        <w:tblLook w:val="04A0" w:firstRow="1" w:lastRow="0" w:firstColumn="1" w:lastColumn="0" w:noHBand="0" w:noVBand="1"/>
      </w:tblPr>
      <w:tblGrid>
        <w:gridCol w:w="1512"/>
        <w:gridCol w:w="7845"/>
      </w:tblGrid>
      <w:tr w:rsidR="00F833D6" w:rsidRPr="009B6CD8" w14:paraId="27DDF234" w14:textId="77777777" w:rsidTr="00A37BAD">
        <w:tc>
          <w:tcPr>
            <w:tcW w:w="808" w:type="pct"/>
            <w:shd w:val="clear" w:color="auto" w:fill="B8CCE4" w:themeFill="accent1" w:themeFillTint="66"/>
            <w:vAlign w:val="center"/>
          </w:tcPr>
          <w:p w14:paraId="40F17338" w14:textId="77777777" w:rsidR="00F833D6" w:rsidRPr="009B6CD8" w:rsidRDefault="00F833D6"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3E05BAB6" w14:textId="4B0CDA1D" w:rsidR="00F833D6" w:rsidRPr="00F833D6" w:rsidRDefault="00F833D6" w:rsidP="00F833D6">
            <w:pPr>
              <w:ind w:left="706" w:hanging="706"/>
              <w:outlineLvl w:val="0"/>
              <w:rPr>
                <w:rFonts w:cstheme="minorHAnsi"/>
                <w:b/>
                <w:bCs/>
              </w:rPr>
            </w:pPr>
            <w:r>
              <w:rPr>
                <w:b/>
              </w:rPr>
              <w:t>6.7</w:t>
            </w:r>
            <w:r w:rsidRPr="009B6CD8">
              <w:rPr>
                <w:b/>
              </w:rPr>
              <w:tab/>
            </w:r>
            <w:r>
              <w:rPr>
                <w:rFonts w:cstheme="minorHAnsi"/>
                <w:b/>
                <w:bCs/>
              </w:rPr>
              <w:t xml:space="preserve">Talent Onboarding and Development:  </w:t>
            </w:r>
            <w:r>
              <w:rPr>
                <w:rFonts w:cstheme="minorHAnsi"/>
                <w:bCs/>
              </w:rPr>
              <w:t>Apply strategies, policies and procedures to orient new hires and provide growth opportunities to engage new and existing union and non-union employees in the workplace.</w:t>
            </w:r>
          </w:p>
          <w:p w14:paraId="09DE1525" w14:textId="7CD8A12B" w:rsidR="00F833D6" w:rsidRPr="008341EC" w:rsidRDefault="00F833D6" w:rsidP="00A37BAD">
            <w:pPr>
              <w:ind w:left="706" w:hanging="720"/>
              <w:outlineLvl w:val="0"/>
              <w:rPr>
                <w:rFonts w:cstheme="minorHAnsi"/>
                <w:bCs/>
              </w:rPr>
            </w:pPr>
          </w:p>
        </w:tc>
      </w:tr>
      <w:tr w:rsidR="00F833D6" w:rsidRPr="001E4B4E" w14:paraId="2BDFA4AB" w14:textId="77777777" w:rsidTr="00A37BAD">
        <w:tc>
          <w:tcPr>
            <w:tcW w:w="808" w:type="pct"/>
            <w:shd w:val="clear" w:color="auto" w:fill="B8CCE4" w:themeFill="accent1" w:themeFillTint="66"/>
            <w:vAlign w:val="center"/>
          </w:tcPr>
          <w:p w14:paraId="08A16C7E"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33CBC8B5" w14:textId="0CCBBF49" w:rsidR="00F833D6" w:rsidRPr="008341EC" w:rsidRDefault="00F833D6" w:rsidP="00F833D6">
            <w:pPr>
              <w:ind w:left="706" w:hanging="706"/>
              <w:outlineLvl w:val="0"/>
              <w:rPr>
                <w:rFonts w:cstheme="minorHAnsi"/>
                <w:bCs/>
              </w:rPr>
            </w:pPr>
            <w:r>
              <w:rPr>
                <w:rFonts w:cstheme="minorHAnsi"/>
                <w:bCs/>
              </w:rPr>
              <w:t>6.7.2</w:t>
            </w:r>
            <w:r>
              <w:rPr>
                <w:rFonts w:cstheme="minorHAnsi"/>
                <w:bCs/>
              </w:rPr>
              <w:tab/>
              <w:t xml:space="preserve">Conduct human resources onboarding activities (e.g., employment eligibility verification [I-9 form], tax paperwork, contracts, benefit plans, policy orientation).   </w:t>
            </w:r>
          </w:p>
        </w:tc>
      </w:tr>
    </w:tbl>
    <w:p w14:paraId="1831936D" w14:textId="77777777" w:rsidR="00F833D6" w:rsidRDefault="00F833D6"/>
    <w:tbl>
      <w:tblPr>
        <w:tblStyle w:val="TableGrid"/>
        <w:tblW w:w="5004" w:type="pct"/>
        <w:tblLook w:val="04A0" w:firstRow="1" w:lastRow="0" w:firstColumn="1" w:lastColumn="0" w:noHBand="0" w:noVBand="1"/>
      </w:tblPr>
      <w:tblGrid>
        <w:gridCol w:w="1512"/>
        <w:gridCol w:w="7845"/>
      </w:tblGrid>
      <w:tr w:rsidR="00F833D6" w:rsidRPr="009B6CD8" w14:paraId="5AEFBA7C" w14:textId="77777777" w:rsidTr="00A37BAD">
        <w:tc>
          <w:tcPr>
            <w:tcW w:w="808" w:type="pct"/>
            <w:shd w:val="clear" w:color="auto" w:fill="B8CCE4" w:themeFill="accent1" w:themeFillTint="66"/>
            <w:vAlign w:val="center"/>
          </w:tcPr>
          <w:p w14:paraId="6466916E" w14:textId="77777777" w:rsidR="00F833D6" w:rsidRPr="009B6CD8" w:rsidRDefault="00F833D6"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102AF46D" w14:textId="46FDF269" w:rsidR="00F833D6" w:rsidRPr="00F833D6" w:rsidRDefault="00F833D6" w:rsidP="00F833D6">
            <w:pPr>
              <w:ind w:left="706" w:hanging="706"/>
              <w:outlineLvl w:val="0"/>
              <w:rPr>
                <w:rFonts w:cstheme="minorHAnsi"/>
                <w:b/>
                <w:bCs/>
              </w:rPr>
            </w:pPr>
            <w:r>
              <w:rPr>
                <w:rFonts w:cstheme="minorHAnsi"/>
                <w:b/>
                <w:bCs/>
              </w:rPr>
              <w:t xml:space="preserve">6.8 </w:t>
            </w:r>
            <w:r w:rsidRPr="009B6CD8">
              <w:rPr>
                <w:b/>
              </w:rPr>
              <w:tab/>
            </w:r>
            <w:r>
              <w:rPr>
                <w:rFonts w:cstheme="minorHAnsi"/>
                <w:b/>
                <w:bCs/>
              </w:rPr>
              <w:t xml:space="preserve">Talent Rewards and Recognition:  </w:t>
            </w:r>
            <w:r>
              <w:rPr>
                <w:rFonts w:cstheme="minorHAnsi"/>
                <w:bCs/>
              </w:rPr>
              <w:t>Apply strategies, processes and procedures to administer and assess compensation and benefits plans in union and non-unionized environments.</w:t>
            </w:r>
          </w:p>
        </w:tc>
      </w:tr>
      <w:tr w:rsidR="00F833D6" w:rsidRPr="001E4B4E" w14:paraId="35178944" w14:textId="77777777" w:rsidTr="00A37BAD">
        <w:tc>
          <w:tcPr>
            <w:tcW w:w="808" w:type="pct"/>
            <w:shd w:val="clear" w:color="auto" w:fill="B8CCE4" w:themeFill="accent1" w:themeFillTint="66"/>
            <w:vAlign w:val="center"/>
          </w:tcPr>
          <w:p w14:paraId="39D20C6D"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4A338238" w14:textId="5F407325" w:rsidR="00F833D6" w:rsidRPr="008341EC" w:rsidRDefault="00F833D6" w:rsidP="00F833D6">
            <w:pPr>
              <w:ind w:left="706" w:hanging="706"/>
              <w:outlineLvl w:val="0"/>
              <w:rPr>
                <w:rFonts w:cstheme="minorHAnsi"/>
                <w:bCs/>
              </w:rPr>
            </w:pPr>
            <w:r>
              <w:rPr>
                <w:rFonts w:cstheme="minorHAnsi"/>
                <w:bCs/>
              </w:rPr>
              <w:t>6.8.3</w:t>
            </w:r>
            <w:r>
              <w:rPr>
                <w:rFonts w:cstheme="minorHAnsi"/>
                <w:bCs/>
              </w:rPr>
              <w:tab/>
              <w:t>Classify jobs (e.g., Fair Labor Standards Act [FLSA] exempt, non-exempt, Equal Employment Opportunity Commission [EEOC] occupational category); and apply salary ranges, pay grades or bands and benefits eligibility.</w:t>
            </w:r>
          </w:p>
        </w:tc>
      </w:tr>
    </w:tbl>
    <w:p w14:paraId="453C6B76" w14:textId="43689D22" w:rsidR="008341EC" w:rsidRDefault="008341EC"/>
    <w:tbl>
      <w:tblPr>
        <w:tblStyle w:val="TableGrid"/>
        <w:tblW w:w="5004" w:type="pct"/>
        <w:tblLook w:val="04A0" w:firstRow="1" w:lastRow="0" w:firstColumn="1" w:lastColumn="0" w:noHBand="0" w:noVBand="1"/>
      </w:tblPr>
      <w:tblGrid>
        <w:gridCol w:w="1512"/>
        <w:gridCol w:w="7845"/>
      </w:tblGrid>
      <w:tr w:rsidR="00F833D6" w:rsidRPr="009B6CD8" w14:paraId="7BD5F973" w14:textId="77777777" w:rsidTr="00A37BAD">
        <w:tc>
          <w:tcPr>
            <w:tcW w:w="808" w:type="pct"/>
            <w:shd w:val="clear" w:color="auto" w:fill="B8CCE4" w:themeFill="accent1" w:themeFillTint="66"/>
            <w:vAlign w:val="center"/>
          </w:tcPr>
          <w:p w14:paraId="05350B7A" w14:textId="77777777" w:rsidR="00F833D6" w:rsidRPr="009B6CD8" w:rsidRDefault="00F833D6"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0333F8A1" w14:textId="0D8DFCB3" w:rsidR="00F833D6" w:rsidRPr="00F833D6" w:rsidRDefault="00F833D6" w:rsidP="00F833D6">
            <w:pPr>
              <w:ind w:left="706" w:hanging="706"/>
              <w:outlineLvl w:val="0"/>
              <w:rPr>
                <w:rFonts w:cstheme="minorHAnsi"/>
                <w:b/>
                <w:bCs/>
              </w:rPr>
            </w:pPr>
            <w:r>
              <w:rPr>
                <w:rFonts w:cstheme="minorHAnsi"/>
                <w:b/>
                <w:bCs/>
              </w:rPr>
              <w:t xml:space="preserve">6.10 </w:t>
            </w:r>
            <w:r w:rsidRPr="009B6CD8">
              <w:rPr>
                <w:b/>
              </w:rPr>
              <w:tab/>
            </w:r>
            <w:r>
              <w:rPr>
                <w:rFonts w:cstheme="minorHAnsi"/>
                <w:b/>
                <w:bCs/>
              </w:rPr>
              <w:t xml:space="preserve">Human Resource Operations: </w:t>
            </w:r>
            <w:r>
              <w:rPr>
                <w:rFonts w:cstheme="minorHAnsi"/>
                <w:bCs/>
              </w:rPr>
              <w:t>Develop, implement and evaluate the day-to-day policies, procedures and activities that are used to ensure efficient, effective human-resources management.</w:t>
            </w:r>
          </w:p>
        </w:tc>
      </w:tr>
      <w:tr w:rsidR="00F833D6" w:rsidRPr="001E4B4E" w14:paraId="47668C17" w14:textId="77777777" w:rsidTr="00A37BAD">
        <w:tc>
          <w:tcPr>
            <w:tcW w:w="808" w:type="pct"/>
            <w:shd w:val="clear" w:color="auto" w:fill="B8CCE4" w:themeFill="accent1" w:themeFillTint="66"/>
            <w:vAlign w:val="center"/>
          </w:tcPr>
          <w:p w14:paraId="5ACF9D20"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69CBB834" w14:textId="1FD5B2F9" w:rsidR="00F833D6" w:rsidRPr="008341EC" w:rsidRDefault="00F833D6" w:rsidP="00F833D6">
            <w:pPr>
              <w:ind w:left="706" w:hanging="706"/>
              <w:outlineLvl w:val="0"/>
              <w:rPr>
                <w:rFonts w:cstheme="minorHAnsi"/>
                <w:bCs/>
              </w:rPr>
            </w:pPr>
            <w:r>
              <w:rPr>
                <w:rFonts w:cstheme="minorHAnsi"/>
                <w:bCs/>
              </w:rPr>
              <w:t>6.10.2</w:t>
            </w:r>
            <w:r>
              <w:rPr>
                <w:rFonts w:cstheme="minorHAnsi"/>
                <w:bCs/>
              </w:rPr>
              <w:tab/>
              <w:t>Process human-resource compliance paperwork, and complete required reporting (e.g., workers’ compensation claims, Occupational Safety and Health Administration [OSHA] documents, employment documents, fair medical leave, disability, unemployment).</w:t>
            </w:r>
          </w:p>
        </w:tc>
      </w:tr>
    </w:tbl>
    <w:p w14:paraId="1F60ECBB" w14:textId="45965887" w:rsidR="00F833D6" w:rsidRDefault="00F833D6"/>
    <w:p w14:paraId="33CEFEA6" w14:textId="77777777" w:rsidR="00B8120A" w:rsidRDefault="00B8120A"/>
    <w:tbl>
      <w:tblPr>
        <w:tblStyle w:val="TableGrid"/>
        <w:tblW w:w="5004" w:type="pct"/>
        <w:tblLook w:val="04A0" w:firstRow="1" w:lastRow="0" w:firstColumn="1" w:lastColumn="0" w:noHBand="0" w:noVBand="1"/>
      </w:tblPr>
      <w:tblGrid>
        <w:gridCol w:w="1512"/>
        <w:gridCol w:w="7845"/>
      </w:tblGrid>
      <w:tr w:rsidR="00F833D6" w:rsidRPr="009B6CD8" w14:paraId="56C7EB00" w14:textId="77777777" w:rsidTr="00A37BAD">
        <w:tc>
          <w:tcPr>
            <w:tcW w:w="808" w:type="pct"/>
            <w:shd w:val="clear" w:color="auto" w:fill="B8CCE4" w:themeFill="accent1" w:themeFillTint="66"/>
            <w:vAlign w:val="center"/>
          </w:tcPr>
          <w:p w14:paraId="1AE16C12" w14:textId="77777777" w:rsidR="00F833D6" w:rsidRPr="009B6CD8" w:rsidRDefault="00F833D6" w:rsidP="00A37BAD">
            <w:pPr>
              <w:tabs>
                <w:tab w:val="left" w:pos="1260"/>
                <w:tab w:val="left" w:pos="1980"/>
              </w:tabs>
              <w:spacing w:before="60" w:after="60"/>
              <w:rPr>
                <w:b/>
              </w:rPr>
            </w:pPr>
            <w:r w:rsidRPr="009B6CD8">
              <w:rPr>
                <w:b/>
              </w:rPr>
              <w:lastRenderedPageBreak/>
              <w:t>Outcome</w:t>
            </w:r>
          </w:p>
        </w:tc>
        <w:tc>
          <w:tcPr>
            <w:tcW w:w="4192" w:type="pct"/>
            <w:shd w:val="clear" w:color="auto" w:fill="auto"/>
            <w:vAlign w:val="center"/>
          </w:tcPr>
          <w:p w14:paraId="54FBB126" w14:textId="3FBF6C72" w:rsidR="00F833D6" w:rsidRPr="00F833D6" w:rsidRDefault="00F833D6" w:rsidP="00F833D6">
            <w:pPr>
              <w:ind w:left="706" w:hanging="706"/>
              <w:outlineLvl w:val="0"/>
              <w:rPr>
                <w:rFonts w:cstheme="minorHAnsi"/>
                <w:b/>
                <w:bCs/>
              </w:rPr>
            </w:pPr>
            <w:r>
              <w:rPr>
                <w:rFonts w:cstheme="minorHAnsi"/>
                <w:b/>
                <w:bCs/>
              </w:rPr>
              <w:t xml:space="preserve">7.1 </w:t>
            </w:r>
            <w:r w:rsidRPr="009B6CD8">
              <w:rPr>
                <w:b/>
              </w:rPr>
              <w:tab/>
            </w:r>
            <w:r>
              <w:rPr>
                <w:rFonts w:cstheme="minorHAnsi"/>
                <w:b/>
                <w:bCs/>
              </w:rPr>
              <w:t xml:space="preserve">Safety, Health and Security:  </w:t>
            </w:r>
            <w:r>
              <w:rPr>
                <w:rFonts w:cstheme="minorHAnsi"/>
                <w:bCs/>
              </w:rPr>
              <w:t>Develop, administer and manage policies and procedures to promote business safety, health and security and to reduce risk of loss.</w:t>
            </w:r>
          </w:p>
        </w:tc>
      </w:tr>
      <w:tr w:rsidR="00F833D6" w:rsidRPr="001E4B4E" w14:paraId="1D5D2081" w14:textId="77777777" w:rsidTr="00A37BAD">
        <w:tc>
          <w:tcPr>
            <w:tcW w:w="808" w:type="pct"/>
            <w:shd w:val="clear" w:color="auto" w:fill="B8CCE4" w:themeFill="accent1" w:themeFillTint="66"/>
            <w:vAlign w:val="center"/>
          </w:tcPr>
          <w:p w14:paraId="4E8F43EE"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692DCEA3" w14:textId="3778BBCB" w:rsidR="00F833D6" w:rsidRPr="008341EC" w:rsidRDefault="00F833D6" w:rsidP="00F833D6">
            <w:pPr>
              <w:ind w:left="706" w:hanging="706"/>
              <w:outlineLvl w:val="0"/>
              <w:rPr>
                <w:rFonts w:cstheme="minorHAnsi"/>
                <w:bCs/>
              </w:rPr>
            </w:pPr>
            <w:r>
              <w:rPr>
                <w:rFonts w:cstheme="minorHAnsi"/>
                <w:bCs/>
              </w:rPr>
              <w:t>7.1.3</w:t>
            </w:r>
            <w:r>
              <w:rPr>
                <w:rFonts w:cstheme="minorHAnsi"/>
                <w:bCs/>
              </w:rPr>
              <w:tab/>
              <w:t xml:space="preserve">Identify types of hazardous materials, and describe their impact on human health and environmental resources.   </w:t>
            </w:r>
          </w:p>
        </w:tc>
      </w:tr>
    </w:tbl>
    <w:p w14:paraId="6399B5D4" w14:textId="6F31E70E" w:rsidR="00F833D6" w:rsidRDefault="00F833D6"/>
    <w:tbl>
      <w:tblPr>
        <w:tblStyle w:val="TableGrid"/>
        <w:tblW w:w="5004" w:type="pct"/>
        <w:tblLook w:val="04A0" w:firstRow="1" w:lastRow="0" w:firstColumn="1" w:lastColumn="0" w:noHBand="0" w:noVBand="1"/>
      </w:tblPr>
      <w:tblGrid>
        <w:gridCol w:w="1512"/>
        <w:gridCol w:w="7845"/>
      </w:tblGrid>
      <w:tr w:rsidR="0029526D" w:rsidRPr="009B6CD8" w14:paraId="5F28E38E" w14:textId="77777777" w:rsidTr="00582E29">
        <w:tc>
          <w:tcPr>
            <w:tcW w:w="808" w:type="pct"/>
            <w:shd w:val="clear" w:color="auto" w:fill="B8CCE4" w:themeFill="accent1" w:themeFillTint="66"/>
            <w:vAlign w:val="center"/>
          </w:tcPr>
          <w:p w14:paraId="657EB442" w14:textId="77777777" w:rsidR="0029526D" w:rsidRPr="009B6CD8" w:rsidRDefault="0029526D" w:rsidP="001E4B4E">
            <w:pPr>
              <w:tabs>
                <w:tab w:val="left" w:pos="1260"/>
                <w:tab w:val="left" w:pos="1980"/>
              </w:tabs>
              <w:spacing w:before="60" w:after="60"/>
              <w:rPr>
                <w:b/>
              </w:rPr>
            </w:pPr>
            <w:r w:rsidRPr="009B6CD8">
              <w:rPr>
                <w:b/>
              </w:rPr>
              <w:t>Outcome</w:t>
            </w:r>
          </w:p>
        </w:tc>
        <w:tc>
          <w:tcPr>
            <w:tcW w:w="4192" w:type="pct"/>
            <w:shd w:val="clear" w:color="auto" w:fill="auto"/>
            <w:vAlign w:val="center"/>
          </w:tcPr>
          <w:p w14:paraId="48D6452E" w14:textId="77777777" w:rsidR="0029526D" w:rsidRPr="009B6CD8" w:rsidRDefault="0029526D" w:rsidP="00F833D6">
            <w:pPr>
              <w:spacing w:before="60" w:after="60"/>
              <w:ind w:left="886" w:hanging="886"/>
            </w:pPr>
            <w:r w:rsidRPr="009B6CD8">
              <w:rPr>
                <w:b/>
              </w:rPr>
              <w:t>8.4</w:t>
            </w:r>
            <w:r w:rsidRPr="009B6CD8">
              <w:rPr>
                <w:b/>
              </w:rPr>
              <w:tab/>
              <w:t>Contract Oversight:</w:t>
            </w:r>
            <w:r w:rsidRPr="009B6CD8">
              <w:t xml:space="preserve"> </w:t>
            </w:r>
            <w:r w:rsidRPr="009B6CD8">
              <w:rPr>
                <w:rFonts w:cs="Arial"/>
                <w:color w:val="000000"/>
                <w:shd w:val="clear" w:color="auto" w:fill="FFFFFF"/>
              </w:rPr>
              <w:t>Administer contracts to achieve organizational goals and minimize risk.</w:t>
            </w:r>
          </w:p>
        </w:tc>
      </w:tr>
      <w:tr w:rsidR="0029526D" w:rsidRPr="001E4B4E" w14:paraId="2E574642" w14:textId="77777777" w:rsidTr="00582E29">
        <w:tc>
          <w:tcPr>
            <w:tcW w:w="808" w:type="pct"/>
            <w:shd w:val="clear" w:color="auto" w:fill="B8CCE4" w:themeFill="accent1" w:themeFillTint="66"/>
            <w:vAlign w:val="center"/>
          </w:tcPr>
          <w:p w14:paraId="3EAEA35D" w14:textId="77777777" w:rsidR="0029526D" w:rsidRPr="009B6CD8" w:rsidRDefault="0029526D" w:rsidP="001E4B4E">
            <w:pPr>
              <w:tabs>
                <w:tab w:val="left" w:pos="1260"/>
                <w:tab w:val="left" w:pos="1980"/>
              </w:tabs>
              <w:spacing w:before="60" w:after="60"/>
              <w:rPr>
                <w:b/>
              </w:rPr>
            </w:pPr>
            <w:r w:rsidRPr="009B6CD8">
              <w:rPr>
                <w:b/>
              </w:rPr>
              <w:t>Competencies</w:t>
            </w:r>
          </w:p>
        </w:tc>
        <w:tc>
          <w:tcPr>
            <w:tcW w:w="4192" w:type="pct"/>
            <w:shd w:val="clear" w:color="auto" w:fill="auto"/>
            <w:vAlign w:val="center"/>
          </w:tcPr>
          <w:p w14:paraId="0E43ED19" w14:textId="77777777" w:rsidR="00B8120A" w:rsidRPr="001013CC" w:rsidRDefault="00B8120A" w:rsidP="00B8120A">
            <w:pPr>
              <w:ind w:left="900" w:hanging="900"/>
              <w:outlineLvl w:val="0"/>
              <w:rPr>
                <w:rFonts w:cstheme="minorHAnsi"/>
                <w:bCs/>
              </w:rPr>
            </w:pPr>
            <w:r w:rsidRPr="001013CC">
              <w:rPr>
                <w:rFonts w:cstheme="minorHAnsi"/>
                <w:bCs/>
              </w:rPr>
              <w:t>8.4.1</w:t>
            </w:r>
            <w:r w:rsidRPr="001013CC">
              <w:rPr>
                <w:rFonts w:cstheme="minorHAnsi"/>
                <w:bCs/>
              </w:rPr>
              <w:tab/>
              <w:t>Distinguish among types of contracts (e.g., oral, written, implied, transferable, nontransferable, vendor contracts, labor agreement, statement of work, master services agreement, letters of intent, memoranda of understanding).</w:t>
            </w:r>
          </w:p>
          <w:p w14:paraId="4CBE0C63" w14:textId="77777777" w:rsidR="00CE18A9" w:rsidRPr="009B6CD8" w:rsidRDefault="00CE18A9" w:rsidP="00F833D6">
            <w:pPr>
              <w:tabs>
                <w:tab w:val="left" w:pos="882"/>
                <w:tab w:val="left" w:pos="1980"/>
              </w:tabs>
              <w:spacing w:before="60" w:after="60"/>
              <w:ind w:left="886" w:hanging="886"/>
            </w:pPr>
            <w:r w:rsidRPr="009B6CD8">
              <w:t>8.4.2</w:t>
            </w:r>
            <w:r w:rsidRPr="009B6CD8">
              <w:tab/>
              <w:t>Explain contract components and their associated risks, terms, and conditions.</w:t>
            </w:r>
          </w:p>
          <w:p w14:paraId="31EE177E" w14:textId="77777777" w:rsidR="0029526D" w:rsidRPr="009B6CD8" w:rsidRDefault="0029526D" w:rsidP="00F833D6">
            <w:pPr>
              <w:tabs>
                <w:tab w:val="left" w:pos="882"/>
                <w:tab w:val="left" w:pos="1980"/>
              </w:tabs>
              <w:spacing w:before="60" w:after="60"/>
              <w:ind w:left="886" w:hanging="886"/>
            </w:pPr>
            <w:r w:rsidRPr="009B6CD8">
              <w:t>8.4.8</w:t>
            </w:r>
            <w:r w:rsidRPr="009B6CD8">
              <w:tab/>
              <w:t>Describe options available to resolve breach of contract efficiently and effectively to reduce business loss (e.g., renegotiation of terms, settlement).</w:t>
            </w:r>
          </w:p>
          <w:p w14:paraId="16081B56" w14:textId="77777777" w:rsidR="0029526D" w:rsidRPr="009B6CD8" w:rsidRDefault="0029526D" w:rsidP="00F833D6">
            <w:pPr>
              <w:tabs>
                <w:tab w:val="left" w:pos="882"/>
                <w:tab w:val="left" w:pos="1980"/>
              </w:tabs>
              <w:spacing w:before="60" w:after="60"/>
              <w:ind w:left="886" w:hanging="886"/>
            </w:pPr>
            <w:r w:rsidRPr="009B6CD8">
              <w:t>8.4.9</w:t>
            </w:r>
            <w:r w:rsidRPr="009B6CD8">
              <w:tab/>
              <w:t>Explain factors considered when evaluating acceptance of offers.</w:t>
            </w:r>
          </w:p>
          <w:p w14:paraId="6C43A28E" w14:textId="77777777" w:rsidR="0029526D" w:rsidRDefault="0029526D" w:rsidP="00F833D6">
            <w:pPr>
              <w:tabs>
                <w:tab w:val="left" w:pos="882"/>
                <w:tab w:val="left" w:pos="1980"/>
              </w:tabs>
              <w:spacing w:before="60" w:after="60"/>
              <w:ind w:left="886" w:hanging="886"/>
            </w:pPr>
            <w:r w:rsidRPr="009B6CD8">
              <w:t>8.4.10</w:t>
            </w:r>
            <w:r w:rsidRPr="009B6CD8">
              <w:tab/>
              <w:t>Plan for and comply with contract termination provisions to reduce business risk (e.g., provide notice, process refunds).</w:t>
            </w:r>
          </w:p>
          <w:p w14:paraId="500D6E8F" w14:textId="6C89C57E" w:rsidR="00B8120A" w:rsidRPr="00B8120A" w:rsidRDefault="00B8120A" w:rsidP="00B8120A">
            <w:pPr>
              <w:ind w:left="900" w:hanging="900"/>
              <w:outlineLvl w:val="0"/>
              <w:rPr>
                <w:rFonts w:cstheme="minorHAnsi"/>
                <w:bCs/>
              </w:rPr>
            </w:pPr>
            <w:r w:rsidRPr="001013CC">
              <w:rPr>
                <w:rFonts w:cstheme="minorHAnsi"/>
                <w:bCs/>
              </w:rPr>
              <w:t>8.4.11</w:t>
            </w:r>
            <w:r w:rsidRPr="001013CC">
              <w:rPr>
                <w:rFonts w:cstheme="minorHAnsi"/>
                <w:bCs/>
              </w:rPr>
              <w:tab/>
              <w:t>Maintain contract compliance documentation for required timeframe.</w:t>
            </w:r>
          </w:p>
        </w:tc>
      </w:tr>
    </w:tbl>
    <w:p w14:paraId="3BCA7206" w14:textId="60852F56" w:rsidR="00F833D6" w:rsidRDefault="00F833D6"/>
    <w:tbl>
      <w:tblPr>
        <w:tblStyle w:val="TableGrid"/>
        <w:tblW w:w="5004" w:type="pct"/>
        <w:tblLook w:val="04A0" w:firstRow="1" w:lastRow="0" w:firstColumn="1" w:lastColumn="0" w:noHBand="0" w:noVBand="1"/>
      </w:tblPr>
      <w:tblGrid>
        <w:gridCol w:w="1512"/>
        <w:gridCol w:w="7845"/>
      </w:tblGrid>
      <w:tr w:rsidR="00F833D6" w:rsidRPr="009B6CD8" w14:paraId="12AF5B0E" w14:textId="77777777" w:rsidTr="00A37BAD">
        <w:tc>
          <w:tcPr>
            <w:tcW w:w="808" w:type="pct"/>
            <w:shd w:val="clear" w:color="auto" w:fill="B8CCE4" w:themeFill="accent1" w:themeFillTint="66"/>
            <w:vAlign w:val="center"/>
          </w:tcPr>
          <w:p w14:paraId="76AA9A09" w14:textId="77777777" w:rsidR="00F833D6" w:rsidRPr="009B6CD8" w:rsidRDefault="00F833D6" w:rsidP="00A37BAD">
            <w:pPr>
              <w:tabs>
                <w:tab w:val="left" w:pos="1260"/>
                <w:tab w:val="left" w:pos="1980"/>
              </w:tabs>
              <w:spacing w:before="60" w:after="60"/>
              <w:rPr>
                <w:b/>
              </w:rPr>
            </w:pPr>
            <w:r w:rsidRPr="009B6CD8">
              <w:rPr>
                <w:b/>
              </w:rPr>
              <w:t>Outcome</w:t>
            </w:r>
          </w:p>
        </w:tc>
        <w:tc>
          <w:tcPr>
            <w:tcW w:w="4192" w:type="pct"/>
            <w:shd w:val="clear" w:color="auto" w:fill="auto"/>
            <w:vAlign w:val="center"/>
          </w:tcPr>
          <w:p w14:paraId="09E43419" w14:textId="410CC468" w:rsidR="00F833D6" w:rsidRPr="00F833D6" w:rsidRDefault="00F833D6" w:rsidP="00F833D6">
            <w:pPr>
              <w:ind w:left="886" w:hanging="886"/>
              <w:outlineLvl w:val="0"/>
              <w:rPr>
                <w:rFonts w:cstheme="minorHAnsi"/>
                <w:b/>
                <w:bCs/>
              </w:rPr>
            </w:pPr>
            <w:r>
              <w:rPr>
                <w:b/>
              </w:rPr>
              <w:t>10.6</w:t>
            </w:r>
            <w:r w:rsidRPr="009B6CD8">
              <w:rPr>
                <w:b/>
              </w:rPr>
              <w:tab/>
            </w:r>
            <w:r>
              <w:rPr>
                <w:rFonts w:cstheme="minorHAnsi"/>
                <w:b/>
                <w:bCs/>
              </w:rPr>
              <w:t xml:space="preserve">Product Development:  </w:t>
            </w:r>
            <w:r>
              <w:rPr>
                <w:rFonts w:cstheme="minorHAnsi"/>
                <w:bCs/>
              </w:rPr>
              <w:t>Generate, screen and develop ideas into new products and services that can be commercialized.</w:t>
            </w:r>
          </w:p>
        </w:tc>
      </w:tr>
      <w:tr w:rsidR="00F833D6" w:rsidRPr="001E4B4E" w14:paraId="3DBB114C" w14:textId="77777777" w:rsidTr="00A37BAD">
        <w:tc>
          <w:tcPr>
            <w:tcW w:w="808" w:type="pct"/>
            <w:shd w:val="clear" w:color="auto" w:fill="B8CCE4" w:themeFill="accent1" w:themeFillTint="66"/>
            <w:vAlign w:val="center"/>
          </w:tcPr>
          <w:p w14:paraId="6C44F5DC" w14:textId="77777777" w:rsidR="00F833D6" w:rsidRPr="009B6CD8" w:rsidRDefault="00F833D6" w:rsidP="00A37BAD">
            <w:pPr>
              <w:tabs>
                <w:tab w:val="left" w:pos="1260"/>
                <w:tab w:val="left" w:pos="1980"/>
              </w:tabs>
              <w:spacing w:before="60" w:after="60"/>
              <w:rPr>
                <w:b/>
              </w:rPr>
            </w:pPr>
            <w:r w:rsidRPr="009B6CD8">
              <w:rPr>
                <w:b/>
              </w:rPr>
              <w:t>Competencies</w:t>
            </w:r>
          </w:p>
        </w:tc>
        <w:tc>
          <w:tcPr>
            <w:tcW w:w="4192" w:type="pct"/>
            <w:shd w:val="clear" w:color="auto" w:fill="auto"/>
            <w:vAlign w:val="center"/>
          </w:tcPr>
          <w:p w14:paraId="28554770" w14:textId="77777777" w:rsidR="00F833D6" w:rsidRDefault="00F833D6" w:rsidP="00F833D6">
            <w:pPr>
              <w:ind w:left="886" w:hanging="886"/>
              <w:outlineLvl w:val="0"/>
              <w:rPr>
                <w:rFonts w:cstheme="minorHAnsi"/>
                <w:bCs/>
              </w:rPr>
            </w:pPr>
            <w:r>
              <w:rPr>
                <w:rFonts w:cstheme="minorHAnsi"/>
                <w:bCs/>
              </w:rPr>
              <w:t>10.6.4</w:t>
            </w:r>
            <w:r>
              <w:rPr>
                <w:rFonts w:cstheme="minorHAnsi"/>
                <w:bCs/>
              </w:rPr>
              <w:tab/>
              <w:t>Consider legal restrictions and requirements impacting the sale and marketing of new products and services (e.g., non-disclosure agreements, non-compete agreements, statement-of-work, master service agreements).</w:t>
            </w:r>
          </w:p>
          <w:p w14:paraId="77B033AB" w14:textId="1C338B1C" w:rsidR="00F833D6" w:rsidRPr="00F833D6" w:rsidRDefault="00F833D6" w:rsidP="00F833D6">
            <w:pPr>
              <w:ind w:left="886" w:hanging="886"/>
              <w:outlineLvl w:val="0"/>
              <w:rPr>
                <w:rFonts w:cstheme="minorHAnsi"/>
                <w:bCs/>
              </w:rPr>
            </w:pPr>
            <w:r>
              <w:rPr>
                <w:rFonts w:cstheme="minorHAnsi"/>
                <w:bCs/>
              </w:rPr>
              <w:t>10.6.10</w:t>
            </w:r>
            <w:r>
              <w:rPr>
                <w:rFonts w:cstheme="minorHAnsi"/>
                <w:bCs/>
              </w:rPr>
              <w:tab/>
              <w:t>Implement the initial steps to establish a business (e.g., select business structure, complete legal and regulatory filings, establish financial and tax accounts).</w:t>
            </w:r>
          </w:p>
        </w:tc>
      </w:tr>
    </w:tbl>
    <w:p w14:paraId="7075EA4E" w14:textId="77777777" w:rsidR="00F833D6" w:rsidRPr="0029526D" w:rsidRDefault="00F833D6"/>
    <w:sectPr w:rsidR="00F833D6" w:rsidRPr="0029526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F320A" w14:textId="77777777" w:rsidR="008E7EDC" w:rsidRDefault="008E7EDC" w:rsidP="005F5555">
      <w:pPr>
        <w:spacing w:after="0" w:line="240" w:lineRule="auto"/>
      </w:pPr>
      <w:r>
        <w:separator/>
      </w:r>
    </w:p>
  </w:endnote>
  <w:endnote w:type="continuationSeparator" w:id="0">
    <w:p w14:paraId="3DECC5E7" w14:textId="77777777" w:rsidR="008E7EDC" w:rsidRDefault="008E7EDC" w:rsidP="005F5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DA585" w14:textId="5753E297" w:rsidR="002141D9" w:rsidRPr="00C613C3" w:rsidRDefault="00C613C3" w:rsidP="00C613C3">
    <w:pPr>
      <w:pStyle w:val="Footer"/>
    </w:pPr>
    <w:r>
      <w:t>Legal Environment of Business/Published FEB 2015</w:t>
    </w:r>
    <w:r>
      <w:tab/>
    </w:r>
    <w:r>
      <w:tab/>
      <w:t>Revised: JUL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42FDB" w14:textId="77777777" w:rsidR="008E7EDC" w:rsidRDefault="008E7EDC" w:rsidP="005F5555">
      <w:pPr>
        <w:spacing w:after="0" w:line="240" w:lineRule="auto"/>
      </w:pPr>
      <w:r>
        <w:separator/>
      </w:r>
    </w:p>
  </w:footnote>
  <w:footnote w:type="continuationSeparator" w:id="0">
    <w:p w14:paraId="15F76927" w14:textId="77777777" w:rsidR="008E7EDC" w:rsidRDefault="008E7EDC" w:rsidP="005F55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488"/>
      <w:gridCol w:w="7205"/>
      <w:gridCol w:w="657"/>
    </w:tblGrid>
    <w:tr w:rsidR="00582E29" w:rsidRPr="001C61C1" w14:paraId="1752F6B4" w14:textId="77777777" w:rsidTr="00315434">
      <w:tc>
        <w:tcPr>
          <w:tcW w:w="800" w:type="pct"/>
          <w:shd w:val="clear" w:color="auto" w:fill="244061" w:themeFill="accent1" w:themeFillShade="80"/>
        </w:tcPr>
        <w:p w14:paraId="7FF5F424" w14:textId="2379936F" w:rsidR="00582E29" w:rsidRPr="001C61C1" w:rsidRDefault="00582E29" w:rsidP="00315434">
          <w:pPr>
            <w:rPr>
              <w:b/>
            </w:rPr>
          </w:pPr>
          <w:r w:rsidRPr="001C61C1">
            <w:rPr>
              <w:b/>
            </w:rPr>
            <w:t>Career Field</w:t>
          </w:r>
        </w:p>
      </w:tc>
      <w:tc>
        <w:tcPr>
          <w:tcW w:w="3857" w:type="pct"/>
        </w:tcPr>
        <w:p w14:paraId="19A3FE7E" w14:textId="77777777" w:rsidR="00582E29" w:rsidRPr="003223A4" w:rsidRDefault="00582E29" w:rsidP="00315434">
          <w:r>
            <w:t>Business and Administrative Services, Finance and Marketing</w:t>
          </w:r>
        </w:p>
      </w:tc>
      <w:tc>
        <w:tcPr>
          <w:tcW w:w="343" w:type="pct"/>
          <w:vMerge w:val="restart"/>
          <w:shd w:val="clear" w:color="auto" w:fill="B8CCE4" w:themeFill="accent1" w:themeFillTint="66"/>
          <w:vAlign w:val="center"/>
        </w:tcPr>
        <w:p w14:paraId="4366F387" w14:textId="77777777" w:rsidR="00582E29" w:rsidRPr="001C61C1" w:rsidRDefault="00582E29" w:rsidP="00315434">
          <w:pPr>
            <w:jc w:val="right"/>
            <w:rPr>
              <w:b/>
            </w:rPr>
          </w:pPr>
          <w:r>
            <w:rPr>
              <w:b/>
            </w:rPr>
            <w:t>Page</w:t>
          </w:r>
        </w:p>
        <w:p w14:paraId="5F994E05" w14:textId="77777777" w:rsidR="00582E29" w:rsidRPr="001C61C1" w:rsidRDefault="00582E29" w:rsidP="00315434">
          <w:pPr>
            <w:jc w:val="right"/>
            <w:rPr>
              <w:b/>
            </w:rPr>
          </w:pPr>
          <w:r>
            <w:fldChar w:fldCharType="begin"/>
          </w:r>
          <w:r>
            <w:instrText xml:space="preserve"> PAGE   \* MERGEFORMAT </w:instrText>
          </w:r>
          <w:r>
            <w:fldChar w:fldCharType="separate"/>
          </w:r>
          <w:r w:rsidR="007D7232" w:rsidRPr="007D7232">
            <w:rPr>
              <w:b/>
              <w:noProof/>
            </w:rPr>
            <w:t>1</w:t>
          </w:r>
          <w:r>
            <w:rPr>
              <w:b/>
              <w:noProof/>
            </w:rPr>
            <w:fldChar w:fldCharType="end"/>
          </w:r>
        </w:p>
      </w:tc>
    </w:tr>
    <w:tr w:rsidR="00582E29" w:rsidRPr="001C61C1" w14:paraId="0185A3B2" w14:textId="77777777" w:rsidTr="00315434">
      <w:tc>
        <w:tcPr>
          <w:tcW w:w="800" w:type="pct"/>
          <w:shd w:val="clear" w:color="auto" w:fill="244061" w:themeFill="accent1" w:themeFillShade="80"/>
        </w:tcPr>
        <w:p w14:paraId="64CF058B" w14:textId="77777777" w:rsidR="00582E29" w:rsidRPr="001C61C1" w:rsidRDefault="00582E29" w:rsidP="00315434">
          <w:pPr>
            <w:rPr>
              <w:b/>
            </w:rPr>
          </w:pPr>
          <w:r>
            <w:rPr>
              <w:b/>
            </w:rPr>
            <w:t>Course Name</w:t>
          </w:r>
        </w:p>
      </w:tc>
      <w:tc>
        <w:tcPr>
          <w:tcW w:w="3857" w:type="pct"/>
        </w:tcPr>
        <w:p w14:paraId="7514A180" w14:textId="77777777" w:rsidR="00582E29" w:rsidRPr="003223A4" w:rsidRDefault="00582E29" w:rsidP="00315434">
          <w:r>
            <w:t>Legal Environment of Business</w:t>
          </w:r>
        </w:p>
      </w:tc>
      <w:tc>
        <w:tcPr>
          <w:tcW w:w="343" w:type="pct"/>
          <w:vMerge/>
          <w:shd w:val="clear" w:color="auto" w:fill="B8CCE4" w:themeFill="accent1" w:themeFillTint="66"/>
        </w:tcPr>
        <w:p w14:paraId="33849CF1" w14:textId="77777777" w:rsidR="00582E29" w:rsidRPr="001C61C1" w:rsidRDefault="00582E29" w:rsidP="00315434">
          <w:pPr>
            <w:jc w:val="right"/>
            <w:rPr>
              <w:b/>
            </w:rPr>
          </w:pPr>
        </w:p>
      </w:tc>
    </w:tr>
    <w:tr w:rsidR="00582E29" w:rsidRPr="001C61C1" w14:paraId="3DECD8C5" w14:textId="77777777" w:rsidTr="00315434">
      <w:tc>
        <w:tcPr>
          <w:tcW w:w="800" w:type="pct"/>
          <w:shd w:val="clear" w:color="auto" w:fill="244061" w:themeFill="accent1" w:themeFillShade="80"/>
        </w:tcPr>
        <w:p w14:paraId="7EE5847B" w14:textId="77777777" w:rsidR="00582E29" w:rsidRDefault="00582E29" w:rsidP="00315434">
          <w:pPr>
            <w:rPr>
              <w:b/>
            </w:rPr>
          </w:pPr>
          <w:r>
            <w:rPr>
              <w:b/>
            </w:rPr>
            <w:t>Description</w:t>
          </w:r>
        </w:p>
      </w:tc>
      <w:tc>
        <w:tcPr>
          <w:tcW w:w="3857" w:type="pct"/>
        </w:tcPr>
        <w:p w14:paraId="461851F4" w14:textId="77777777" w:rsidR="00582E29" w:rsidRPr="00582E29" w:rsidRDefault="00582E29" w:rsidP="00315434">
          <w:pPr>
            <w:rPr>
              <w:rFonts w:ascii="Calibri" w:eastAsia="Times New Roman" w:hAnsi="Calibri" w:cs="Times New Roman"/>
            </w:rPr>
          </w:pPr>
          <w:r w:rsidRPr="00B114CB">
            <w:rPr>
              <w:rFonts w:ascii="Calibri" w:eastAsia="Times New Roman" w:hAnsi="Calibri" w:cs="Times New Roman"/>
            </w:rPr>
            <w:t xml:space="preserve">Students will examine all aspects of business law including the judicial system, differences between types of laws and origins of laws, administrative and employment laws and laws impacting individuals as well as businesses.  Students will also research real estate and debtor and creditor laws and regulations.  Students will learn to support attorneys by conducting legal research and preparing fully-compliant legal documents.  Compliance and contract law will be emphasized.  </w:t>
          </w:r>
        </w:p>
      </w:tc>
      <w:tc>
        <w:tcPr>
          <w:tcW w:w="343" w:type="pct"/>
          <w:vMerge/>
          <w:shd w:val="clear" w:color="auto" w:fill="B8CCE4" w:themeFill="accent1" w:themeFillTint="66"/>
        </w:tcPr>
        <w:p w14:paraId="2E0CD8FB" w14:textId="77777777" w:rsidR="00582E29" w:rsidRPr="001C61C1" w:rsidRDefault="00582E29" w:rsidP="00315434">
          <w:pPr>
            <w:rPr>
              <w:b/>
            </w:rPr>
          </w:pPr>
        </w:p>
      </w:tc>
    </w:tr>
  </w:tbl>
  <w:p w14:paraId="4244D143" w14:textId="0A19D47B" w:rsidR="00582E29" w:rsidRDefault="002C6E8D">
    <w:pPr>
      <w:pStyle w:val="Header"/>
    </w:pPr>
    <w:r>
      <w:rPr>
        <w:noProof/>
      </w:rPr>
      <w:drawing>
        <wp:anchor distT="0" distB="0" distL="114300" distR="114300" simplePos="0" relativeHeight="251659776" behindDoc="1" locked="0" layoutInCell="1" allowOverlap="1" wp14:anchorId="38166E02" wp14:editId="4795BD31">
          <wp:simplePos x="0" y="0"/>
          <wp:positionH relativeFrom="column">
            <wp:posOffset>-829945</wp:posOffset>
          </wp:positionH>
          <wp:positionV relativeFrom="paragraph">
            <wp:posOffset>-2041525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sdt>
      <w:sdtPr>
        <w:rPr>
          <w:b/>
        </w:rPr>
        <w:id w:val="716162598"/>
        <w:docPartObj>
          <w:docPartGallery w:val="Watermarks"/>
          <w:docPartUnique/>
        </w:docPartObj>
      </w:sdtPr>
      <w:sdtEndPr/>
      <w:sdtContent>
        <w:r w:rsidR="00D91778">
          <w:rPr>
            <w:b/>
            <w:noProof/>
            <w:lang w:eastAsia="zh-TW"/>
          </w:rPr>
          <w:pict w14:anchorId="461500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9D22908"/>
    <w:multiLevelType w:val="multilevel"/>
    <w:tmpl w:val="A33256BA"/>
    <w:lvl w:ilvl="0">
      <w:start w:val="1"/>
      <w:numFmt w:val="decimal"/>
      <w:lvlText w:val="%1"/>
      <w:lvlJc w:val="left"/>
      <w:pPr>
        <w:ind w:left="435" w:hanging="435"/>
      </w:pPr>
      <w:rPr>
        <w:rFonts w:hint="default"/>
        <w:b w:val="0"/>
        <w:color w:val="0D0D0D" w:themeColor="text1" w:themeTint="F2"/>
      </w:rPr>
    </w:lvl>
    <w:lvl w:ilvl="1">
      <w:start w:val="3"/>
      <w:numFmt w:val="decimal"/>
      <w:lvlText w:val="%1.%2"/>
      <w:lvlJc w:val="left"/>
      <w:pPr>
        <w:ind w:left="480" w:hanging="435"/>
      </w:pPr>
      <w:rPr>
        <w:rFonts w:hint="default"/>
        <w:b w:val="0"/>
        <w:color w:val="0D0D0D" w:themeColor="text1" w:themeTint="F2"/>
      </w:rPr>
    </w:lvl>
    <w:lvl w:ilvl="2">
      <w:start w:val="8"/>
      <w:numFmt w:val="decimal"/>
      <w:lvlText w:val="%1.%2.%3"/>
      <w:lvlJc w:val="left"/>
      <w:pPr>
        <w:ind w:left="810" w:hanging="720"/>
      </w:pPr>
      <w:rPr>
        <w:rFonts w:hint="default"/>
        <w:b w:val="0"/>
        <w:color w:val="0D0D0D" w:themeColor="text1" w:themeTint="F2"/>
      </w:rPr>
    </w:lvl>
    <w:lvl w:ilvl="3">
      <w:start w:val="1"/>
      <w:numFmt w:val="decimal"/>
      <w:lvlText w:val="%1.%2.%3.%4"/>
      <w:lvlJc w:val="left"/>
      <w:pPr>
        <w:ind w:left="855" w:hanging="720"/>
      </w:pPr>
      <w:rPr>
        <w:rFonts w:hint="default"/>
        <w:b w:val="0"/>
        <w:color w:val="0D0D0D" w:themeColor="text1" w:themeTint="F2"/>
      </w:rPr>
    </w:lvl>
    <w:lvl w:ilvl="4">
      <w:start w:val="1"/>
      <w:numFmt w:val="decimal"/>
      <w:lvlText w:val="%1.%2.%3.%4.%5"/>
      <w:lvlJc w:val="left"/>
      <w:pPr>
        <w:ind w:left="1260" w:hanging="1080"/>
      </w:pPr>
      <w:rPr>
        <w:rFonts w:hint="default"/>
        <w:b w:val="0"/>
        <w:color w:val="0D0D0D" w:themeColor="text1" w:themeTint="F2"/>
      </w:rPr>
    </w:lvl>
    <w:lvl w:ilvl="5">
      <w:start w:val="1"/>
      <w:numFmt w:val="decimal"/>
      <w:lvlText w:val="%1.%2.%3.%4.%5.%6"/>
      <w:lvlJc w:val="left"/>
      <w:pPr>
        <w:ind w:left="1305" w:hanging="1080"/>
      </w:pPr>
      <w:rPr>
        <w:rFonts w:hint="default"/>
        <w:b w:val="0"/>
        <w:color w:val="0D0D0D" w:themeColor="text1" w:themeTint="F2"/>
      </w:rPr>
    </w:lvl>
    <w:lvl w:ilvl="6">
      <w:start w:val="1"/>
      <w:numFmt w:val="decimal"/>
      <w:lvlText w:val="%1.%2.%3.%4.%5.%6.%7"/>
      <w:lvlJc w:val="left"/>
      <w:pPr>
        <w:ind w:left="1710" w:hanging="1440"/>
      </w:pPr>
      <w:rPr>
        <w:rFonts w:hint="default"/>
        <w:b w:val="0"/>
        <w:color w:val="0D0D0D" w:themeColor="text1" w:themeTint="F2"/>
      </w:rPr>
    </w:lvl>
    <w:lvl w:ilvl="7">
      <w:start w:val="1"/>
      <w:numFmt w:val="decimal"/>
      <w:lvlText w:val="%1.%2.%3.%4.%5.%6.%7.%8"/>
      <w:lvlJc w:val="left"/>
      <w:pPr>
        <w:ind w:left="1755" w:hanging="1440"/>
      </w:pPr>
      <w:rPr>
        <w:rFonts w:hint="default"/>
        <w:b w:val="0"/>
        <w:color w:val="0D0D0D" w:themeColor="text1" w:themeTint="F2"/>
      </w:rPr>
    </w:lvl>
    <w:lvl w:ilvl="8">
      <w:start w:val="1"/>
      <w:numFmt w:val="decimal"/>
      <w:lvlText w:val="%1.%2.%3.%4.%5.%6.%7.%8.%9"/>
      <w:lvlJc w:val="left"/>
      <w:pPr>
        <w:ind w:left="2160" w:hanging="1800"/>
      </w:pPr>
      <w:rPr>
        <w:rFonts w:hint="default"/>
        <w:b w:val="0"/>
        <w:color w:val="0D0D0D" w:themeColor="text1" w:themeTint="F2"/>
      </w:rPr>
    </w:lvl>
  </w:abstractNum>
  <w:abstractNum w:abstractNumId="6" w15:restartNumberingAfterBreak="0">
    <w:nsid w:val="63C83EBF"/>
    <w:multiLevelType w:val="multilevel"/>
    <w:tmpl w:val="EA4044F0"/>
    <w:lvl w:ilvl="0">
      <w:start w:val="1"/>
      <w:numFmt w:val="decimal"/>
      <w:lvlText w:val="%1"/>
      <w:lvlJc w:val="left"/>
      <w:pPr>
        <w:ind w:left="435" w:hanging="435"/>
      </w:pPr>
      <w:rPr>
        <w:rFonts w:hint="default"/>
      </w:rPr>
    </w:lvl>
    <w:lvl w:ilvl="1">
      <w:start w:val="3"/>
      <w:numFmt w:val="decimal"/>
      <w:lvlText w:val="%1.%2"/>
      <w:lvlJc w:val="left"/>
      <w:pPr>
        <w:ind w:left="480" w:hanging="435"/>
      </w:pPr>
      <w:rPr>
        <w:rFonts w:hint="default"/>
      </w:rPr>
    </w:lvl>
    <w:lvl w:ilvl="2">
      <w:start w:val="4"/>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7"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37974321">
    <w:abstractNumId w:val="1"/>
  </w:num>
  <w:num w:numId="2" w16cid:durableId="2099783920">
    <w:abstractNumId w:val="6"/>
  </w:num>
  <w:num w:numId="3" w16cid:durableId="37972944">
    <w:abstractNumId w:val="5"/>
  </w:num>
  <w:num w:numId="4" w16cid:durableId="994380694">
    <w:abstractNumId w:val="8"/>
  </w:num>
  <w:num w:numId="5" w16cid:durableId="30494349">
    <w:abstractNumId w:val="2"/>
  </w:num>
  <w:num w:numId="6" w16cid:durableId="1144542970">
    <w:abstractNumId w:val="7"/>
  </w:num>
  <w:num w:numId="7" w16cid:durableId="1355306982">
    <w:abstractNumId w:val="4"/>
  </w:num>
  <w:num w:numId="8" w16cid:durableId="669136891">
    <w:abstractNumId w:val="3"/>
  </w:num>
  <w:num w:numId="9" w16cid:durableId="412287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CCE"/>
    <w:rsid w:val="0001691A"/>
    <w:rsid w:val="000A5C07"/>
    <w:rsid w:val="00135003"/>
    <w:rsid w:val="0013692A"/>
    <w:rsid w:val="00196331"/>
    <w:rsid w:val="001E0737"/>
    <w:rsid w:val="001E4B4E"/>
    <w:rsid w:val="00201B26"/>
    <w:rsid w:val="002141D9"/>
    <w:rsid w:val="0022683F"/>
    <w:rsid w:val="0029526D"/>
    <w:rsid w:val="002C6E8D"/>
    <w:rsid w:val="002E43F5"/>
    <w:rsid w:val="002F7FF4"/>
    <w:rsid w:val="00350BBF"/>
    <w:rsid w:val="003753BB"/>
    <w:rsid w:val="00384AA0"/>
    <w:rsid w:val="00386648"/>
    <w:rsid w:val="00387DFF"/>
    <w:rsid w:val="003D3623"/>
    <w:rsid w:val="00453689"/>
    <w:rsid w:val="004645D2"/>
    <w:rsid w:val="004678C9"/>
    <w:rsid w:val="004A1923"/>
    <w:rsid w:val="004E37E9"/>
    <w:rsid w:val="004E6AAC"/>
    <w:rsid w:val="004E7221"/>
    <w:rsid w:val="00582E29"/>
    <w:rsid w:val="00583B86"/>
    <w:rsid w:val="005C3E2F"/>
    <w:rsid w:val="005F5555"/>
    <w:rsid w:val="00610D76"/>
    <w:rsid w:val="00616290"/>
    <w:rsid w:val="006534A1"/>
    <w:rsid w:val="00693A2B"/>
    <w:rsid w:val="006A5A0B"/>
    <w:rsid w:val="00715854"/>
    <w:rsid w:val="00744A2A"/>
    <w:rsid w:val="00753DD4"/>
    <w:rsid w:val="00791FB5"/>
    <w:rsid w:val="007B7F3C"/>
    <w:rsid w:val="007C0716"/>
    <w:rsid w:val="007D7232"/>
    <w:rsid w:val="007E2727"/>
    <w:rsid w:val="007E2D07"/>
    <w:rsid w:val="007F6DA4"/>
    <w:rsid w:val="0080034B"/>
    <w:rsid w:val="00821AED"/>
    <w:rsid w:val="008341EC"/>
    <w:rsid w:val="00884143"/>
    <w:rsid w:val="008C0F24"/>
    <w:rsid w:val="008E7EDC"/>
    <w:rsid w:val="00915BE6"/>
    <w:rsid w:val="00952968"/>
    <w:rsid w:val="009B6CD8"/>
    <w:rsid w:val="00A026E7"/>
    <w:rsid w:val="00A037AD"/>
    <w:rsid w:val="00A1150D"/>
    <w:rsid w:val="00A11CCE"/>
    <w:rsid w:val="00A40A64"/>
    <w:rsid w:val="00A62534"/>
    <w:rsid w:val="00A924B6"/>
    <w:rsid w:val="00AC1EDE"/>
    <w:rsid w:val="00AF54B0"/>
    <w:rsid w:val="00B114CB"/>
    <w:rsid w:val="00B13E35"/>
    <w:rsid w:val="00B23453"/>
    <w:rsid w:val="00B2634F"/>
    <w:rsid w:val="00B37480"/>
    <w:rsid w:val="00B8120A"/>
    <w:rsid w:val="00B95074"/>
    <w:rsid w:val="00BE088E"/>
    <w:rsid w:val="00BE1FA9"/>
    <w:rsid w:val="00BE60C0"/>
    <w:rsid w:val="00C4699F"/>
    <w:rsid w:val="00C613C3"/>
    <w:rsid w:val="00C95777"/>
    <w:rsid w:val="00CB0E50"/>
    <w:rsid w:val="00CD3F57"/>
    <w:rsid w:val="00CE18A9"/>
    <w:rsid w:val="00CE2F43"/>
    <w:rsid w:val="00D065BA"/>
    <w:rsid w:val="00D21147"/>
    <w:rsid w:val="00D4192E"/>
    <w:rsid w:val="00D5519C"/>
    <w:rsid w:val="00D73C34"/>
    <w:rsid w:val="00D852D5"/>
    <w:rsid w:val="00DC628F"/>
    <w:rsid w:val="00E06BF2"/>
    <w:rsid w:val="00E77247"/>
    <w:rsid w:val="00EF48DB"/>
    <w:rsid w:val="00EF684A"/>
    <w:rsid w:val="00F05100"/>
    <w:rsid w:val="00F134C5"/>
    <w:rsid w:val="00F833D6"/>
    <w:rsid w:val="00FB3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3651F5"/>
  <w15:docId w15:val="{4B2B1CAA-3A64-4996-9AE6-C790426F0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D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DFF"/>
    <w:rPr>
      <w:rFonts w:ascii="Tahoma" w:hAnsi="Tahoma" w:cs="Tahoma"/>
      <w:sz w:val="16"/>
      <w:szCs w:val="16"/>
    </w:rPr>
  </w:style>
  <w:style w:type="character" w:styleId="CommentReference">
    <w:name w:val="annotation reference"/>
    <w:basedOn w:val="DefaultParagraphFont"/>
    <w:uiPriority w:val="99"/>
    <w:semiHidden/>
    <w:unhideWhenUsed/>
    <w:rsid w:val="00D4192E"/>
    <w:rPr>
      <w:sz w:val="16"/>
      <w:szCs w:val="16"/>
    </w:rPr>
  </w:style>
  <w:style w:type="paragraph" w:styleId="CommentText">
    <w:name w:val="annotation text"/>
    <w:basedOn w:val="Normal"/>
    <w:link w:val="CommentTextChar"/>
    <w:uiPriority w:val="99"/>
    <w:semiHidden/>
    <w:unhideWhenUsed/>
    <w:rsid w:val="00D4192E"/>
    <w:pPr>
      <w:spacing w:line="240" w:lineRule="auto"/>
    </w:pPr>
    <w:rPr>
      <w:sz w:val="20"/>
      <w:szCs w:val="20"/>
    </w:rPr>
  </w:style>
  <w:style w:type="character" w:customStyle="1" w:styleId="CommentTextChar">
    <w:name w:val="Comment Text Char"/>
    <w:basedOn w:val="DefaultParagraphFont"/>
    <w:link w:val="CommentText"/>
    <w:uiPriority w:val="99"/>
    <w:semiHidden/>
    <w:rsid w:val="00D4192E"/>
    <w:rPr>
      <w:sz w:val="20"/>
      <w:szCs w:val="20"/>
    </w:rPr>
  </w:style>
  <w:style w:type="paragraph" w:styleId="CommentSubject">
    <w:name w:val="annotation subject"/>
    <w:basedOn w:val="CommentText"/>
    <w:next w:val="CommentText"/>
    <w:link w:val="CommentSubjectChar"/>
    <w:uiPriority w:val="99"/>
    <w:semiHidden/>
    <w:unhideWhenUsed/>
    <w:rsid w:val="00D4192E"/>
    <w:rPr>
      <w:b/>
      <w:bCs/>
    </w:rPr>
  </w:style>
  <w:style w:type="character" w:customStyle="1" w:styleId="CommentSubjectChar">
    <w:name w:val="Comment Subject Char"/>
    <w:basedOn w:val="CommentTextChar"/>
    <w:link w:val="CommentSubject"/>
    <w:uiPriority w:val="99"/>
    <w:semiHidden/>
    <w:rsid w:val="00D4192E"/>
    <w:rPr>
      <w:b/>
      <w:bCs/>
      <w:sz w:val="20"/>
      <w:szCs w:val="20"/>
    </w:rPr>
  </w:style>
  <w:style w:type="paragraph" w:styleId="Header">
    <w:name w:val="header"/>
    <w:basedOn w:val="Normal"/>
    <w:link w:val="HeaderChar"/>
    <w:uiPriority w:val="99"/>
    <w:unhideWhenUsed/>
    <w:rsid w:val="005F55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555"/>
  </w:style>
  <w:style w:type="paragraph" w:styleId="Footer">
    <w:name w:val="footer"/>
    <w:basedOn w:val="Normal"/>
    <w:link w:val="FooterChar"/>
    <w:uiPriority w:val="99"/>
    <w:unhideWhenUsed/>
    <w:rsid w:val="005F55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276687">
      <w:bodyDiv w:val="1"/>
      <w:marLeft w:val="0"/>
      <w:marRight w:val="0"/>
      <w:marTop w:val="0"/>
      <w:marBottom w:val="0"/>
      <w:divBdr>
        <w:top w:val="none" w:sz="0" w:space="0" w:color="auto"/>
        <w:left w:val="none" w:sz="0" w:space="0" w:color="auto"/>
        <w:bottom w:val="none" w:sz="0" w:space="0" w:color="auto"/>
        <w:right w:val="none" w:sz="0" w:space="0" w:color="auto"/>
      </w:divBdr>
    </w:div>
    <w:div w:id="193425638">
      <w:bodyDiv w:val="1"/>
      <w:marLeft w:val="0"/>
      <w:marRight w:val="0"/>
      <w:marTop w:val="0"/>
      <w:marBottom w:val="0"/>
      <w:divBdr>
        <w:top w:val="none" w:sz="0" w:space="0" w:color="auto"/>
        <w:left w:val="none" w:sz="0" w:space="0" w:color="auto"/>
        <w:bottom w:val="none" w:sz="0" w:space="0" w:color="auto"/>
        <w:right w:val="none" w:sz="0" w:space="0" w:color="auto"/>
      </w:divBdr>
    </w:div>
    <w:div w:id="285359931">
      <w:bodyDiv w:val="1"/>
      <w:marLeft w:val="0"/>
      <w:marRight w:val="0"/>
      <w:marTop w:val="0"/>
      <w:marBottom w:val="0"/>
      <w:divBdr>
        <w:top w:val="none" w:sz="0" w:space="0" w:color="auto"/>
        <w:left w:val="none" w:sz="0" w:space="0" w:color="auto"/>
        <w:bottom w:val="none" w:sz="0" w:space="0" w:color="auto"/>
        <w:right w:val="none" w:sz="0" w:space="0" w:color="auto"/>
      </w:divBdr>
    </w:div>
    <w:div w:id="449131239">
      <w:bodyDiv w:val="1"/>
      <w:marLeft w:val="0"/>
      <w:marRight w:val="0"/>
      <w:marTop w:val="0"/>
      <w:marBottom w:val="0"/>
      <w:divBdr>
        <w:top w:val="none" w:sz="0" w:space="0" w:color="auto"/>
        <w:left w:val="none" w:sz="0" w:space="0" w:color="auto"/>
        <w:bottom w:val="none" w:sz="0" w:space="0" w:color="auto"/>
        <w:right w:val="none" w:sz="0" w:space="0" w:color="auto"/>
      </w:divBdr>
    </w:div>
    <w:div w:id="517355671">
      <w:bodyDiv w:val="1"/>
      <w:marLeft w:val="0"/>
      <w:marRight w:val="0"/>
      <w:marTop w:val="0"/>
      <w:marBottom w:val="0"/>
      <w:divBdr>
        <w:top w:val="none" w:sz="0" w:space="0" w:color="auto"/>
        <w:left w:val="none" w:sz="0" w:space="0" w:color="auto"/>
        <w:bottom w:val="none" w:sz="0" w:space="0" w:color="auto"/>
        <w:right w:val="none" w:sz="0" w:space="0" w:color="auto"/>
      </w:divBdr>
    </w:div>
    <w:div w:id="600144492">
      <w:bodyDiv w:val="1"/>
      <w:marLeft w:val="0"/>
      <w:marRight w:val="0"/>
      <w:marTop w:val="0"/>
      <w:marBottom w:val="0"/>
      <w:divBdr>
        <w:top w:val="none" w:sz="0" w:space="0" w:color="auto"/>
        <w:left w:val="none" w:sz="0" w:space="0" w:color="auto"/>
        <w:bottom w:val="none" w:sz="0" w:space="0" w:color="auto"/>
        <w:right w:val="none" w:sz="0" w:space="0" w:color="auto"/>
      </w:divBdr>
    </w:div>
    <w:div w:id="694114050">
      <w:bodyDiv w:val="1"/>
      <w:marLeft w:val="0"/>
      <w:marRight w:val="0"/>
      <w:marTop w:val="0"/>
      <w:marBottom w:val="0"/>
      <w:divBdr>
        <w:top w:val="none" w:sz="0" w:space="0" w:color="auto"/>
        <w:left w:val="none" w:sz="0" w:space="0" w:color="auto"/>
        <w:bottom w:val="none" w:sz="0" w:space="0" w:color="auto"/>
        <w:right w:val="none" w:sz="0" w:space="0" w:color="auto"/>
      </w:divBdr>
    </w:div>
    <w:div w:id="778331364">
      <w:bodyDiv w:val="1"/>
      <w:marLeft w:val="0"/>
      <w:marRight w:val="0"/>
      <w:marTop w:val="0"/>
      <w:marBottom w:val="0"/>
      <w:divBdr>
        <w:top w:val="none" w:sz="0" w:space="0" w:color="auto"/>
        <w:left w:val="none" w:sz="0" w:space="0" w:color="auto"/>
        <w:bottom w:val="none" w:sz="0" w:space="0" w:color="auto"/>
        <w:right w:val="none" w:sz="0" w:space="0" w:color="auto"/>
      </w:divBdr>
    </w:div>
    <w:div w:id="865604967">
      <w:bodyDiv w:val="1"/>
      <w:marLeft w:val="0"/>
      <w:marRight w:val="0"/>
      <w:marTop w:val="0"/>
      <w:marBottom w:val="0"/>
      <w:divBdr>
        <w:top w:val="none" w:sz="0" w:space="0" w:color="auto"/>
        <w:left w:val="none" w:sz="0" w:space="0" w:color="auto"/>
        <w:bottom w:val="none" w:sz="0" w:space="0" w:color="auto"/>
        <w:right w:val="none" w:sz="0" w:space="0" w:color="auto"/>
      </w:divBdr>
    </w:div>
    <w:div w:id="898591014">
      <w:bodyDiv w:val="1"/>
      <w:marLeft w:val="0"/>
      <w:marRight w:val="0"/>
      <w:marTop w:val="0"/>
      <w:marBottom w:val="0"/>
      <w:divBdr>
        <w:top w:val="none" w:sz="0" w:space="0" w:color="auto"/>
        <w:left w:val="none" w:sz="0" w:space="0" w:color="auto"/>
        <w:bottom w:val="none" w:sz="0" w:space="0" w:color="auto"/>
        <w:right w:val="none" w:sz="0" w:space="0" w:color="auto"/>
      </w:divBdr>
    </w:div>
    <w:div w:id="997994934">
      <w:bodyDiv w:val="1"/>
      <w:marLeft w:val="0"/>
      <w:marRight w:val="0"/>
      <w:marTop w:val="0"/>
      <w:marBottom w:val="0"/>
      <w:divBdr>
        <w:top w:val="none" w:sz="0" w:space="0" w:color="auto"/>
        <w:left w:val="none" w:sz="0" w:space="0" w:color="auto"/>
        <w:bottom w:val="none" w:sz="0" w:space="0" w:color="auto"/>
        <w:right w:val="none" w:sz="0" w:space="0" w:color="auto"/>
      </w:divBdr>
    </w:div>
    <w:div w:id="1002467904">
      <w:bodyDiv w:val="1"/>
      <w:marLeft w:val="0"/>
      <w:marRight w:val="0"/>
      <w:marTop w:val="0"/>
      <w:marBottom w:val="0"/>
      <w:divBdr>
        <w:top w:val="none" w:sz="0" w:space="0" w:color="auto"/>
        <w:left w:val="none" w:sz="0" w:space="0" w:color="auto"/>
        <w:bottom w:val="none" w:sz="0" w:space="0" w:color="auto"/>
        <w:right w:val="none" w:sz="0" w:space="0" w:color="auto"/>
      </w:divBdr>
    </w:div>
    <w:div w:id="1142238072">
      <w:bodyDiv w:val="1"/>
      <w:marLeft w:val="0"/>
      <w:marRight w:val="0"/>
      <w:marTop w:val="0"/>
      <w:marBottom w:val="0"/>
      <w:divBdr>
        <w:top w:val="none" w:sz="0" w:space="0" w:color="auto"/>
        <w:left w:val="none" w:sz="0" w:space="0" w:color="auto"/>
        <w:bottom w:val="none" w:sz="0" w:space="0" w:color="auto"/>
        <w:right w:val="none" w:sz="0" w:space="0" w:color="auto"/>
      </w:divBdr>
    </w:div>
    <w:div w:id="1182236398">
      <w:bodyDiv w:val="1"/>
      <w:marLeft w:val="0"/>
      <w:marRight w:val="0"/>
      <w:marTop w:val="0"/>
      <w:marBottom w:val="0"/>
      <w:divBdr>
        <w:top w:val="none" w:sz="0" w:space="0" w:color="auto"/>
        <w:left w:val="none" w:sz="0" w:space="0" w:color="auto"/>
        <w:bottom w:val="none" w:sz="0" w:space="0" w:color="auto"/>
        <w:right w:val="none" w:sz="0" w:space="0" w:color="auto"/>
      </w:divBdr>
    </w:div>
    <w:div w:id="1257325910">
      <w:bodyDiv w:val="1"/>
      <w:marLeft w:val="0"/>
      <w:marRight w:val="0"/>
      <w:marTop w:val="0"/>
      <w:marBottom w:val="0"/>
      <w:divBdr>
        <w:top w:val="none" w:sz="0" w:space="0" w:color="auto"/>
        <w:left w:val="none" w:sz="0" w:space="0" w:color="auto"/>
        <w:bottom w:val="none" w:sz="0" w:space="0" w:color="auto"/>
        <w:right w:val="none" w:sz="0" w:space="0" w:color="auto"/>
      </w:divBdr>
    </w:div>
    <w:div w:id="1508981168">
      <w:bodyDiv w:val="1"/>
      <w:marLeft w:val="0"/>
      <w:marRight w:val="0"/>
      <w:marTop w:val="0"/>
      <w:marBottom w:val="0"/>
      <w:divBdr>
        <w:top w:val="none" w:sz="0" w:space="0" w:color="auto"/>
        <w:left w:val="none" w:sz="0" w:space="0" w:color="auto"/>
        <w:bottom w:val="none" w:sz="0" w:space="0" w:color="auto"/>
        <w:right w:val="none" w:sz="0" w:space="0" w:color="auto"/>
      </w:divBdr>
    </w:div>
    <w:div w:id="1511022792">
      <w:bodyDiv w:val="1"/>
      <w:marLeft w:val="0"/>
      <w:marRight w:val="0"/>
      <w:marTop w:val="0"/>
      <w:marBottom w:val="0"/>
      <w:divBdr>
        <w:top w:val="none" w:sz="0" w:space="0" w:color="auto"/>
        <w:left w:val="none" w:sz="0" w:space="0" w:color="auto"/>
        <w:bottom w:val="none" w:sz="0" w:space="0" w:color="auto"/>
        <w:right w:val="none" w:sz="0" w:space="0" w:color="auto"/>
      </w:divBdr>
    </w:div>
    <w:div w:id="1733308860">
      <w:bodyDiv w:val="1"/>
      <w:marLeft w:val="0"/>
      <w:marRight w:val="0"/>
      <w:marTop w:val="0"/>
      <w:marBottom w:val="0"/>
      <w:divBdr>
        <w:top w:val="none" w:sz="0" w:space="0" w:color="auto"/>
        <w:left w:val="none" w:sz="0" w:space="0" w:color="auto"/>
        <w:bottom w:val="none" w:sz="0" w:space="0" w:color="auto"/>
        <w:right w:val="none" w:sz="0" w:space="0" w:color="auto"/>
      </w:divBdr>
    </w:div>
    <w:div w:id="1887184005">
      <w:bodyDiv w:val="1"/>
      <w:marLeft w:val="0"/>
      <w:marRight w:val="0"/>
      <w:marTop w:val="0"/>
      <w:marBottom w:val="0"/>
      <w:divBdr>
        <w:top w:val="none" w:sz="0" w:space="0" w:color="auto"/>
        <w:left w:val="none" w:sz="0" w:space="0" w:color="auto"/>
        <w:bottom w:val="none" w:sz="0" w:space="0" w:color="auto"/>
        <w:right w:val="none" w:sz="0" w:space="0" w:color="auto"/>
      </w:divBdr>
    </w:div>
    <w:div w:id="1903371391">
      <w:bodyDiv w:val="1"/>
      <w:marLeft w:val="0"/>
      <w:marRight w:val="0"/>
      <w:marTop w:val="0"/>
      <w:marBottom w:val="0"/>
      <w:divBdr>
        <w:top w:val="none" w:sz="0" w:space="0" w:color="auto"/>
        <w:left w:val="none" w:sz="0" w:space="0" w:color="auto"/>
        <w:bottom w:val="none" w:sz="0" w:space="0" w:color="auto"/>
        <w:right w:val="none" w:sz="0" w:space="0" w:color="auto"/>
      </w:divBdr>
    </w:div>
    <w:div w:id="202940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07382-E42A-4D75-92AA-AA81F2A23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3019</Words>
  <Characters>17209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Environment of Business</dc:title>
  <dc:creator>OhioDepartmentofEducation5@ohiodas.onmicrosoft.com</dc:creator>
  <cp:lastModifiedBy>Brown, Woodrow</cp:lastModifiedBy>
  <cp:revision>6</cp:revision>
  <cp:lastPrinted>2014-09-04T16:17:00Z</cp:lastPrinted>
  <dcterms:created xsi:type="dcterms:W3CDTF">2020-09-02T14:10:00Z</dcterms:created>
  <dcterms:modified xsi:type="dcterms:W3CDTF">2024-10-22T22:54:00Z</dcterms:modified>
</cp:coreProperties>
</file>