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305" w:rsidRPr="00891305" w:rsidRDefault="00A729CF" w:rsidP="00891305">
      <w:pPr>
        <w:rPr>
          <w:b/>
        </w:rPr>
      </w:pPr>
      <w:bookmarkStart w:id="0" w:name="_GoBack"/>
      <w:bookmarkEnd w:id="0"/>
      <w:r>
        <w:rPr>
          <w:b/>
        </w:rPr>
        <w:t>Criminal Justice Course</w:t>
      </w:r>
      <w:r w:rsidR="00891305" w:rsidRPr="00891305">
        <w:rPr>
          <w:b/>
        </w:rPr>
        <w:t xml:space="preserve"> 4</w:t>
      </w:r>
      <w:r w:rsidR="00FA7C89">
        <w:rPr>
          <w:b/>
        </w:rPr>
        <w:t xml:space="preserve">. </w:t>
      </w:r>
      <w:r w:rsidR="00891305" w:rsidRPr="00891305">
        <w:rPr>
          <w:b/>
        </w:rPr>
        <w:t>Investigation and Forensics in Criminal Investigation</w:t>
      </w:r>
    </w:p>
    <w:p w:rsidR="00891305" w:rsidRDefault="00891305" w:rsidP="00891305"/>
    <w:p w:rsidR="00891305" w:rsidRDefault="00891305" w:rsidP="00891305">
      <w:r w:rsidRPr="00891305">
        <w:rPr>
          <w:b/>
        </w:rPr>
        <w:t>Description:</w:t>
      </w:r>
      <w:r>
        <w:t xml:space="preserve"> </w:t>
      </w:r>
      <w:r w:rsidRPr="007879DB">
        <w:t>Forensic Science is a course that uses a structured and scientific approach to the investigation of crimes of assault, abuse and neglect, domestic violence, accidental death, and homicide.  Students will learn terminology and investigative procedures related to crime scene, questioning, interviewing, criminal behavior characteristics, truth detection, and scientific procedures used to solve crimes. Using scientific methods, students will collect and analyze evidence through case studies and simulated crime scenes such as fingerprint analysis, ballistics, and blood spatter analysis. Students will learn the history, legal aspects, and career options for forensic science.</w:t>
      </w:r>
    </w:p>
    <w:p w:rsidR="00891305" w:rsidRPr="007879DB" w:rsidRDefault="00891305" w:rsidP="00891305"/>
    <w:tbl>
      <w:tblPr>
        <w:tblStyle w:val="TableGrid"/>
        <w:tblW w:w="5000" w:type="pct"/>
        <w:tblLook w:val="04A0" w:firstRow="1" w:lastRow="0" w:firstColumn="1" w:lastColumn="0" w:noHBand="0" w:noVBand="1"/>
      </w:tblPr>
      <w:tblGrid>
        <w:gridCol w:w="1730"/>
        <w:gridCol w:w="450"/>
        <w:gridCol w:w="1800"/>
        <w:gridCol w:w="450"/>
        <w:gridCol w:w="1109"/>
        <w:gridCol w:w="511"/>
        <w:gridCol w:w="720"/>
        <w:gridCol w:w="450"/>
        <w:gridCol w:w="2356"/>
      </w:tblGrid>
      <w:tr w:rsidR="00891305" w:rsidRPr="007879DB" w:rsidTr="002F23D3">
        <w:tc>
          <w:tcPr>
            <w:tcW w:w="903" w:type="pct"/>
            <w:shd w:val="clear" w:color="auto" w:fill="B8CCE4" w:themeFill="accent1" w:themeFillTint="66"/>
          </w:tcPr>
          <w:p w:rsidR="00891305" w:rsidRPr="007879DB" w:rsidRDefault="00891305" w:rsidP="002F23D3">
            <w:pPr>
              <w:contextualSpacing/>
              <w:rPr>
                <w:b/>
              </w:rPr>
            </w:pPr>
            <w:r w:rsidRPr="007879DB">
              <w:rPr>
                <w:b/>
              </w:rPr>
              <w:t>Outcome</w:t>
            </w:r>
          </w:p>
        </w:tc>
        <w:tc>
          <w:tcPr>
            <w:tcW w:w="4097" w:type="pct"/>
            <w:gridSpan w:val="8"/>
          </w:tcPr>
          <w:p w:rsidR="00891305" w:rsidRPr="007879DB" w:rsidRDefault="00891305" w:rsidP="00891305">
            <w:pPr>
              <w:numPr>
                <w:ilvl w:val="1"/>
                <w:numId w:val="1"/>
              </w:numPr>
              <w:contextualSpacing/>
            </w:pPr>
            <w:r w:rsidRPr="007879DB">
              <w:t>Investigative Process: Investigate and document scen</w:t>
            </w:r>
            <w:r w:rsidR="00A729CF">
              <w:t>es, individuals, and incidents.</w:t>
            </w:r>
          </w:p>
        </w:tc>
      </w:tr>
      <w:tr w:rsidR="00891305" w:rsidRPr="007879DB" w:rsidTr="002F23D3">
        <w:tc>
          <w:tcPr>
            <w:tcW w:w="903" w:type="pct"/>
            <w:tcBorders>
              <w:bottom w:val="nil"/>
            </w:tcBorders>
            <w:shd w:val="clear" w:color="auto" w:fill="B8CCE4" w:themeFill="accent1" w:themeFillTint="66"/>
          </w:tcPr>
          <w:p w:rsidR="00891305" w:rsidRPr="007879DB" w:rsidRDefault="00891305" w:rsidP="002F23D3">
            <w:pPr>
              <w:contextualSpacing/>
              <w:rPr>
                <w:b/>
              </w:rPr>
            </w:pPr>
            <w:r w:rsidRPr="007879DB">
              <w:rPr>
                <w:b/>
              </w:rPr>
              <w:t>Competencies</w:t>
            </w:r>
          </w:p>
        </w:tc>
        <w:tc>
          <w:tcPr>
            <w:tcW w:w="4097" w:type="pct"/>
            <w:gridSpan w:val="8"/>
          </w:tcPr>
          <w:p w:rsidR="00891305" w:rsidRPr="007879DB" w:rsidRDefault="00891305" w:rsidP="00891305">
            <w:pPr>
              <w:numPr>
                <w:ilvl w:val="2"/>
                <w:numId w:val="1"/>
              </w:numPr>
              <w:ind w:left="700" w:hanging="680"/>
              <w:contextualSpacing/>
            </w:pPr>
            <w:r w:rsidRPr="007879DB">
              <w:t>Outline the investigative process from determination that a crime was committed through evidence collection and prosecution.</w:t>
            </w:r>
          </w:p>
          <w:p w:rsidR="00891305" w:rsidRPr="007879DB" w:rsidRDefault="00891305" w:rsidP="00891305">
            <w:pPr>
              <w:numPr>
                <w:ilvl w:val="2"/>
                <w:numId w:val="1"/>
              </w:numPr>
              <w:ind w:left="700" w:hanging="680"/>
              <w:contextualSpacing/>
            </w:pPr>
            <w:r w:rsidRPr="007879DB">
              <w:t>Identify and provide aid to victims with minimal impact on a crime scene.</w:t>
            </w:r>
          </w:p>
          <w:p w:rsidR="00891305" w:rsidRPr="007879DB" w:rsidRDefault="00891305" w:rsidP="00891305">
            <w:pPr>
              <w:numPr>
                <w:ilvl w:val="2"/>
                <w:numId w:val="1"/>
              </w:numPr>
              <w:ind w:left="700" w:hanging="680"/>
              <w:contextualSpacing/>
            </w:pPr>
            <w:r w:rsidRPr="007879DB">
              <w:t>Identify and secure the crime scene, using proper chain of custody procedures for evidence collection (e.g., finger prints, DNA, physical evidence, witness statements).</w:t>
            </w:r>
          </w:p>
          <w:p w:rsidR="00891305" w:rsidRPr="007879DB" w:rsidRDefault="00891305" w:rsidP="00891305">
            <w:pPr>
              <w:numPr>
                <w:ilvl w:val="2"/>
                <w:numId w:val="1"/>
              </w:numPr>
              <w:ind w:left="700" w:hanging="680"/>
              <w:contextualSpacing/>
            </w:pPr>
            <w:r w:rsidRPr="007879DB">
              <w:t>Document the crime scene through sketches, photography, and video that include measurements.</w:t>
            </w:r>
          </w:p>
          <w:p w:rsidR="00891305" w:rsidRPr="007879DB" w:rsidRDefault="00891305" w:rsidP="00891305">
            <w:pPr>
              <w:numPr>
                <w:ilvl w:val="2"/>
                <w:numId w:val="1"/>
              </w:numPr>
              <w:ind w:left="700" w:hanging="680"/>
              <w:contextualSpacing/>
            </w:pPr>
            <w:r w:rsidRPr="007879DB">
              <w:t>Collect, package, tag, and preserve different types of evidence.</w:t>
            </w:r>
          </w:p>
          <w:p w:rsidR="00891305" w:rsidRPr="007879DB" w:rsidRDefault="00891305" w:rsidP="00891305">
            <w:pPr>
              <w:numPr>
                <w:ilvl w:val="2"/>
                <w:numId w:val="1"/>
              </w:numPr>
              <w:ind w:left="700" w:hanging="680"/>
              <w:contextualSpacing/>
            </w:pPr>
            <w:r w:rsidRPr="007879DB">
              <w:t>Identify, locate, and apprehend a suspect.</w:t>
            </w:r>
          </w:p>
          <w:p w:rsidR="00891305" w:rsidRPr="007879DB" w:rsidRDefault="00891305" w:rsidP="00891305">
            <w:pPr>
              <w:numPr>
                <w:ilvl w:val="2"/>
                <w:numId w:val="1"/>
              </w:numPr>
              <w:ind w:left="700" w:hanging="680"/>
              <w:contextualSpacing/>
            </w:pPr>
            <w:r w:rsidRPr="007879DB">
              <w:t>Apply the legal standard of evidentiary chain of custody for collection, securing, transporting, storing, releasing, and final disposition.</w:t>
            </w:r>
          </w:p>
          <w:p w:rsidR="00891305" w:rsidRPr="007879DB" w:rsidRDefault="00891305" w:rsidP="00891305">
            <w:pPr>
              <w:numPr>
                <w:ilvl w:val="2"/>
                <w:numId w:val="1"/>
              </w:numPr>
              <w:ind w:left="700" w:hanging="680"/>
              <w:contextualSpacing/>
            </w:pPr>
            <w:r w:rsidRPr="007879DB">
              <w:t>Identify signs of mental and physical abuse or neglect of children and adults and report as mandated by law.</w:t>
            </w:r>
          </w:p>
          <w:p w:rsidR="00891305" w:rsidRPr="007879DB" w:rsidRDefault="00891305" w:rsidP="00891305">
            <w:pPr>
              <w:numPr>
                <w:ilvl w:val="2"/>
                <w:numId w:val="1"/>
              </w:numPr>
              <w:ind w:left="700" w:hanging="680"/>
              <w:contextualSpacing/>
            </w:pPr>
            <w:r w:rsidRPr="007879DB">
              <w:t>Describe the role and function of the coroner and medical examiner in investigations.</w:t>
            </w:r>
          </w:p>
        </w:tc>
      </w:tr>
      <w:tr w:rsidR="00891305" w:rsidRPr="007879DB" w:rsidTr="002F23D3">
        <w:tc>
          <w:tcPr>
            <w:tcW w:w="903" w:type="pct"/>
            <w:shd w:val="clear" w:color="auto" w:fill="B8CCE4" w:themeFill="accent1" w:themeFillTint="66"/>
          </w:tcPr>
          <w:p w:rsidR="00891305" w:rsidRPr="007879DB" w:rsidRDefault="00891305" w:rsidP="002F23D3">
            <w:pPr>
              <w:contextualSpacing/>
              <w:rPr>
                <w:b/>
              </w:rPr>
            </w:pPr>
            <w:r w:rsidRPr="007879DB">
              <w:rPr>
                <w:b/>
              </w:rPr>
              <w:t>Pathways</w:t>
            </w:r>
          </w:p>
        </w:tc>
        <w:tc>
          <w:tcPr>
            <w:tcW w:w="235" w:type="pct"/>
            <w:tcBorders>
              <w:right w:val="nil"/>
            </w:tcBorders>
          </w:tcPr>
          <w:p w:rsidR="00891305" w:rsidRPr="007879DB" w:rsidRDefault="00891305" w:rsidP="002F23D3">
            <w:pPr>
              <w:contextualSpacing/>
            </w:pPr>
            <w:r w:rsidRPr="007879DB">
              <w:t>X</w:t>
            </w:r>
          </w:p>
        </w:tc>
        <w:tc>
          <w:tcPr>
            <w:tcW w:w="1754" w:type="pct"/>
            <w:gridSpan w:val="3"/>
            <w:tcBorders>
              <w:left w:val="nil"/>
            </w:tcBorders>
            <w:shd w:val="clear" w:color="auto" w:fill="B8CCE4" w:themeFill="accent1" w:themeFillTint="66"/>
          </w:tcPr>
          <w:p w:rsidR="00891305" w:rsidRPr="007879DB" w:rsidRDefault="00891305" w:rsidP="002F23D3">
            <w:pPr>
              <w:contextualSpacing/>
            </w:pPr>
            <w:r w:rsidRPr="007879DB">
              <w:t>Criminal Justice</w:t>
            </w:r>
          </w:p>
        </w:tc>
        <w:tc>
          <w:tcPr>
            <w:tcW w:w="267" w:type="pct"/>
            <w:tcBorders>
              <w:right w:val="nil"/>
            </w:tcBorders>
          </w:tcPr>
          <w:p w:rsidR="00891305" w:rsidRPr="007879DB" w:rsidRDefault="00891305" w:rsidP="002F23D3">
            <w:pPr>
              <w:contextualSpacing/>
            </w:pPr>
          </w:p>
        </w:tc>
        <w:tc>
          <w:tcPr>
            <w:tcW w:w="1841" w:type="pct"/>
            <w:gridSpan w:val="3"/>
            <w:tcBorders>
              <w:left w:val="nil"/>
            </w:tcBorders>
            <w:shd w:val="clear" w:color="auto" w:fill="B8CCE4" w:themeFill="accent1" w:themeFillTint="66"/>
          </w:tcPr>
          <w:p w:rsidR="00891305" w:rsidRPr="007879DB" w:rsidRDefault="00891305" w:rsidP="002F23D3">
            <w:pPr>
              <w:contextualSpacing/>
            </w:pPr>
            <w:r w:rsidRPr="007879DB">
              <w:t>Fire</w:t>
            </w:r>
          </w:p>
        </w:tc>
      </w:tr>
      <w:tr w:rsidR="00891305" w:rsidRPr="007879DB" w:rsidTr="002F23D3">
        <w:tc>
          <w:tcPr>
            <w:tcW w:w="903" w:type="pct"/>
            <w:tcBorders>
              <w:bottom w:val="single" w:sz="4" w:space="0" w:color="auto"/>
            </w:tcBorders>
            <w:shd w:val="clear" w:color="auto" w:fill="B8CCE4" w:themeFill="accent1" w:themeFillTint="66"/>
          </w:tcPr>
          <w:p w:rsidR="00891305" w:rsidRPr="007879DB" w:rsidRDefault="00891305" w:rsidP="002F23D3">
            <w:pPr>
              <w:contextualSpacing/>
              <w:rPr>
                <w:b/>
              </w:rPr>
            </w:pPr>
            <w:r w:rsidRPr="007879DB">
              <w:rPr>
                <w:b/>
              </w:rPr>
              <w:t>Green Practices</w:t>
            </w:r>
          </w:p>
        </w:tc>
        <w:tc>
          <w:tcPr>
            <w:tcW w:w="235" w:type="pct"/>
            <w:tcBorders>
              <w:right w:val="nil"/>
            </w:tcBorders>
          </w:tcPr>
          <w:p w:rsidR="00891305" w:rsidRPr="007879DB" w:rsidRDefault="00891305" w:rsidP="002F23D3">
            <w:pPr>
              <w:contextualSpacing/>
            </w:pPr>
          </w:p>
        </w:tc>
        <w:tc>
          <w:tcPr>
            <w:tcW w:w="940" w:type="pct"/>
            <w:tcBorders>
              <w:left w:val="nil"/>
            </w:tcBorders>
            <w:shd w:val="clear" w:color="auto" w:fill="B8CCE4" w:themeFill="accent1" w:themeFillTint="66"/>
          </w:tcPr>
          <w:p w:rsidR="00891305" w:rsidRPr="007879DB" w:rsidRDefault="00891305" w:rsidP="002F23D3">
            <w:pPr>
              <w:contextualSpacing/>
            </w:pPr>
            <w:r w:rsidRPr="007879DB">
              <w:t>Green-specific</w:t>
            </w:r>
          </w:p>
        </w:tc>
        <w:tc>
          <w:tcPr>
            <w:tcW w:w="235" w:type="pct"/>
            <w:tcBorders>
              <w:right w:val="nil"/>
            </w:tcBorders>
          </w:tcPr>
          <w:p w:rsidR="00891305" w:rsidRPr="007879DB" w:rsidRDefault="00891305" w:rsidP="002F23D3">
            <w:pPr>
              <w:contextualSpacing/>
            </w:pPr>
          </w:p>
        </w:tc>
        <w:tc>
          <w:tcPr>
            <w:tcW w:w="1222" w:type="pct"/>
            <w:gridSpan w:val="3"/>
            <w:tcBorders>
              <w:left w:val="nil"/>
            </w:tcBorders>
            <w:shd w:val="clear" w:color="auto" w:fill="B8CCE4" w:themeFill="accent1" w:themeFillTint="66"/>
          </w:tcPr>
          <w:p w:rsidR="00891305" w:rsidRPr="007879DB" w:rsidRDefault="00891305" w:rsidP="002F23D3">
            <w:pPr>
              <w:contextualSpacing/>
            </w:pPr>
            <w:r w:rsidRPr="007879DB">
              <w:t>Context-dependent</w:t>
            </w:r>
          </w:p>
        </w:tc>
        <w:tc>
          <w:tcPr>
            <w:tcW w:w="235" w:type="pct"/>
            <w:tcBorders>
              <w:right w:val="nil"/>
            </w:tcBorders>
          </w:tcPr>
          <w:p w:rsidR="00891305" w:rsidRPr="007879DB" w:rsidRDefault="00891305" w:rsidP="002F23D3">
            <w:pPr>
              <w:contextualSpacing/>
            </w:pPr>
            <w:r w:rsidRPr="007879DB">
              <w:t>X</w:t>
            </w:r>
          </w:p>
        </w:tc>
        <w:tc>
          <w:tcPr>
            <w:tcW w:w="1230" w:type="pct"/>
            <w:tcBorders>
              <w:left w:val="nil"/>
            </w:tcBorders>
            <w:shd w:val="clear" w:color="auto" w:fill="B8CCE4" w:themeFill="accent1" w:themeFillTint="66"/>
          </w:tcPr>
          <w:p w:rsidR="00891305" w:rsidRPr="007879DB" w:rsidRDefault="00891305" w:rsidP="002F23D3">
            <w:pPr>
              <w:contextualSpacing/>
            </w:pPr>
            <w:r w:rsidRPr="007879DB">
              <w:t>Does not apply</w:t>
            </w:r>
          </w:p>
        </w:tc>
      </w:tr>
    </w:tbl>
    <w:p w:rsidR="00891305" w:rsidRPr="007879DB" w:rsidRDefault="00891305" w:rsidP="00891305">
      <w:pPr>
        <w:contextualSpacing/>
      </w:pPr>
    </w:p>
    <w:tbl>
      <w:tblPr>
        <w:tblStyle w:val="TableGrid"/>
        <w:tblW w:w="5000" w:type="pct"/>
        <w:tblLook w:val="04A0" w:firstRow="1" w:lastRow="0" w:firstColumn="1" w:lastColumn="0" w:noHBand="0" w:noVBand="1"/>
      </w:tblPr>
      <w:tblGrid>
        <w:gridCol w:w="1728"/>
        <w:gridCol w:w="450"/>
        <w:gridCol w:w="1800"/>
        <w:gridCol w:w="450"/>
        <w:gridCol w:w="1109"/>
        <w:gridCol w:w="511"/>
        <w:gridCol w:w="720"/>
        <w:gridCol w:w="450"/>
        <w:gridCol w:w="2358"/>
      </w:tblGrid>
      <w:tr w:rsidR="00891305" w:rsidRPr="007879DB" w:rsidTr="002F23D3">
        <w:tc>
          <w:tcPr>
            <w:tcW w:w="0" w:type="auto"/>
            <w:shd w:val="clear" w:color="auto" w:fill="B8CCE4" w:themeFill="accent1" w:themeFillTint="66"/>
          </w:tcPr>
          <w:p w:rsidR="00891305" w:rsidRPr="007879DB" w:rsidRDefault="00891305" w:rsidP="002F23D3">
            <w:pPr>
              <w:contextualSpacing/>
              <w:rPr>
                <w:b/>
              </w:rPr>
            </w:pPr>
            <w:r w:rsidRPr="007879DB">
              <w:rPr>
                <w:b/>
              </w:rPr>
              <w:t>Outcome</w:t>
            </w:r>
          </w:p>
        </w:tc>
        <w:tc>
          <w:tcPr>
            <w:tcW w:w="4203" w:type="pct"/>
            <w:gridSpan w:val="8"/>
          </w:tcPr>
          <w:p w:rsidR="00891305" w:rsidRPr="007879DB" w:rsidRDefault="00891305" w:rsidP="00891305">
            <w:pPr>
              <w:numPr>
                <w:ilvl w:val="1"/>
                <w:numId w:val="1"/>
              </w:numPr>
              <w:ind w:left="522" w:hanging="522"/>
              <w:contextualSpacing/>
            </w:pPr>
            <w:r w:rsidRPr="007879DB">
              <w:t>Interviews and Interrogations: Gather and analyze verbal and nonverbal information to investigate a crime.</w:t>
            </w:r>
          </w:p>
        </w:tc>
      </w:tr>
      <w:tr w:rsidR="00891305" w:rsidRPr="007879DB" w:rsidTr="002F23D3">
        <w:tc>
          <w:tcPr>
            <w:tcW w:w="0" w:type="auto"/>
            <w:tcBorders>
              <w:bottom w:val="nil"/>
            </w:tcBorders>
            <w:shd w:val="clear" w:color="auto" w:fill="B8CCE4" w:themeFill="accent1" w:themeFillTint="66"/>
          </w:tcPr>
          <w:p w:rsidR="00891305" w:rsidRPr="007879DB" w:rsidRDefault="00891305" w:rsidP="002F23D3">
            <w:pPr>
              <w:contextualSpacing/>
              <w:rPr>
                <w:b/>
              </w:rPr>
            </w:pPr>
            <w:r w:rsidRPr="007879DB">
              <w:rPr>
                <w:b/>
              </w:rPr>
              <w:t>Competencies</w:t>
            </w:r>
          </w:p>
        </w:tc>
        <w:tc>
          <w:tcPr>
            <w:tcW w:w="4203" w:type="pct"/>
            <w:gridSpan w:val="8"/>
          </w:tcPr>
          <w:p w:rsidR="00891305" w:rsidRPr="007879DB" w:rsidRDefault="00891305" w:rsidP="00891305">
            <w:pPr>
              <w:numPr>
                <w:ilvl w:val="2"/>
                <w:numId w:val="1"/>
              </w:numPr>
              <w:ind w:left="702" w:hanging="682"/>
              <w:contextualSpacing/>
            </w:pPr>
            <w:r w:rsidRPr="007879DB">
              <w:t>Distinguish facts from fiction through listening and observing the subject’s body language, eye movement, voice tone, and inflection.</w:t>
            </w:r>
          </w:p>
          <w:p w:rsidR="00891305" w:rsidRPr="007879DB" w:rsidRDefault="00891305" w:rsidP="00891305">
            <w:pPr>
              <w:numPr>
                <w:ilvl w:val="2"/>
                <w:numId w:val="1"/>
              </w:numPr>
              <w:ind w:left="702" w:hanging="682"/>
              <w:contextualSpacing/>
            </w:pPr>
            <w:r w:rsidRPr="007879DB">
              <w:t>Interpret a subject’s responses using kinesics.</w:t>
            </w:r>
          </w:p>
          <w:p w:rsidR="00891305" w:rsidRPr="007879DB" w:rsidRDefault="00891305" w:rsidP="00891305">
            <w:pPr>
              <w:numPr>
                <w:ilvl w:val="2"/>
                <w:numId w:val="1"/>
              </w:numPr>
              <w:ind w:left="702" w:hanging="682"/>
              <w:contextualSpacing/>
            </w:pPr>
            <w:r w:rsidRPr="007879DB">
              <w:t>Assist witnesses in enhancing their memory.</w:t>
            </w:r>
          </w:p>
          <w:p w:rsidR="00891305" w:rsidRPr="007879DB" w:rsidRDefault="00891305" w:rsidP="00891305">
            <w:pPr>
              <w:numPr>
                <w:ilvl w:val="2"/>
                <w:numId w:val="1"/>
              </w:numPr>
              <w:ind w:left="702" w:hanging="682"/>
              <w:contextualSpacing/>
            </w:pPr>
            <w:r w:rsidRPr="007879DB">
              <w:t>Select and use different interrogation styles based on subject characteristics and behavior.</w:t>
            </w:r>
          </w:p>
          <w:p w:rsidR="00891305" w:rsidRPr="007879DB" w:rsidRDefault="00891305" w:rsidP="00891305">
            <w:pPr>
              <w:numPr>
                <w:ilvl w:val="2"/>
                <w:numId w:val="1"/>
              </w:numPr>
              <w:ind w:left="702" w:hanging="682"/>
              <w:contextualSpacing/>
            </w:pPr>
            <w:r w:rsidRPr="007879DB">
              <w:t>Describe the impact of location and environment on information obtained.</w:t>
            </w:r>
          </w:p>
          <w:p w:rsidR="00891305" w:rsidRPr="007879DB" w:rsidRDefault="00891305" w:rsidP="00891305">
            <w:pPr>
              <w:numPr>
                <w:ilvl w:val="2"/>
                <w:numId w:val="1"/>
              </w:numPr>
              <w:ind w:left="702" w:hanging="682"/>
              <w:contextualSpacing/>
            </w:pPr>
            <w:r w:rsidRPr="007879DB">
              <w:t>Explain why individuals make false confessions.</w:t>
            </w:r>
          </w:p>
        </w:tc>
      </w:tr>
      <w:tr w:rsidR="00891305" w:rsidRPr="007879DB" w:rsidTr="002F23D3">
        <w:tc>
          <w:tcPr>
            <w:tcW w:w="902" w:type="pct"/>
            <w:shd w:val="clear" w:color="auto" w:fill="B8CCE4" w:themeFill="accent1" w:themeFillTint="66"/>
          </w:tcPr>
          <w:p w:rsidR="00891305" w:rsidRPr="007879DB" w:rsidRDefault="00891305" w:rsidP="002F23D3">
            <w:pPr>
              <w:contextualSpacing/>
              <w:rPr>
                <w:b/>
              </w:rPr>
            </w:pPr>
            <w:r w:rsidRPr="007879DB">
              <w:rPr>
                <w:b/>
              </w:rPr>
              <w:t>Pathways</w:t>
            </w:r>
          </w:p>
        </w:tc>
        <w:tc>
          <w:tcPr>
            <w:tcW w:w="235" w:type="pct"/>
            <w:tcBorders>
              <w:right w:val="nil"/>
            </w:tcBorders>
          </w:tcPr>
          <w:p w:rsidR="00891305" w:rsidRPr="007879DB" w:rsidRDefault="00891305" w:rsidP="002F23D3">
            <w:pPr>
              <w:contextualSpacing/>
            </w:pPr>
            <w:r w:rsidRPr="007879DB">
              <w:t>X</w:t>
            </w:r>
          </w:p>
        </w:tc>
        <w:tc>
          <w:tcPr>
            <w:tcW w:w="1754" w:type="pct"/>
            <w:gridSpan w:val="3"/>
            <w:tcBorders>
              <w:left w:val="nil"/>
            </w:tcBorders>
            <w:shd w:val="clear" w:color="auto" w:fill="B8CCE4" w:themeFill="accent1" w:themeFillTint="66"/>
          </w:tcPr>
          <w:p w:rsidR="00891305" w:rsidRPr="007879DB" w:rsidRDefault="00891305" w:rsidP="002F23D3">
            <w:pPr>
              <w:contextualSpacing/>
            </w:pPr>
            <w:r w:rsidRPr="007879DB">
              <w:t>Criminal Justice</w:t>
            </w:r>
          </w:p>
        </w:tc>
        <w:tc>
          <w:tcPr>
            <w:tcW w:w="267" w:type="pct"/>
            <w:tcBorders>
              <w:right w:val="nil"/>
            </w:tcBorders>
          </w:tcPr>
          <w:p w:rsidR="00891305" w:rsidRPr="007879DB" w:rsidRDefault="00891305" w:rsidP="002F23D3">
            <w:pPr>
              <w:contextualSpacing/>
            </w:pPr>
          </w:p>
        </w:tc>
        <w:tc>
          <w:tcPr>
            <w:tcW w:w="1842" w:type="pct"/>
            <w:gridSpan w:val="3"/>
            <w:tcBorders>
              <w:left w:val="nil"/>
            </w:tcBorders>
            <w:shd w:val="clear" w:color="auto" w:fill="B8CCE4" w:themeFill="accent1" w:themeFillTint="66"/>
          </w:tcPr>
          <w:p w:rsidR="00891305" w:rsidRPr="007879DB" w:rsidRDefault="00891305" w:rsidP="002F23D3">
            <w:pPr>
              <w:contextualSpacing/>
            </w:pPr>
            <w:r w:rsidRPr="007879DB">
              <w:t>Fire</w:t>
            </w:r>
          </w:p>
        </w:tc>
      </w:tr>
      <w:tr w:rsidR="00891305" w:rsidRPr="007879DB" w:rsidTr="002F23D3">
        <w:tc>
          <w:tcPr>
            <w:tcW w:w="902" w:type="pct"/>
            <w:tcBorders>
              <w:bottom w:val="single" w:sz="4" w:space="0" w:color="auto"/>
            </w:tcBorders>
            <w:shd w:val="clear" w:color="auto" w:fill="B8CCE4" w:themeFill="accent1" w:themeFillTint="66"/>
          </w:tcPr>
          <w:p w:rsidR="00891305" w:rsidRPr="007879DB" w:rsidRDefault="00891305" w:rsidP="002F23D3">
            <w:pPr>
              <w:contextualSpacing/>
              <w:rPr>
                <w:b/>
              </w:rPr>
            </w:pPr>
            <w:r w:rsidRPr="007879DB">
              <w:rPr>
                <w:b/>
              </w:rPr>
              <w:t>Green Practices</w:t>
            </w:r>
          </w:p>
        </w:tc>
        <w:tc>
          <w:tcPr>
            <w:tcW w:w="235" w:type="pct"/>
            <w:tcBorders>
              <w:right w:val="nil"/>
            </w:tcBorders>
          </w:tcPr>
          <w:p w:rsidR="00891305" w:rsidRPr="007879DB" w:rsidRDefault="00891305" w:rsidP="002F23D3">
            <w:pPr>
              <w:contextualSpacing/>
            </w:pPr>
          </w:p>
        </w:tc>
        <w:tc>
          <w:tcPr>
            <w:tcW w:w="940" w:type="pct"/>
            <w:tcBorders>
              <w:left w:val="nil"/>
            </w:tcBorders>
            <w:shd w:val="clear" w:color="auto" w:fill="B8CCE4" w:themeFill="accent1" w:themeFillTint="66"/>
          </w:tcPr>
          <w:p w:rsidR="00891305" w:rsidRPr="007879DB" w:rsidRDefault="00891305" w:rsidP="002F23D3">
            <w:pPr>
              <w:contextualSpacing/>
            </w:pPr>
            <w:r w:rsidRPr="007879DB">
              <w:t>Green-specific</w:t>
            </w:r>
          </w:p>
        </w:tc>
        <w:tc>
          <w:tcPr>
            <w:tcW w:w="235" w:type="pct"/>
            <w:tcBorders>
              <w:right w:val="nil"/>
            </w:tcBorders>
          </w:tcPr>
          <w:p w:rsidR="00891305" w:rsidRPr="007879DB" w:rsidRDefault="00891305" w:rsidP="002F23D3">
            <w:pPr>
              <w:contextualSpacing/>
            </w:pPr>
          </w:p>
        </w:tc>
        <w:tc>
          <w:tcPr>
            <w:tcW w:w="1222" w:type="pct"/>
            <w:gridSpan w:val="3"/>
            <w:tcBorders>
              <w:left w:val="nil"/>
            </w:tcBorders>
            <w:shd w:val="clear" w:color="auto" w:fill="B8CCE4" w:themeFill="accent1" w:themeFillTint="66"/>
          </w:tcPr>
          <w:p w:rsidR="00891305" w:rsidRPr="007879DB" w:rsidRDefault="00891305" w:rsidP="002F23D3">
            <w:pPr>
              <w:contextualSpacing/>
            </w:pPr>
            <w:r w:rsidRPr="007879DB">
              <w:t>Context-dependent</w:t>
            </w:r>
          </w:p>
        </w:tc>
        <w:tc>
          <w:tcPr>
            <w:tcW w:w="235" w:type="pct"/>
            <w:tcBorders>
              <w:right w:val="nil"/>
            </w:tcBorders>
          </w:tcPr>
          <w:p w:rsidR="00891305" w:rsidRPr="007879DB" w:rsidRDefault="00891305" w:rsidP="002F23D3">
            <w:pPr>
              <w:contextualSpacing/>
            </w:pPr>
            <w:r w:rsidRPr="007879DB">
              <w:t>X</w:t>
            </w:r>
          </w:p>
        </w:tc>
        <w:tc>
          <w:tcPr>
            <w:tcW w:w="1231" w:type="pct"/>
            <w:tcBorders>
              <w:left w:val="nil"/>
            </w:tcBorders>
            <w:shd w:val="clear" w:color="auto" w:fill="B8CCE4" w:themeFill="accent1" w:themeFillTint="66"/>
          </w:tcPr>
          <w:p w:rsidR="00891305" w:rsidRPr="007879DB" w:rsidRDefault="00891305" w:rsidP="002F23D3">
            <w:pPr>
              <w:contextualSpacing/>
            </w:pPr>
            <w:r w:rsidRPr="007879DB">
              <w:t>Does not apply</w:t>
            </w:r>
          </w:p>
        </w:tc>
      </w:tr>
    </w:tbl>
    <w:p w:rsidR="00891305" w:rsidRPr="007879DB" w:rsidRDefault="00891305" w:rsidP="00891305">
      <w:pPr>
        <w:contextualSpacing/>
      </w:pPr>
    </w:p>
    <w:tbl>
      <w:tblPr>
        <w:tblStyle w:val="TableGrid"/>
        <w:tblW w:w="5000" w:type="pct"/>
        <w:tblLook w:val="04A0" w:firstRow="1" w:lastRow="0" w:firstColumn="1" w:lastColumn="0" w:noHBand="0" w:noVBand="1"/>
      </w:tblPr>
      <w:tblGrid>
        <w:gridCol w:w="1730"/>
        <w:gridCol w:w="451"/>
        <w:gridCol w:w="1800"/>
        <w:gridCol w:w="450"/>
        <w:gridCol w:w="1109"/>
        <w:gridCol w:w="511"/>
        <w:gridCol w:w="720"/>
        <w:gridCol w:w="450"/>
        <w:gridCol w:w="2338"/>
        <w:gridCol w:w="17"/>
      </w:tblGrid>
      <w:tr w:rsidR="00891305" w:rsidRPr="007879DB" w:rsidTr="002F23D3">
        <w:trPr>
          <w:gridAfter w:val="1"/>
          <w:wAfter w:w="9" w:type="pct"/>
        </w:trPr>
        <w:tc>
          <w:tcPr>
            <w:tcW w:w="903" w:type="pct"/>
            <w:shd w:val="clear" w:color="auto" w:fill="B8CCE4" w:themeFill="accent1" w:themeFillTint="66"/>
          </w:tcPr>
          <w:p w:rsidR="00891305" w:rsidRPr="007879DB" w:rsidRDefault="00891305" w:rsidP="002F23D3">
            <w:pPr>
              <w:contextualSpacing/>
              <w:rPr>
                <w:b/>
              </w:rPr>
            </w:pPr>
            <w:r w:rsidRPr="007879DB">
              <w:rPr>
                <w:b/>
              </w:rPr>
              <w:t>Outcome</w:t>
            </w:r>
          </w:p>
        </w:tc>
        <w:tc>
          <w:tcPr>
            <w:tcW w:w="4088" w:type="pct"/>
            <w:gridSpan w:val="8"/>
          </w:tcPr>
          <w:p w:rsidR="00891305" w:rsidRPr="007879DB" w:rsidRDefault="00891305" w:rsidP="00891305">
            <w:pPr>
              <w:numPr>
                <w:ilvl w:val="1"/>
                <w:numId w:val="1"/>
              </w:numPr>
              <w:ind w:left="520" w:hanging="520"/>
              <w:contextualSpacing/>
            </w:pPr>
            <w:r w:rsidRPr="007879DB">
              <w:t>Drugs and Toxicology: Describe the types of drug and toxicology evidence and identify the methods used for collection and analysis.</w:t>
            </w:r>
          </w:p>
        </w:tc>
      </w:tr>
      <w:tr w:rsidR="00891305" w:rsidRPr="007879DB" w:rsidTr="002F23D3">
        <w:trPr>
          <w:gridAfter w:val="1"/>
          <w:wAfter w:w="9" w:type="pct"/>
        </w:trPr>
        <w:tc>
          <w:tcPr>
            <w:tcW w:w="903" w:type="pct"/>
            <w:tcBorders>
              <w:bottom w:val="nil"/>
            </w:tcBorders>
            <w:shd w:val="clear" w:color="auto" w:fill="B8CCE4" w:themeFill="accent1" w:themeFillTint="66"/>
          </w:tcPr>
          <w:p w:rsidR="00891305" w:rsidRPr="007879DB" w:rsidRDefault="00891305" w:rsidP="002F23D3">
            <w:pPr>
              <w:contextualSpacing/>
              <w:rPr>
                <w:b/>
              </w:rPr>
            </w:pPr>
            <w:r w:rsidRPr="007879DB">
              <w:rPr>
                <w:b/>
              </w:rPr>
              <w:t>Competencies</w:t>
            </w:r>
          </w:p>
        </w:tc>
        <w:tc>
          <w:tcPr>
            <w:tcW w:w="4088" w:type="pct"/>
            <w:gridSpan w:val="8"/>
          </w:tcPr>
          <w:p w:rsidR="00891305" w:rsidRPr="007879DB" w:rsidRDefault="00891305" w:rsidP="00891305">
            <w:pPr>
              <w:numPr>
                <w:ilvl w:val="2"/>
                <w:numId w:val="1"/>
              </w:numPr>
              <w:ind w:left="700" w:hanging="700"/>
              <w:contextualSpacing/>
            </w:pPr>
            <w:r w:rsidRPr="007879DB">
              <w:t>Identify controlled substances in different forms.</w:t>
            </w:r>
          </w:p>
          <w:p w:rsidR="00891305" w:rsidRPr="007879DB" w:rsidRDefault="00891305" w:rsidP="00891305">
            <w:pPr>
              <w:numPr>
                <w:ilvl w:val="2"/>
                <w:numId w:val="1"/>
              </w:numPr>
              <w:ind w:left="700" w:hanging="700"/>
              <w:contextualSpacing/>
            </w:pPr>
            <w:r w:rsidRPr="007879DB">
              <w:lastRenderedPageBreak/>
              <w:t>Describe field drug testing and lab drug testing procedures.</w:t>
            </w:r>
          </w:p>
          <w:p w:rsidR="00891305" w:rsidRPr="007879DB" w:rsidRDefault="00891305" w:rsidP="00891305">
            <w:pPr>
              <w:numPr>
                <w:ilvl w:val="2"/>
                <w:numId w:val="1"/>
              </w:numPr>
              <w:ind w:left="700" w:hanging="700"/>
              <w:contextualSpacing/>
            </w:pPr>
            <w:r w:rsidRPr="007879DB">
              <w:t>Explain how false positives occur.</w:t>
            </w:r>
          </w:p>
          <w:p w:rsidR="00891305" w:rsidRPr="007879DB" w:rsidRDefault="00891305" w:rsidP="00891305">
            <w:pPr>
              <w:numPr>
                <w:ilvl w:val="2"/>
                <w:numId w:val="1"/>
              </w:numPr>
              <w:ind w:left="700" w:hanging="700"/>
              <w:contextualSpacing/>
            </w:pPr>
            <w:r w:rsidRPr="007879DB">
              <w:t>Investigate controlled substances, their ingredients, and associated crime scenes without causing harm or injury.</w:t>
            </w:r>
          </w:p>
          <w:p w:rsidR="00891305" w:rsidRPr="007879DB" w:rsidRDefault="00891305" w:rsidP="00891305">
            <w:pPr>
              <w:numPr>
                <w:ilvl w:val="2"/>
                <w:numId w:val="1"/>
              </w:numPr>
              <w:ind w:left="700" w:hanging="700"/>
              <w:contextualSpacing/>
            </w:pPr>
            <w:r w:rsidRPr="007879DB">
              <w:t>Describe the methods and legal issues of drug testing suspects and arrestees.</w:t>
            </w:r>
          </w:p>
          <w:p w:rsidR="00891305" w:rsidRPr="007879DB" w:rsidRDefault="00891305" w:rsidP="00891305">
            <w:pPr>
              <w:numPr>
                <w:ilvl w:val="2"/>
                <w:numId w:val="1"/>
              </w:numPr>
              <w:ind w:left="700" w:hanging="700"/>
              <w:contextualSpacing/>
            </w:pPr>
            <w:r w:rsidRPr="007879DB">
              <w:t>Prepare forensic toxicology reports for criminal proceedings.</w:t>
            </w:r>
          </w:p>
        </w:tc>
      </w:tr>
      <w:tr w:rsidR="00891305" w:rsidRPr="007879DB" w:rsidTr="00891305">
        <w:tc>
          <w:tcPr>
            <w:tcW w:w="903" w:type="pct"/>
            <w:shd w:val="clear" w:color="auto" w:fill="B8CCE4" w:themeFill="accent1" w:themeFillTint="66"/>
          </w:tcPr>
          <w:p w:rsidR="00891305" w:rsidRPr="007879DB" w:rsidRDefault="00891305" w:rsidP="002F23D3">
            <w:pPr>
              <w:contextualSpacing/>
              <w:rPr>
                <w:b/>
              </w:rPr>
            </w:pPr>
            <w:r w:rsidRPr="007879DB">
              <w:rPr>
                <w:b/>
              </w:rPr>
              <w:lastRenderedPageBreak/>
              <w:t>Pathways</w:t>
            </w:r>
          </w:p>
        </w:tc>
        <w:tc>
          <w:tcPr>
            <w:tcW w:w="235" w:type="pct"/>
            <w:tcBorders>
              <w:right w:val="nil"/>
            </w:tcBorders>
          </w:tcPr>
          <w:p w:rsidR="00891305" w:rsidRPr="007879DB" w:rsidRDefault="00891305" w:rsidP="002F23D3">
            <w:pPr>
              <w:contextualSpacing/>
            </w:pPr>
            <w:r w:rsidRPr="007879DB">
              <w:t>X</w:t>
            </w:r>
          </w:p>
        </w:tc>
        <w:tc>
          <w:tcPr>
            <w:tcW w:w="1754" w:type="pct"/>
            <w:gridSpan w:val="3"/>
            <w:tcBorders>
              <w:left w:val="nil"/>
            </w:tcBorders>
            <w:shd w:val="clear" w:color="auto" w:fill="B8CCE4" w:themeFill="accent1" w:themeFillTint="66"/>
          </w:tcPr>
          <w:p w:rsidR="00891305" w:rsidRPr="007879DB" w:rsidRDefault="00891305" w:rsidP="002F23D3">
            <w:pPr>
              <w:contextualSpacing/>
            </w:pPr>
            <w:r w:rsidRPr="007879DB">
              <w:t>Criminal Justice</w:t>
            </w:r>
          </w:p>
        </w:tc>
        <w:tc>
          <w:tcPr>
            <w:tcW w:w="267" w:type="pct"/>
            <w:tcBorders>
              <w:right w:val="nil"/>
            </w:tcBorders>
          </w:tcPr>
          <w:p w:rsidR="00891305" w:rsidRPr="007879DB" w:rsidRDefault="00891305" w:rsidP="002F23D3">
            <w:pPr>
              <w:contextualSpacing/>
            </w:pPr>
          </w:p>
        </w:tc>
        <w:tc>
          <w:tcPr>
            <w:tcW w:w="1841" w:type="pct"/>
            <w:gridSpan w:val="4"/>
            <w:tcBorders>
              <w:left w:val="nil"/>
            </w:tcBorders>
            <w:shd w:val="clear" w:color="auto" w:fill="B8CCE4" w:themeFill="accent1" w:themeFillTint="66"/>
          </w:tcPr>
          <w:p w:rsidR="00891305" w:rsidRPr="007879DB" w:rsidRDefault="00891305" w:rsidP="002F23D3">
            <w:pPr>
              <w:contextualSpacing/>
            </w:pPr>
            <w:r w:rsidRPr="007879DB">
              <w:t>Fire</w:t>
            </w:r>
          </w:p>
        </w:tc>
      </w:tr>
      <w:tr w:rsidR="00891305" w:rsidRPr="007879DB" w:rsidTr="00891305">
        <w:tc>
          <w:tcPr>
            <w:tcW w:w="903" w:type="pct"/>
            <w:tcBorders>
              <w:bottom w:val="single" w:sz="4" w:space="0" w:color="auto"/>
            </w:tcBorders>
            <w:shd w:val="clear" w:color="auto" w:fill="B8CCE4" w:themeFill="accent1" w:themeFillTint="66"/>
          </w:tcPr>
          <w:p w:rsidR="00891305" w:rsidRPr="007879DB" w:rsidRDefault="00891305" w:rsidP="002F23D3">
            <w:pPr>
              <w:contextualSpacing/>
              <w:rPr>
                <w:b/>
              </w:rPr>
            </w:pPr>
            <w:r w:rsidRPr="007879DB">
              <w:rPr>
                <w:b/>
              </w:rPr>
              <w:t>Green Practices</w:t>
            </w:r>
          </w:p>
        </w:tc>
        <w:tc>
          <w:tcPr>
            <w:tcW w:w="235" w:type="pct"/>
            <w:tcBorders>
              <w:right w:val="nil"/>
            </w:tcBorders>
          </w:tcPr>
          <w:p w:rsidR="00891305" w:rsidRPr="007879DB" w:rsidRDefault="00891305" w:rsidP="002F23D3">
            <w:pPr>
              <w:contextualSpacing/>
            </w:pPr>
          </w:p>
        </w:tc>
        <w:tc>
          <w:tcPr>
            <w:tcW w:w="940" w:type="pct"/>
            <w:tcBorders>
              <w:left w:val="nil"/>
            </w:tcBorders>
            <w:shd w:val="clear" w:color="auto" w:fill="B8CCE4" w:themeFill="accent1" w:themeFillTint="66"/>
          </w:tcPr>
          <w:p w:rsidR="00891305" w:rsidRPr="007879DB" w:rsidRDefault="00891305" w:rsidP="002F23D3">
            <w:pPr>
              <w:contextualSpacing/>
            </w:pPr>
            <w:r w:rsidRPr="007879DB">
              <w:t>Green-specific</w:t>
            </w:r>
          </w:p>
        </w:tc>
        <w:tc>
          <w:tcPr>
            <w:tcW w:w="235" w:type="pct"/>
            <w:tcBorders>
              <w:right w:val="nil"/>
            </w:tcBorders>
          </w:tcPr>
          <w:p w:rsidR="00891305" w:rsidRPr="007879DB" w:rsidRDefault="00891305" w:rsidP="002F23D3">
            <w:pPr>
              <w:contextualSpacing/>
            </w:pPr>
          </w:p>
        </w:tc>
        <w:tc>
          <w:tcPr>
            <w:tcW w:w="1222" w:type="pct"/>
            <w:gridSpan w:val="3"/>
            <w:tcBorders>
              <w:left w:val="nil"/>
            </w:tcBorders>
            <w:shd w:val="clear" w:color="auto" w:fill="B8CCE4" w:themeFill="accent1" w:themeFillTint="66"/>
          </w:tcPr>
          <w:p w:rsidR="00891305" w:rsidRPr="007879DB" w:rsidRDefault="00891305" w:rsidP="002F23D3">
            <w:pPr>
              <w:contextualSpacing/>
            </w:pPr>
            <w:r w:rsidRPr="007879DB">
              <w:t>Context-dependent</w:t>
            </w:r>
          </w:p>
        </w:tc>
        <w:tc>
          <w:tcPr>
            <w:tcW w:w="235" w:type="pct"/>
            <w:tcBorders>
              <w:right w:val="nil"/>
            </w:tcBorders>
          </w:tcPr>
          <w:p w:rsidR="00891305" w:rsidRPr="007879DB" w:rsidRDefault="00891305" w:rsidP="002F23D3">
            <w:pPr>
              <w:contextualSpacing/>
            </w:pPr>
            <w:r w:rsidRPr="007879DB">
              <w:t>X</w:t>
            </w:r>
          </w:p>
        </w:tc>
        <w:tc>
          <w:tcPr>
            <w:tcW w:w="1230" w:type="pct"/>
            <w:gridSpan w:val="2"/>
            <w:tcBorders>
              <w:left w:val="nil"/>
            </w:tcBorders>
            <w:shd w:val="clear" w:color="auto" w:fill="B8CCE4" w:themeFill="accent1" w:themeFillTint="66"/>
          </w:tcPr>
          <w:p w:rsidR="00891305" w:rsidRPr="007879DB" w:rsidRDefault="00891305" w:rsidP="002F23D3">
            <w:pPr>
              <w:contextualSpacing/>
            </w:pPr>
            <w:r w:rsidRPr="007879DB">
              <w:t>Does not apply</w:t>
            </w:r>
          </w:p>
        </w:tc>
      </w:tr>
    </w:tbl>
    <w:p w:rsidR="00891305" w:rsidRPr="007879DB" w:rsidRDefault="00891305" w:rsidP="00891305">
      <w:pPr>
        <w:contextualSpacing/>
      </w:pPr>
    </w:p>
    <w:tbl>
      <w:tblPr>
        <w:tblStyle w:val="TableGrid"/>
        <w:tblW w:w="5000" w:type="pct"/>
        <w:tblLook w:val="04A0" w:firstRow="1" w:lastRow="0" w:firstColumn="1" w:lastColumn="0" w:noHBand="0" w:noVBand="1"/>
      </w:tblPr>
      <w:tblGrid>
        <w:gridCol w:w="1730"/>
        <w:gridCol w:w="451"/>
        <w:gridCol w:w="1800"/>
        <w:gridCol w:w="450"/>
        <w:gridCol w:w="1109"/>
        <w:gridCol w:w="511"/>
        <w:gridCol w:w="720"/>
        <w:gridCol w:w="450"/>
        <w:gridCol w:w="2338"/>
        <w:gridCol w:w="17"/>
      </w:tblGrid>
      <w:tr w:rsidR="00891305" w:rsidRPr="007879DB" w:rsidTr="002F23D3">
        <w:trPr>
          <w:gridAfter w:val="1"/>
          <w:wAfter w:w="9" w:type="pct"/>
        </w:trPr>
        <w:tc>
          <w:tcPr>
            <w:tcW w:w="903" w:type="pct"/>
            <w:shd w:val="clear" w:color="auto" w:fill="B8CCE4" w:themeFill="accent1" w:themeFillTint="66"/>
          </w:tcPr>
          <w:p w:rsidR="00891305" w:rsidRPr="007879DB" w:rsidRDefault="00891305" w:rsidP="002F23D3">
            <w:pPr>
              <w:contextualSpacing/>
              <w:rPr>
                <w:b/>
              </w:rPr>
            </w:pPr>
            <w:r w:rsidRPr="007879DB">
              <w:rPr>
                <w:b/>
              </w:rPr>
              <w:t>Outcome</w:t>
            </w:r>
          </w:p>
        </w:tc>
        <w:tc>
          <w:tcPr>
            <w:tcW w:w="4088" w:type="pct"/>
            <w:gridSpan w:val="8"/>
          </w:tcPr>
          <w:p w:rsidR="00891305" w:rsidRPr="007879DB" w:rsidRDefault="00891305" w:rsidP="00891305">
            <w:pPr>
              <w:numPr>
                <w:ilvl w:val="1"/>
                <w:numId w:val="1"/>
              </w:numPr>
              <w:ind w:left="520" w:hanging="520"/>
              <w:contextualSpacing/>
            </w:pPr>
            <w:r w:rsidRPr="007879DB">
              <w:t>Blood and Fingerprints: Describe the collection, evaluation, and legal admissibility of blood and fingerprint evidence.</w:t>
            </w:r>
          </w:p>
        </w:tc>
      </w:tr>
      <w:tr w:rsidR="00891305" w:rsidRPr="007879DB" w:rsidTr="002F23D3">
        <w:trPr>
          <w:gridAfter w:val="1"/>
          <w:wAfter w:w="9" w:type="pct"/>
        </w:trPr>
        <w:tc>
          <w:tcPr>
            <w:tcW w:w="903" w:type="pct"/>
            <w:tcBorders>
              <w:bottom w:val="nil"/>
            </w:tcBorders>
            <w:shd w:val="clear" w:color="auto" w:fill="B8CCE4" w:themeFill="accent1" w:themeFillTint="66"/>
          </w:tcPr>
          <w:p w:rsidR="00891305" w:rsidRPr="007879DB" w:rsidRDefault="00891305" w:rsidP="002F23D3">
            <w:pPr>
              <w:contextualSpacing/>
              <w:rPr>
                <w:b/>
              </w:rPr>
            </w:pPr>
            <w:r w:rsidRPr="007879DB">
              <w:rPr>
                <w:b/>
              </w:rPr>
              <w:t>Competencies</w:t>
            </w:r>
          </w:p>
        </w:tc>
        <w:tc>
          <w:tcPr>
            <w:tcW w:w="4088" w:type="pct"/>
            <w:gridSpan w:val="8"/>
          </w:tcPr>
          <w:p w:rsidR="00891305" w:rsidRPr="007879DB" w:rsidRDefault="00891305" w:rsidP="00891305">
            <w:pPr>
              <w:numPr>
                <w:ilvl w:val="2"/>
                <w:numId w:val="1"/>
              </w:numPr>
              <w:ind w:left="700" w:hanging="700"/>
              <w:contextualSpacing/>
            </w:pPr>
            <w:r w:rsidRPr="007879DB">
              <w:t>Describe the characteristics of blood evidence (e.g., spatter, pooling, location) as they relate to a crime scene.</w:t>
            </w:r>
          </w:p>
          <w:p w:rsidR="00891305" w:rsidRPr="007879DB" w:rsidRDefault="00891305" w:rsidP="00891305">
            <w:pPr>
              <w:numPr>
                <w:ilvl w:val="2"/>
                <w:numId w:val="1"/>
              </w:numPr>
              <w:ind w:left="700" w:hanging="700"/>
              <w:contextualSpacing/>
            </w:pPr>
            <w:r w:rsidRPr="007879DB">
              <w:t>Locate unseen blood evidence at crime scenes.</w:t>
            </w:r>
          </w:p>
          <w:p w:rsidR="00891305" w:rsidRPr="007879DB" w:rsidRDefault="00891305" w:rsidP="00891305">
            <w:pPr>
              <w:numPr>
                <w:ilvl w:val="2"/>
                <w:numId w:val="1"/>
              </w:numPr>
              <w:ind w:left="700" w:hanging="700"/>
              <w:contextualSpacing/>
            </w:pPr>
            <w:r w:rsidRPr="007879DB">
              <w:t>Prepare blood evidence for criminal proceedings.</w:t>
            </w:r>
          </w:p>
          <w:p w:rsidR="00891305" w:rsidRPr="007879DB" w:rsidRDefault="00891305" w:rsidP="00891305">
            <w:pPr>
              <w:numPr>
                <w:ilvl w:val="2"/>
                <w:numId w:val="1"/>
              </w:numPr>
              <w:ind w:left="700" w:hanging="700"/>
              <w:contextualSpacing/>
            </w:pPr>
            <w:r w:rsidRPr="007879DB">
              <w:t xml:space="preserve">Describe the classification characteristics of fingerprints, </w:t>
            </w:r>
            <w:proofErr w:type="spellStart"/>
            <w:r w:rsidRPr="007879DB">
              <w:t>palmprints</w:t>
            </w:r>
            <w:proofErr w:type="spellEnd"/>
            <w:r w:rsidRPr="007879DB">
              <w:t>, and footprints used in criminal investigations.</w:t>
            </w:r>
          </w:p>
          <w:p w:rsidR="00891305" w:rsidRPr="007879DB" w:rsidRDefault="00891305" w:rsidP="00891305">
            <w:pPr>
              <w:numPr>
                <w:ilvl w:val="2"/>
                <w:numId w:val="1"/>
              </w:numPr>
              <w:ind w:left="700" w:hanging="700"/>
              <w:contextualSpacing/>
            </w:pPr>
            <w:r w:rsidRPr="007879DB">
              <w:t>Collect, develop, and preserve latent prints.</w:t>
            </w:r>
          </w:p>
          <w:p w:rsidR="00891305" w:rsidRPr="007879DB" w:rsidRDefault="00891305" w:rsidP="00891305">
            <w:pPr>
              <w:numPr>
                <w:ilvl w:val="2"/>
                <w:numId w:val="1"/>
              </w:numPr>
              <w:ind w:left="700" w:hanging="700"/>
              <w:contextualSpacing/>
            </w:pPr>
            <w:r w:rsidRPr="007879DB">
              <w:t>Compare latent prints with prints on file to identify suspects.</w:t>
            </w:r>
          </w:p>
          <w:p w:rsidR="00891305" w:rsidRPr="007879DB" w:rsidRDefault="00891305" w:rsidP="00891305">
            <w:pPr>
              <w:numPr>
                <w:ilvl w:val="2"/>
                <w:numId w:val="1"/>
              </w:numPr>
              <w:ind w:left="700" w:hanging="700"/>
              <w:contextualSpacing/>
            </w:pPr>
            <w:r w:rsidRPr="007879DB">
              <w:t>Collect and analyze fingerprints using Automated Fingerprint Information Systems (AFIS), Web check, and other technology systems.</w:t>
            </w:r>
          </w:p>
          <w:p w:rsidR="00891305" w:rsidRPr="007879DB" w:rsidRDefault="00891305" w:rsidP="00891305">
            <w:pPr>
              <w:numPr>
                <w:ilvl w:val="2"/>
                <w:numId w:val="1"/>
              </w:numPr>
              <w:ind w:left="700" w:hanging="700"/>
              <w:contextualSpacing/>
            </w:pPr>
            <w:r w:rsidRPr="007879DB">
              <w:t>Prepare latent print analysis for criminal proceedings.</w:t>
            </w:r>
          </w:p>
        </w:tc>
      </w:tr>
      <w:tr w:rsidR="00891305" w:rsidRPr="007879DB" w:rsidTr="002F23D3">
        <w:tc>
          <w:tcPr>
            <w:tcW w:w="903" w:type="pct"/>
            <w:shd w:val="clear" w:color="auto" w:fill="B8CCE4" w:themeFill="accent1" w:themeFillTint="66"/>
          </w:tcPr>
          <w:p w:rsidR="00891305" w:rsidRPr="007879DB" w:rsidRDefault="00891305" w:rsidP="002F23D3">
            <w:pPr>
              <w:contextualSpacing/>
              <w:rPr>
                <w:b/>
              </w:rPr>
            </w:pPr>
            <w:r w:rsidRPr="007879DB">
              <w:rPr>
                <w:b/>
              </w:rPr>
              <w:t>Pathways</w:t>
            </w:r>
          </w:p>
        </w:tc>
        <w:tc>
          <w:tcPr>
            <w:tcW w:w="235" w:type="pct"/>
            <w:tcBorders>
              <w:right w:val="nil"/>
            </w:tcBorders>
          </w:tcPr>
          <w:p w:rsidR="00891305" w:rsidRPr="007879DB" w:rsidRDefault="00891305" w:rsidP="002F23D3">
            <w:pPr>
              <w:contextualSpacing/>
            </w:pPr>
            <w:r w:rsidRPr="007879DB">
              <w:t>X</w:t>
            </w:r>
          </w:p>
        </w:tc>
        <w:tc>
          <w:tcPr>
            <w:tcW w:w="1754" w:type="pct"/>
            <w:gridSpan w:val="3"/>
            <w:tcBorders>
              <w:left w:val="nil"/>
            </w:tcBorders>
            <w:shd w:val="clear" w:color="auto" w:fill="B8CCE4" w:themeFill="accent1" w:themeFillTint="66"/>
          </w:tcPr>
          <w:p w:rsidR="00891305" w:rsidRPr="007879DB" w:rsidRDefault="00891305" w:rsidP="002F23D3">
            <w:pPr>
              <w:contextualSpacing/>
            </w:pPr>
            <w:r w:rsidRPr="007879DB">
              <w:t>Criminal Justice</w:t>
            </w:r>
          </w:p>
        </w:tc>
        <w:tc>
          <w:tcPr>
            <w:tcW w:w="267" w:type="pct"/>
            <w:tcBorders>
              <w:right w:val="nil"/>
            </w:tcBorders>
          </w:tcPr>
          <w:p w:rsidR="00891305" w:rsidRPr="007879DB" w:rsidRDefault="00891305" w:rsidP="002F23D3">
            <w:pPr>
              <w:contextualSpacing/>
            </w:pPr>
          </w:p>
        </w:tc>
        <w:tc>
          <w:tcPr>
            <w:tcW w:w="1841" w:type="pct"/>
            <w:gridSpan w:val="4"/>
            <w:tcBorders>
              <w:left w:val="nil"/>
            </w:tcBorders>
            <w:shd w:val="clear" w:color="auto" w:fill="B8CCE4" w:themeFill="accent1" w:themeFillTint="66"/>
          </w:tcPr>
          <w:p w:rsidR="00891305" w:rsidRPr="007879DB" w:rsidRDefault="00891305" w:rsidP="002F23D3">
            <w:pPr>
              <w:contextualSpacing/>
            </w:pPr>
            <w:r w:rsidRPr="007879DB">
              <w:t>Fire</w:t>
            </w:r>
          </w:p>
        </w:tc>
      </w:tr>
      <w:tr w:rsidR="00891305" w:rsidRPr="007879DB" w:rsidTr="002F23D3">
        <w:tc>
          <w:tcPr>
            <w:tcW w:w="903" w:type="pct"/>
            <w:tcBorders>
              <w:bottom w:val="single" w:sz="4" w:space="0" w:color="auto"/>
            </w:tcBorders>
            <w:shd w:val="clear" w:color="auto" w:fill="B8CCE4" w:themeFill="accent1" w:themeFillTint="66"/>
          </w:tcPr>
          <w:p w:rsidR="00891305" w:rsidRPr="007879DB" w:rsidRDefault="00891305" w:rsidP="002F23D3">
            <w:pPr>
              <w:contextualSpacing/>
              <w:rPr>
                <w:b/>
              </w:rPr>
            </w:pPr>
            <w:r w:rsidRPr="007879DB">
              <w:rPr>
                <w:b/>
              </w:rPr>
              <w:t>Green Practices</w:t>
            </w:r>
          </w:p>
        </w:tc>
        <w:tc>
          <w:tcPr>
            <w:tcW w:w="235" w:type="pct"/>
            <w:tcBorders>
              <w:right w:val="nil"/>
            </w:tcBorders>
          </w:tcPr>
          <w:p w:rsidR="00891305" w:rsidRPr="007879DB" w:rsidRDefault="00891305" w:rsidP="002F23D3">
            <w:pPr>
              <w:contextualSpacing/>
            </w:pPr>
          </w:p>
        </w:tc>
        <w:tc>
          <w:tcPr>
            <w:tcW w:w="940" w:type="pct"/>
            <w:tcBorders>
              <w:left w:val="nil"/>
            </w:tcBorders>
            <w:shd w:val="clear" w:color="auto" w:fill="B8CCE4" w:themeFill="accent1" w:themeFillTint="66"/>
          </w:tcPr>
          <w:p w:rsidR="00891305" w:rsidRPr="007879DB" w:rsidRDefault="00891305" w:rsidP="002F23D3">
            <w:pPr>
              <w:contextualSpacing/>
            </w:pPr>
            <w:r w:rsidRPr="007879DB">
              <w:t>Green-specific</w:t>
            </w:r>
          </w:p>
        </w:tc>
        <w:tc>
          <w:tcPr>
            <w:tcW w:w="235" w:type="pct"/>
            <w:tcBorders>
              <w:right w:val="nil"/>
            </w:tcBorders>
          </w:tcPr>
          <w:p w:rsidR="00891305" w:rsidRPr="007879DB" w:rsidRDefault="00891305" w:rsidP="002F23D3">
            <w:pPr>
              <w:contextualSpacing/>
            </w:pPr>
          </w:p>
        </w:tc>
        <w:tc>
          <w:tcPr>
            <w:tcW w:w="1222" w:type="pct"/>
            <w:gridSpan w:val="3"/>
            <w:tcBorders>
              <w:left w:val="nil"/>
            </w:tcBorders>
            <w:shd w:val="clear" w:color="auto" w:fill="B8CCE4" w:themeFill="accent1" w:themeFillTint="66"/>
          </w:tcPr>
          <w:p w:rsidR="00891305" w:rsidRPr="007879DB" w:rsidRDefault="00891305" w:rsidP="002F23D3">
            <w:pPr>
              <w:contextualSpacing/>
            </w:pPr>
            <w:r w:rsidRPr="007879DB">
              <w:t>Context-dependent</w:t>
            </w:r>
          </w:p>
        </w:tc>
        <w:tc>
          <w:tcPr>
            <w:tcW w:w="235" w:type="pct"/>
            <w:tcBorders>
              <w:right w:val="nil"/>
            </w:tcBorders>
          </w:tcPr>
          <w:p w:rsidR="00891305" w:rsidRPr="007879DB" w:rsidRDefault="00891305" w:rsidP="002F23D3">
            <w:pPr>
              <w:contextualSpacing/>
            </w:pPr>
            <w:r w:rsidRPr="007879DB">
              <w:t>X</w:t>
            </w:r>
          </w:p>
        </w:tc>
        <w:tc>
          <w:tcPr>
            <w:tcW w:w="1230" w:type="pct"/>
            <w:gridSpan w:val="2"/>
            <w:tcBorders>
              <w:left w:val="nil"/>
            </w:tcBorders>
            <w:shd w:val="clear" w:color="auto" w:fill="B8CCE4" w:themeFill="accent1" w:themeFillTint="66"/>
          </w:tcPr>
          <w:p w:rsidR="00891305" w:rsidRPr="007879DB" w:rsidRDefault="00891305" w:rsidP="002F23D3">
            <w:pPr>
              <w:contextualSpacing/>
            </w:pPr>
            <w:r w:rsidRPr="007879DB">
              <w:t>Does not apply</w:t>
            </w:r>
          </w:p>
        </w:tc>
      </w:tr>
    </w:tbl>
    <w:p w:rsidR="00891305" w:rsidRPr="007879DB" w:rsidRDefault="00891305" w:rsidP="00891305">
      <w:pPr>
        <w:contextualSpacing/>
      </w:pPr>
    </w:p>
    <w:tbl>
      <w:tblPr>
        <w:tblStyle w:val="TableGrid"/>
        <w:tblW w:w="5000" w:type="pct"/>
        <w:tblLook w:val="04A0" w:firstRow="1" w:lastRow="0" w:firstColumn="1" w:lastColumn="0" w:noHBand="0" w:noVBand="1"/>
      </w:tblPr>
      <w:tblGrid>
        <w:gridCol w:w="1730"/>
        <w:gridCol w:w="451"/>
        <w:gridCol w:w="1800"/>
        <w:gridCol w:w="450"/>
        <w:gridCol w:w="1109"/>
        <w:gridCol w:w="511"/>
        <w:gridCol w:w="720"/>
        <w:gridCol w:w="450"/>
        <w:gridCol w:w="2338"/>
        <w:gridCol w:w="17"/>
      </w:tblGrid>
      <w:tr w:rsidR="00891305" w:rsidRPr="007879DB" w:rsidTr="002F23D3">
        <w:trPr>
          <w:gridAfter w:val="1"/>
          <w:wAfter w:w="9" w:type="pct"/>
        </w:trPr>
        <w:tc>
          <w:tcPr>
            <w:tcW w:w="903" w:type="pct"/>
            <w:shd w:val="clear" w:color="auto" w:fill="B8CCE4" w:themeFill="accent1" w:themeFillTint="66"/>
          </w:tcPr>
          <w:p w:rsidR="00891305" w:rsidRPr="007879DB" w:rsidRDefault="00891305" w:rsidP="002F23D3">
            <w:pPr>
              <w:contextualSpacing/>
              <w:rPr>
                <w:b/>
              </w:rPr>
            </w:pPr>
            <w:r w:rsidRPr="007879DB">
              <w:rPr>
                <w:b/>
              </w:rPr>
              <w:t>Outcome</w:t>
            </w:r>
          </w:p>
        </w:tc>
        <w:tc>
          <w:tcPr>
            <w:tcW w:w="4088" w:type="pct"/>
            <w:gridSpan w:val="8"/>
          </w:tcPr>
          <w:p w:rsidR="00891305" w:rsidRPr="007879DB" w:rsidRDefault="00891305" w:rsidP="00891305">
            <w:pPr>
              <w:numPr>
                <w:ilvl w:val="1"/>
                <w:numId w:val="1"/>
              </w:numPr>
              <w:ind w:left="520" w:hanging="520"/>
              <w:contextualSpacing/>
            </w:pPr>
            <w:r w:rsidRPr="007879DB">
              <w:t>Financial Crimes: Describe financial crimes and investigation methods.</w:t>
            </w:r>
          </w:p>
        </w:tc>
      </w:tr>
      <w:tr w:rsidR="00891305" w:rsidRPr="007879DB" w:rsidTr="002F23D3">
        <w:trPr>
          <w:gridAfter w:val="1"/>
          <w:wAfter w:w="9" w:type="pct"/>
        </w:trPr>
        <w:tc>
          <w:tcPr>
            <w:tcW w:w="903" w:type="pct"/>
            <w:tcBorders>
              <w:bottom w:val="nil"/>
            </w:tcBorders>
            <w:shd w:val="clear" w:color="auto" w:fill="B8CCE4" w:themeFill="accent1" w:themeFillTint="66"/>
          </w:tcPr>
          <w:p w:rsidR="00891305" w:rsidRPr="007879DB" w:rsidRDefault="00891305" w:rsidP="002F23D3">
            <w:pPr>
              <w:contextualSpacing/>
              <w:rPr>
                <w:b/>
              </w:rPr>
            </w:pPr>
            <w:r w:rsidRPr="007879DB">
              <w:rPr>
                <w:b/>
              </w:rPr>
              <w:t>Competencies</w:t>
            </w:r>
          </w:p>
        </w:tc>
        <w:tc>
          <w:tcPr>
            <w:tcW w:w="4088" w:type="pct"/>
            <w:gridSpan w:val="8"/>
            <w:shd w:val="clear" w:color="auto" w:fill="auto"/>
          </w:tcPr>
          <w:p w:rsidR="00891305" w:rsidRPr="007879DB" w:rsidRDefault="00891305" w:rsidP="00891305">
            <w:pPr>
              <w:numPr>
                <w:ilvl w:val="2"/>
                <w:numId w:val="1"/>
              </w:numPr>
              <w:ind w:left="702" w:hanging="702"/>
              <w:contextualSpacing/>
            </w:pPr>
            <w:r w:rsidRPr="007879DB">
              <w:t>Describe the types of financial crimes.</w:t>
            </w:r>
          </w:p>
          <w:p w:rsidR="00891305" w:rsidRPr="007879DB" w:rsidRDefault="00891305" w:rsidP="00891305">
            <w:pPr>
              <w:numPr>
                <w:ilvl w:val="2"/>
                <w:numId w:val="1"/>
              </w:numPr>
              <w:ind w:left="702" w:hanging="702"/>
              <w:contextualSpacing/>
            </w:pPr>
            <w:r w:rsidRPr="007879DB">
              <w:t>Identify common frauds and their targeted populations (e.g., counterfeiting, identify theft, scams, e-mail and telephone fraud).</w:t>
            </w:r>
          </w:p>
          <w:p w:rsidR="00891305" w:rsidRPr="007879DB" w:rsidRDefault="00891305" w:rsidP="00891305">
            <w:pPr>
              <w:numPr>
                <w:ilvl w:val="2"/>
                <w:numId w:val="1"/>
              </w:numPr>
              <w:ind w:left="702" w:hanging="702"/>
              <w:contextualSpacing/>
            </w:pPr>
            <w:r w:rsidRPr="007879DB">
              <w:t>Investigate money laundering operations and the types of crimes it is used to cover up.</w:t>
            </w:r>
          </w:p>
          <w:p w:rsidR="00891305" w:rsidRPr="007879DB" w:rsidRDefault="00891305" w:rsidP="00891305">
            <w:pPr>
              <w:numPr>
                <w:ilvl w:val="2"/>
                <w:numId w:val="1"/>
              </w:numPr>
              <w:ind w:left="702" w:hanging="702"/>
              <w:contextualSpacing/>
            </w:pPr>
            <w:r w:rsidRPr="007879DB">
              <w:t>Interpret financial records using forensic accounting investigative techniques to determine if a crime has occurred.</w:t>
            </w:r>
          </w:p>
          <w:p w:rsidR="00891305" w:rsidRPr="007879DB" w:rsidRDefault="00891305" w:rsidP="00891305">
            <w:pPr>
              <w:numPr>
                <w:ilvl w:val="2"/>
                <w:numId w:val="1"/>
              </w:numPr>
              <w:ind w:left="702" w:hanging="702"/>
              <w:contextualSpacing/>
            </w:pPr>
            <w:r w:rsidRPr="007879DB">
              <w:t>Explain the use of financial forfeitures in criminal cases.</w:t>
            </w:r>
          </w:p>
          <w:p w:rsidR="00891305" w:rsidRPr="007879DB" w:rsidRDefault="00891305" w:rsidP="00891305">
            <w:pPr>
              <w:numPr>
                <w:ilvl w:val="2"/>
                <w:numId w:val="1"/>
              </w:numPr>
              <w:ind w:left="702" w:hanging="702"/>
              <w:contextualSpacing/>
            </w:pPr>
            <w:r w:rsidRPr="007879DB">
              <w:t xml:space="preserve">Use financial records in criminal proceedings. </w:t>
            </w:r>
          </w:p>
        </w:tc>
      </w:tr>
      <w:tr w:rsidR="00891305" w:rsidRPr="007879DB" w:rsidTr="00891305">
        <w:tc>
          <w:tcPr>
            <w:tcW w:w="903" w:type="pct"/>
            <w:shd w:val="clear" w:color="auto" w:fill="B8CCE4" w:themeFill="accent1" w:themeFillTint="66"/>
          </w:tcPr>
          <w:p w:rsidR="00891305" w:rsidRPr="007879DB" w:rsidRDefault="00891305" w:rsidP="002F23D3">
            <w:pPr>
              <w:contextualSpacing/>
              <w:rPr>
                <w:b/>
              </w:rPr>
            </w:pPr>
            <w:r w:rsidRPr="007879DB">
              <w:rPr>
                <w:b/>
              </w:rPr>
              <w:t>Pathways</w:t>
            </w:r>
          </w:p>
        </w:tc>
        <w:tc>
          <w:tcPr>
            <w:tcW w:w="235" w:type="pct"/>
            <w:tcBorders>
              <w:right w:val="nil"/>
            </w:tcBorders>
          </w:tcPr>
          <w:p w:rsidR="00891305" w:rsidRPr="007879DB" w:rsidRDefault="00891305" w:rsidP="002F23D3">
            <w:pPr>
              <w:contextualSpacing/>
            </w:pPr>
            <w:r w:rsidRPr="007879DB">
              <w:t>X</w:t>
            </w:r>
          </w:p>
        </w:tc>
        <w:tc>
          <w:tcPr>
            <w:tcW w:w="1754" w:type="pct"/>
            <w:gridSpan w:val="3"/>
            <w:tcBorders>
              <w:left w:val="nil"/>
            </w:tcBorders>
            <w:shd w:val="clear" w:color="auto" w:fill="B8CCE4" w:themeFill="accent1" w:themeFillTint="66"/>
          </w:tcPr>
          <w:p w:rsidR="00891305" w:rsidRPr="007879DB" w:rsidRDefault="00891305" w:rsidP="002F23D3">
            <w:pPr>
              <w:contextualSpacing/>
            </w:pPr>
            <w:r w:rsidRPr="007879DB">
              <w:t>Criminal Justice</w:t>
            </w:r>
          </w:p>
        </w:tc>
        <w:tc>
          <w:tcPr>
            <w:tcW w:w="267" w:type="pct"/>
            <w:tcBorders>
              <w:right w:val="nil"/>
            </w:tcBorders>
          </w:tcPr>
          <w:p w:rsidR="00891305" w:rsidRPr="007879DB" w:rsidRDefault="00891305" w:rsidP="002F23D3">
            <w:pPr>
              <w:contextualSpacing/>
            </w:pPr>
          </w:p>
        </w:tc>
        <w:tc>
          <w:tcPr>
            <w:tcW w:w="1841" w:type="pct"/>
            <w:gridSpan w:val="4"/>
            <w:tcBorders>
              <w:left w:val="nil"/>
            </w:tcBorders>
            <w:shd w:val="clear" w:color="auto" w:fill="B8CCE4" w:themeFill="accent1" w:themeFillTint="66"/>
          </w:tcPr>
          <w:p w:rsidR="00891305" w:rsidRPr="007879DB" w:rsidRDefault="00891305" w:rsidP="002F23D3">
            <w:pPr>
              <w:contextualSpacing/>
            </w:pPr>
            <w:r w:rsidRPr="007879DB">
              <w:t>Fire</w:t>
            </w:r>
          </w:p>
        </w:tc>
      </w:tr>
      <w:tr w:rsidR="00891305" w:rsidRPr="007879DB" w:rsidTr="00891305">
        <w:tc>
          <w:tcPr>
            <w:tcW w:w="903" w:type="pct"/>
            <w:tcBorders>
              <w:bottom w:val="single" w:sz="4" w:space="0" w:color="auto"/>
            </w:tcBorders>
            <w:shd w:val="clear" w:color="auto" w:fill="B8CCE4" w:themeFill="accent1" w:themeFillTint="66"/>
          </w:tcPr>
          <w:p w:rsidR="00891305" w:rsidRPr="007879DB" w:rsidRDefault="00891305" w:rsidP="002F23D3">
            <w:pPr>
              <w:contextualSpacing/>
              <w:rPr>
                <w:b/>
              </w:rPr>
            </w:pPr>
            <w:r w:rsidRPr="007879DB">
              <w:rPr>
                <w:b/>
              </w:rPr>
              <w:t>Green Practices</w:t>
            </w:r>
          </w:p>
        </w:tc>
        <w:tc>
          <w:tcPr>
            <w:tcW w:w="235" w:type="pct"/>
            <w:tcBorders>
              <w:right w:val="nil"/>
            </w:tcBorders>
          </w:tcPr>
          <w:p w:rsidR="00891305" w:rsidRPr="007879DB" w:rsidRDefault="00891305" w:rsidP="002F23D3">
            <w:pPr>
              <w:contextualSpacing/>
            </w:pPr>
          </w:p>
        </w:tc>
        <w:tc>
          <w:tcPr>
            <w:tcW w:w="940" w:type="pct"/>
            <w:tcBorders>
              <w:left w:val="nil"/>
            </w:tcBorders>
            <w:shd w:val="clear" w:color="auto" w:fill="B8CCE4" w:themeFill="accent1" w:themeFillTint="66"/>
          </w:tcPr>
          <w:p w:rsidR="00891305" w:rsidRPr="007879DB" w:rsidRDefault="00891305" w:rsidP="002F23D3">
            <w:pPr>
              <w:contextualSpacing/>
            </w:pPr>
            <w:r w:rsidRPr="007879DB">
              <w:t>Green-specific</w:t>
            </w:r>
          </w:p>
        </w:tc>
        <w:tc>
          <w:tcPr>
            <w:tcW w:w="235" w:type="pct"/>
            <w:tcBorders>
              <w:right w:val="nil"/>
            </w:tcBorders>
          </w:tcPr>
          <w:p w:rsidR="00891305" w:rsidRPr="007879DB" w:rsidRDefault="00891305" w:rsidP="002F23D3">
            <w:pPr>
              <w:contextualSpacing/>
            </w:pPr>
          </w:p>
        </w:tc>
        <w:tc>
          <w:tcPr>
            <w:tcW w:w="1222" w:type="pct"/>
            <w:gridSpan w:val="3"/>
            <w:tcBorders>
              <w:left w:val="nil"/>
            </w:tcBorders>
            <w:shd w:val="clear" w:color="auto" w:fill="B8CCE4" w:themeFill="accent1" w:themeFillTint="66"/>
          </w:tcPr>
          <w:p w:rsidR="00891305" w:rsidRPr="007879DB" w:rsidRDefault="00891305" w:rsidP="002F23D3">
            <w:pPr>
              <w:contextualSpacing/>
            </w:pPr>
            <w:r w:rsidRPr="007879DB">
              <w:t>Context-dependent</w:t>
            </w:r>
          </w:p>
        </w:tc>
        <w:tc>
          <w:tcPr>
            <w:tcW w:w="235" w:type="pct"/>
            <w:tcBorders>
              <w:right w:val="nil"/>
            </w:tcBorders>
          </w:tcPr>
          <w:p w:rsidR="00891305" w:rsidRPr="007879DB" w:rsidRDefault="00891305" w:rsidP="002F23D3">
            <w:pPr>
              <w:contextualSpacing/>
            </w:pPr>
            <w:r w:rsidRPr="007879DB">
              <w:t>X</w:t>
            </w:r>
          </w:p>
        </w:tc>
        <w:tc>
          <w:tcPr>
            <w:tcW w:w="1230" w:type="pct"/>
            <w:gridSpan w:val="2"/>
            <w:tcBorders>
              <w:left w:val="nil"/>
            </w:tcBorders>
            <w:shd w:val="clear" w:color="auto" w:fill="B8CCE4" w:themeFill="accent1" w:themeFillTint="66"/>
          </w:tcPr>
          <w:p w:rsidR="00891305" w:rsidRPr="007879DB" w:rsidRDefault="00891305" w:rsidP="002F23D3">
            <w:pPr>
              <w:contextualSpacing/>
            </w:pPr>
            <w:r w:rsidRPr="007879DB">
              <w:t>Does not apply</w:t>
            </w:r>
          </w:p>
        </w:tc>
      </w:tr>
    </w:tbl>
    <w:p w:rsidR="00891305" w:rsidRPr="007879DB" w:rsidRDefault="00891305" w:rsidP="00891305">
      <w:pPr>
        <w:contextualSpacing/>
      </w:pPr>
    </w:p>
    <w:tbl>
      <w:tblPr>
        <w:tblStyle w:val="TableGrid"/>
        <w:tblW w:w="5000" w:type="pct"/>
        <w:tblLook w:val="04A0" w:firstRow="1" w:lastRow="0" w:firstColumn="1" w:lastColumn="0" w:noHBand="0" w:noVBand="1"/>
      </w:tblPr>
      <w:tblGrid>
        <w:gridCol w:w="1728"/>
        <w:gridCol w:w="450"/>
        <w:gridCol w:w="1800"/>
        <w:gridCol w:w="450"/>
        <w:gridCol w:w="1109"/>
        <w:gridCol w:w="511"/>
        <w:gridCol w:w="720"/>
        <w:gridCol w:w="450"/>
        <w:gridCol w:w="2358"/>
      </w:tblGrid>
      <w:tr w:rsidR="00891305" w:rsidRPr="007879DB" w:rsidTr="002F23D3">
        <w:tc>
          <w:tcPr>
            <w:tcW w:w="902" w:type="pct"/>
            <w:tcBorders>
              <w:bottom w:val="single" w:sz="4" w:space="0" w:color="auto"/>
            </w:tcBorders>
            <w:shd w:val="clear" w:color="auto" w:fill="B8CCE4" w:themeFill="accent1" w:themeFillTint="66"/>
          </w:tcPr>
          <w:p w:rsidR="00891305" w:rsidRPr="007879DB" w:rsidRDefault="00891305" w:rsidP="002F23D3">
            <w:pPr>
              <w:contextualSpacing/>
              <w:rPr>
                <w:b/>
              </w:rPr>
            </w:pPr>
            <w:r w:rsidRPr="007879DB">
              <w:rPr>
                <w:b/>
              </w:rPr>
              <w:t>Outcome</w:t>
            </w:r>
          </w:p>
        </w:tc>
        <w:tc>
          <w:tcPr>
            <w:tcW w:w="4098" w:type="pct"/>
            <w:gridSpan w:val="8"/>
          </w:tcPr>
          <w:p w:rsidR="00891305" w:rsidRPr="007879DB" w:rsidRDefault="00891305" w:rsidP="00A729CF">
            <w:pPr>
              <w:numPr>
                <w:ilvl w:val="1"/>
                <w:numId w:val="2"/>
              </w:numPr>
              <w:ind w:left="522" w:hanging="522"/>
              <w:contextualSpacing/>
            </w:pPr>
            <w:r w:rsidRPr="007879DB">
              <w:rPr>
                <w:rFonts w:cs="Arial"/>
                <w:bCs/>
              </w:rPr>
              <w:t>Forensic Science: Describe the history and role of the crime laboratory in analyzing forensic evidence and the conclusions that can be d</w:t>
            </w:r>
            <w:r w:rsidR="00A729CF">
              <w:rPr>
                <w:rFonts w:cs="Arial"/>
                <w:bCs/>
              </w:rPr>
              <w:t>rawn through evidence analysis.</w:t>
            </w:r>
          </w:p>
        </w:tc>
      </w:tr>
      <w:tr w:rsidR="00891305" w:rsidRPr="007879DB" w:rsidTr="002F23D3">
        <w:tc>
          <w:tcPr>
            <w:tcW w:w="902" w:type="pct"/>
            <w:shd w:val="clear" w:color="auto" w:fill="B8CCE4" w:themeFill="accent1" w:themeFillTint="66"/>
          </w:tcPr>
          <w:p w:rsidR="00891305" w:rsidRPr="007879DB" w:rsidRDefault="00891305" w:rsidP="002F23D3">
            <w:pPr>
              <w:contextualSpacing/>
              <w:rPr>
                <w:b/>
              </w:rPr>
            </w:pPr>
            <w:r w:rsidRPr="007879DB">
              <w:rPr>
                <w:b/>
              </w:rPr>
              <w:t>Competencies</w:t>
            </w:r>
          </w:p>
        </w:tc>
        <w:tc>
          <w:tcPr>
            <w:tcW w:w="4098" w:type="pct"/>
            <w:gridSpan w:val="8"/>
          </w:tcPr>
          <w:p w:rsidR="00891305" w:rsidRPr="007879DB" w:rsidRDefault="00891305" w:rsidP="00891305">
            <w:pPr>
              <w:numPr>
                <w:ilvl w:val="2"/>
                <w:numId w:val="3"/>
              </w:numPr>
              <w:ind w:left="702" w:hanging="702"/>
              <w:contextualSpacing/>
            </w:pPr>
            <w:r w:rsidRPr="007879DB">
              <w:rPr>
                <w:rFonts w:cs="Arial"/>
              </w:rPr>
              <w:t xml:space="preserve">Describe the role of forensic science in solving crimes and providing evidence in criminal cases. </w:t>
            </w:r>
          </w:p>
          <w:p w:rsidR="00891305" w:rsidRPr="007879DB" w:rsidRDefault="00891305" w:rsidP="00891305">
            <w:pPr>
              <w:numPr>
                <w:ilvl w:val="2"/>
                <w:numId w:val="3"/>
              </w:numPr>
              <w:ind w:left="702" w:hanging="702"/>
              <w:contextualSpacing/>
            </w:pPr>
            <w:r w:rsidRPr="007879DB">
              <w:rPr>
                <w:rFonts w:cs="Arial"/>
              </w:rPr>
              <w:t xml:space="preserve">Describe the historical development of forensic techniques in use (e.g., fingerprint analysis, </w:t>
            </w:r>
            <w:r w:rsidRPr="007879DB">
              <w:t>deoxyribonucleic acid [</w:t>
            </w:r>
            <w:r w:rsidRPr="007879DB">
              <w:rPr>
                <w:rFonts w:cs="Arial"/>
              </w:rPr>
              <w:t>DNA] analysis).</w:t>
            </w:r>
          </w:p>
          <w:p w:rsidR="00891305" w:rsidRPr="007879DB" w:rsidRDefault="00891305" w:rsidP="00891305">
            <w:pPr>
              <w:numPr>
                <w:ilvl w:val="2"/>
                <w:numId w:val="3"/>
              </w:numPr>
              <w:ind w:left="702" w:hanging="702"/>
              <w:contextualSpacing/>
            </w:pPr>
            <w:r w:rsidRPr="007879DB">
              <w:rPr>
                <w:rFonts w:cs="Arial"/>
              </w:rPr>
              <w:t>Interpret and summarize statistics and probability evidence.</w:t>
            </w:r>
          </w:p>
          <w:p w:rsidR="00891305" w:rsidRPr="007879DB" w:rsidRDefault="00891305" w:rsidP="00891305">
            <w:pPr>
              <w:numPr>
                <w:ilvl w:val="2"/>
                <w:numId w:val="3"/>
              </w:numPr>
              <w:ind w:left="702" w:hanging="702"/>
              <w:contextualSpacing/>
            </w:pPr>
            <w:r w:rsidRPr="007879DB">
              <w:rPr>
                <w:rFonts w:cs="Arial"/>
              </w:rPr>
              <w:t>Identify the possible range of forensic science evidence and data.</w:t>
            </w:r>
          </w:p>
          <w:p w:rsidR="00891305" w:rsidRPr="007879DB" w:rsidRDefault="00891305" w:rsidP="00891305">
            <w:pPr>
              <w:numPr>
                <w:ilvl w:val="2"/>
                <w:numId w:val="3"/>
              </w:numPr>
              <w:ind w:left="702" w:hanging="702"/>
              <w:contextualSpacing/>
            </w:pPr>
            <w:r w:rsidRPr="007879DB">
              <w:lastRenderedPageBreak/>
              <w:t>Draw conclusions from evidence and data.</w:t>
            </w:r>
          </w:p>
          <w:p w:rsidR="00891305" w:rsidRPr="007879DB" w:rsidRDefault="00891305" w:rsidP="00891305">
            <w:pPr>
              <w:numPr>
                <w:ilvl w:val="2"/>
                <w:numId w:val="3"/>
              </w:numPr>
              <w:ind w:left="702" w:hanging="702"/>
              <w:contextualSpacing/>
            </w:pPr>
            <w:r w:rsidRPr="007879DB">
              <w:t>Describe the role of statistical probability in lab results.</w:t>
            </w:r>
          </w:p>
        </w:tc>
      </w:tr>
      <w:tr w:rsidR="00891305" w:rsidRPr="007879DB" w:rsidTr="002F23D3">
        <w:tc>
          <w:tcPr>
            <w:tcW w:w="902" w:type="pct"/>
            <w:shd w:val="clear" w:color="auto" w:fill="B8CCE4" w:themeFill="accent1" w:themeFillTint="66"/>
          </w:tcPr>
          <w:p w:rsidR="00891305" w:rsidRPr="007879DB" w:rsidRDefault="00891305" w:rsidP="002F23D3">
            <w:pPr>
              <w:contextualSpacing/>
              <w:rPr>
                <w:b/>
              </w:rPr>
            </w:pPr>
            <w:r w:rsidRPr="007879DB">
              <w:rPr>
                <w:b/>
              </w:rPr>
              <w:lastRenderedPageBreak/>
              <w:t>Pathways</w:t>
            </w:r>
          </w:p>
        </w:tc>
        <w:tc>
          <w:tcPr>
            <w:tcW w:w="235" w:type="pct"/>
            <w:tcBorders>
              <w:right w:val="nil"/>
            </w:tcBorders>
          </w:tcPr>
          <w:p w:rsidR="00891305" w:rsidRPr="007879DB" w:rsidRDefault="00891305" w:rsidP="002F23D3">
            <w:pPr>
              <w:contextualSpacing/>
            </w:pPr>
            <w:r w:rsidRPr="007879DB">
              <w:t>X</w:t>
            </w:r>
          </w:p>
        </w:tc>
        <w:tc>
          <w:tcPr>
            <w:tcW w:w="1754" w:type="pct"/>
            <w:gridSpan w:val="3"/>
            <w:tcBorders>
              <w:left w:val="nil"/>
            </w:tcBorders>
            <w:shd w:val="clear" w:color="auto" w:fill="B8CCE4" w:themeFill="accent1" w:themeFillTint="66"/>
          </w:tcPr>
          <w:p w:rsidR="00891305" w:rsidRPr="007879DB" w:rsidRDefault="00891305" w:rsidP="002F23D3">
            <w:pPr>
              <w:contextualSpacing/>
            </w:pPr>
            <w:r w:rsidRPr="007879DB">
              <w:t>Criminal Justice</w:t>
            </w:r>
          </w:p>
        </w:tc>
        <w:tc>
          <w:tcPr>
            <w:tcW w:w="267" w:type="pct"/>
            <w:tcBorders>
              <w:right w:val="nil"/>
            </w:tcBorders>
          </w:tcPr>
          <w:p w:rsidR="00891305" w:rsidRPr="007879DB" w:rsidRDefault="00891305" w:rsidP="002F23D3">
            <w:pPr>
              <w:contextualSpacing/>
            </w:pPr>
          </w:p>
        </w:tc>
        <w:tc>
          <w:tcPr>
            <w:tcW w:w="1842" w:type="pct"/>
            <w:gridSpan w:val="3"/>
            <w:tcBorders>
              <w:left w:val="nil"/>
            </w:tcBorders>
            <w:shd w:val="clear" w:color="auto" w:fill="B8CCE4" w:themeFill="accent1" w:themeFillTint="66"/>
          </w:tcPr>
          <w:p w:rsidR="00891305" w:rsidRPr="007879DB" w:rsidRDefault="00891305" w:rsidP="002F23D3">
            <w:pPr>
              <w:contextualSpacing/>
            </w:pPr>
            <w:r w:rsidRPr="007879DB">
              <w:t>Fire</w:t>
            </w:r>
          </w:p>
        </w:tc>
      </w:tr>
      <w:tr w:rsidR="00891305" w:rsidRPr="007879DB" w:rsidTr="002F23D3">
        <w:tc>
          <w:tcPr>
            <w:tcW w:w="902" w:type="pct"/>
            <w:tcBorders>
              <w:bottom w:val="single" w:sz="4" w:space="0" w:color="auto"/>
            </w:tcBorders>
            <w:shd w:val="clear" w:color="auto" w:fill="B8CCE4" w:themeFill="accent1" w:themeFillTint="66"/>
          </w:tcPr>
          <w:p w:rsidR="00891305" w:rsidRPr="007879DB" w:rsidRDefault="00891305" w:rsidP="002F23D3">
            <w:pPr>
              <w:contextualSpacing/>
              <w:rPr>
                <w:b/>
              </w:rPr>
            </w:pPr>
            <w:r w:rsidRPr="007879DB">
              <w:rPr>
                <w:b/>
              </w:rPr>
              <w:t>Green Practices</w:t>
            </w:r>
          </w:p>
        </w:tc>
        <w:tc>
          <w:tcPr>
            <w:tcW w:w="235" w:type="pct"/>
            <w:tcBorders>
              <w:right w:val="nil"/>
            </w:tcBorders>
          </w:tcPr>
          <w:p w:rsidR="00891305" w:rsidRPr="007879DB" w:rsidRDefault="00891305" w:rsidP="002F23D3">
            <w:pPr>
              <w:contextualSpacing/>
            </w:pPr>
          </w:p>
        </w:tc>
        <w:tc>
          <w:tcPr>
            <w:tcW w:w="940" w:type="pct"/>
            <w:tcBorders>
              <w:left w:val="nil"/>
            </w:tcBorders>
            <w:shd w:val="clear" w:color="auto" w:fill="B8CCE4" w:themeFill="accent1" w:themeFillTint="66"/>
          </w:tcPr>
          <w:p w:rsidR="00891305" w:rsidRPr="007879DB" w:rsidRDefault="00891305" w:rsidP="002F23D3">
            <w:pPr>
              <w:contextualSpacing/>
            </w:pPr>
            <w:r w:rsidRPr="007879DB">
              <w:t>Green-specific</w:t>
            </w:r>
          </w:p>
        </w:tc>
        <w:tc>
          <w:tcPr>
            <w:tcW w:w="235" w:type="pct"/>
            <w:tcBorders>
              <w:right w:val="nil"/>
            </w:tcBorders>
          </w:tcPr>
          <w:p w:rsidR="00891305" w:rsidRPr="007879DB" w:rsidRDefault="00891305" w:rsidP="002F23D3">
            <w:pPr>
              <w:contextualSpacing/>
            </w:pPr>
          </w:p>
        </w:tc>
        <w:tc>
          <w:tcPr>
            <w:tcW w:w="1222" w:type="pct"/>
            <w:gridSpan w:val="3"/>
            <w:tcBorders>
              <w:left w:val="nil"/>
            </w:tcBorders>
            <w:shd w:val="clear" w:color="auto" w:fill="B8CCE4" w:themeFill="accent1" w:themeFillTint="66"/>
          </w:tcPr>
          <w:p w:rsidR="00891305" w:rsidRPr="007879DB" w:rsidRDefault="00891305" w:rsidP="002F23D3">
            <w:pPr>
              <w:contextualSpacing/>
            </w:pPr>
            <w:r w:rsidRPr="007879DB">
              <w:t>Context-dependent</w:t>
            </w:r>
          </w:p>
        </w:tc>
        <w:tc>
          <w:tcPr>
            <w:tcW w:w="235" w:type="pct"/>
            <w:tcBorders>
              <w:right w:val="nil"/>
            </w:tcBorders>
          </w:tcPr>
          <w:p w:rsidR="00891305" w:rsidRPr="007879DB" w:rsidRDefault="00891305" w:rsidP="002F23D3">
            <w:pPr>
              <w:contextualSpacing/>
            </w:pPr>
            <w:r w:rsidRPr="007879DB">
              <w:t>X</w:t>
            </w:r>
          </w:p>
        </w:tc>
        <w:tc>
          <w:tcPr>
            <w:tcW w:w="1231" w:type="pct"/>
            <w:tcBorders>
              <w:left w:val="nil"/>
            </w:tcBorders>
            <w:shd w:val="clear" w:color="auto" w:fill="B8CCE4" w:themeFill="accent1" w:themeFillTint="66"/>
          </w:tcPr>
          <w:p w:rsidR="00891305" w:rsidRPr="007879DB" w:rsidRDefault="00891305" w:rsidP="002F23D3">
            <w:pPr>
              <w:contextualSpacing/>
            </w:pPr>
            <w:r w:rsidRPr="007879DB">
              <w:t>Does not apply</w:t>
            </w:r>
          </w:p>
        </w:tc>
      </w:tr>
    </w:tbl>
    <w:p w:rsidR="00891305" w:rsidRPr="007879DB" w:rsidRDefault="00891305" w:rsidP="00891305">
      <w:pPr>
        <w:contextualSpacing/>
      </w:pPr>
    </w:p>
    <w:tbl>
      <w:tblPr>
        <w:tblStyle w:val="TableGrid"/>
        <w:tblW w:w="5000" w:type="pct"/>
        <w:tblLook w:val="04A0" w:firstRow="1" w:lastRow="0" w:firstColumn="1" w:lastColumn="0" w:noHBand="0" w:noVBand="1"/>
      </w:tblPr>
      <w:tblGrid>
        <w:gridCol w:w="1728"/>
        <w:gridCol w:w="450"/>
        <w:gridCol w:w="1800"/>
        <w:gridCol w:w="450"/>
        <w:gridCol w:w="1109"/>
        <w:gridCol w:w="511"/>
        <w:gridCol w:w="720"/>
        <w:gridCol w:w="450"/>
        <w:gridCol w:w="2358"/>
      </w:tblGrid>
      <w:tr w:rsidR="00891305" w:rsidRPr="007879DB" w:rsidTr="00891305">
        <w:tc>
          <w:tcPr>
            <w:tcW w:w="0" w:type="auto"/>
            <w:shd w:val="clear" w:color="auto" w:fill="B8CCE4" w:themeFill="accent1" w:themeFillTint="66"/>
          </w:tcPr>
          <w:p w:rsidR="00891305" w:rsidRPr="007879DB" w:rsidRDefault="00891305" w:rsidP="002F23D3">
            <w:pPr>
              <w:contextualSpacing/>
              <w:rPr>
                <w:b/>
              </w:rPr>
            </w:pPr>
            <w:r w:rsidRPr="007879DB">
              <w:rPr>
                <w:b/>
              </w:rPr>
              <w:t>Outcome</w:t>
            </w:r>
          </w:p>
        </w:tc>
        <w:tc>
          <w:tcPr>
            <w:tcW w:w="4098" w:type="pct"/>
            <w:gridSpan w:val="8"/>
          </w:tcPr>
          <w:p w:rsidR="00891305" w:rsidRPr="007879DB" w:rsidRDefault="00891305" w:rsidP="00891305">
            <w:pPr>
              <w:numPr>
                <w:ilvl w:val="1"/>
                <w:numId w:val="4"/>
              </w:numPr>
              <w:ind w:left="522" w:hanging="522"/>
              <w:contextualSpacing/>
            </w:pPr>
            <w:r w:rsidRPr="007879DB">
              <w:t>Forensic Science Specialties and evidence: Describe the scientific specialties utilized to analyze forensic evidence in criminal investigations.</w:t>
            </w:r>
          </w:p>
        </w:tc>
      </w:tr>
      <w:tr w:rsidR="00891305" w:rsidRPr="007879DB" w:rsidTr="00891305">
        <w:tc>
          <w:tcPr>
            <w:tcW w:w="0" w:type="auto"/>
            <w:tcBorders>
              <w:bottom w:val="nil"/>
            </w:tcBorders>
            <w:shd w:val="clear" w:color="auto" w:fill="B8CCE4" w:themeFill="accent1" w:themeFillTint="66"/>
          </w:tcPr>
          <w:p w:rsidR="00891305" w:rsidRPr="007879DB" w:rsidRDefault="00891305" w:rsidP="002F23D3">
            <w:pPr>
              <w:contextualSpacing/>
              <w:rPr>
                <w:b/>
              </w:rPr>
            </w:pPr>
            <w:r w:rsidRPr="007879DB">
              <w:rPr>
                <w:b/>
              </w:rPr>
              <w:t>Competencies</w:t>
            </w:r>
          </w:p>
        </w:tc>
        <w:tc>
          <w:tcPr>
            <w:tcW w:w="4098" w:type="pct"/>
            <w:gridSpan w:val="8"/>
          </w:tcPr>
          <w:p w:rsidR="00891305" w:rsidRPr="007879DB" w:rsidRDefault="00891305" w:rsidP="00891305">
            <w:pPr>
              <w:numPr>
                <w:ilvl w:val="2"/>
                <w:numId w:val="4"/>
              </w:numPr>
              <w:ind w:left="672" w:hanging="672"/>
              <w:contextualSpacing/>
            </w:pPr>
            <w:r w:rsidRPr="007879DB">
              <w:t>Describe forensic anthropology, ballistics, entomology, odontology, pathology, chemistry, and engineering and the types of evidence each specialty analyzes.</w:t>
            </w:r>
          </w:p>
          <w:p w:rsidR="00891305" w:rsidRPr="007879DB" w:rsidRDefault="00891305" w:rsidP="00891305">
            <w:pPr>
              <w:numPr>
                <w:ilvl w:val="2"/>
                <w:numId w:val="4"/>
              </w:numPr>
              <w:ind w:left="672" w:hanging="672"/>
              <w:contextualSpacing/>
            </w:pPr>
            <w:r w:rsidRPr="007879DB">
              <w:t xml:space="preserve">Describe facsimile, plant, </w:t>
            </w:r>
            <w:proofErr w:type="spellStart"/>
            <w:r w:rsidRPr="007879DB">
              <w:t>toolmark</w:t>
            </w:r>
            <w:proofErr w:type="spellEnd"/>
            <w:r w:rsidRPr="007879DB">
              <w:t>, impression, and digital evidence analyzed in forensic investigations.</w:t>
            </w:r>
          </w:p>
          <w:p w:rsidR="00891305" w:rsidRPr="007879DB" w:rsidRDefault="00891305" w:rsidP="00891305">
            <w:pPr>
              <w:numPr>
                <w:ilvl w:val="2"/>
                <w:numId w:val="4"/>
              </w:numPr>
              <w:ind w:left="672" w:hanging="672"/>
              <w:contextualSpacing/>
            </w:pPr>
            <w:r w:rsidRPr="007879DB">
              <w:t>Describe the use of deoxyribonucleic acid (DNA) evidence and its analysis in criminal investigations.</w:t>
            </w:r>
          </w:p>
          <w:p w:rsidR="00891305" w:rsidRPr="007879DB" w:rsidRDefault="00891305" w:rsidP="00891305">
            <w:pPr>
              <w:numPr>
                <w:ilvl w:val="2"/>
                <w:numId w:val="4"/>
              </w:numPr>
              <w:ind w:left="672" w:hanging="672"/>
              <w:contextualSpacing/>
            </w:pPr>
            <w:r w:rsidRPr="007879DB">
              <w:t>Identify and analyze trace evidence used in criminal investigations.</w:t>
            </w:r>
          </w:p>
          <w:p w:rsidR="00891305" w:rsidRPr="007879DB" w:rsidRDefault="00891305" w:rsidP="00891305">
            <w:pPr>
              <w:numPr>
                <w:ilvl w:val="2"/>
                <w:numId w:val="4"/>
              </w:numPr>
              <w:ind w:left="672" w:hanging="672"/>
              <w:contextualSpacing/>
            </w:pPr>
            <w:r w:rsidRPr="007879DB">
              <w:t xml:space="preserve">Identify evidence that should be submitted for lab analysis and the types of analyses that can be performed. </w:t>
            </w:r>
          </w:p>
          <w:p w:rsidR="00891305" w:rsidRPr="007879DB" w:rsidRDefault="00891305" w:rsidP="00891305">
            <w:pPr>
              <w:numPr>
                <w:ilvl w:val="2"/>
                <w:numId w:val="4"/>
              </w:numPr>
              <w:ind w:left="672" w:hanging="672"/>
              <w:contextualSpacing/>
            </w:pPr>
            <w:r w:rsidRPr="007879DB">
              <w:t>Describe the collection, evaluation, and legal admissibility of forensic evidence.</w:t>
            </w:r>
          </w:p>
        </w:tc>
      </w:tr>
      <w:tr w:rsidR="00891305" w:rsidRPr="007879DB" w:rsidTr="002F23D3">
        <w:tc>
          <w:tcPr>
            <w:tcW w:w="902" w:type="pct"/>
            <w:shd w:val="clear" w:color="auto" w:fill="B8CCE4" w:themeFill="accent1" w:themeFillTint="66"/>
          </w:tcPr>
          <w:p w:rsidR="00891305" w:rsidRPr="007879DB" w:rsidRDefault="00891305" w:rsidP="002F23D3">
            <w:pPr>
              <w:contextualSpacing/>
              <w:rPr>
                <w:b/>
              </w:rPr>
            </w:pPr>
            <w:r w:rsidRPr="007879DB">
              <w:rPr>
                <w:b/>
              </w:rPr>
              <w:t>Pathways</w:t>
            </w:r>
          </w:p>
        </w:tc>
        <w:tc>
          <w:tcPr>
            <w:tcW w:w="235" w:type="pct"/>
            <w:tcBorders>
              <w:right w:val="nil"/>
            </w:tcBorders>
          </w:tcPr>
          <w:p w:rsidR="00891305" w:rsidRPr="007879DB" w:rsidRDefault="00891305" w:rsidP="002F23D3">
            <w:pPr>
              <w:contextualSpacing/>
            </w:pPr>
            <w:r w:rsidRPr="007879DB">
              <w:t>X</w:t>
            </w:r>
          </w:p>
        </w:tc>
        <w:tc>
          <w:tcPr>
            <w:tcW w:w="1754" w:type="pct"/>
            <w:gridSpan w:val="3"/>
            <w:tcBorders>
              <w:left w:val="nil"/>
            </w:tcBorders>
            <w:shd w:val="clear" w:color="auto" w:fill="B8CCE4" w:themeFill="accent1" w:themeFillTint="66"/>
          </w:tcPr>
          <w:p w:rsidR="00891305" w:rsidRPr="007879DB" w:rsidRDefault="00891305" w:rsidP="002F23D3">
            <w:pPr>
              <w:contextualSpacing/>
            </w:pPr>
            <w:r w:rsidRPr="007879DB">
              <w:t>Criminal Justice</w:t>
            </w:r>
          </w:p>
        </w:tc>
        <w:tc>
          <w:tcPr>
            <w:tcW w:w="267" w:type="pct"/>
            <w:tcBorders>
              <w:right w:val="nil"/>
            </w:tcBorders>
          </w:tcPr>
          <w:p w:rsidR="00891305" w:rsidRPr="007879DB" w:rsidRDefault="00891305" w:rsidP="002F23D3">
            <w:pPr>
              <w:contextualSpacing/>
            </w:pPr>
          </w:p>
        </w:tc>
        <w:tc>
          <w:tcPr>
            <w:tcW w:w="1842" w:type="pct"/>
            <w:gridSpan w:val="3"/>
            <w:tcBorders>
              <w:left w:val="nil"/>
            </w:tcBorders>
            <w:shd w:val="clear" w:color="auto" w:fill="B8CCE4" w:themeFill="accent1" w:themeFillTint="66"/>
          </w:tcPr>
          <w:p w:rsidR="00891305" w:rsidRPr="007879DB" w:rsidRDefault="00891305" w:rsidP="002F23D3">
            <w:pPr>
              <w:contextualSpacing/>
            </w:pPr>
            <w:r w:rsidRPr="007879DB">
              <w:t>Fire</w:t>
            </w:r>
          </w:p>
        </w:tc>
      </w:tr>
      <w:tr w:rsidR="00891305" w:rsidRPr="007879DB" w:rsidTr="002F23D3">
        <w:tc>
          <w:tcPr>
            <w:tcW w:w="902" w:type="pct"/>
            <w:tcBorders>
              <w:bottom w:val="single" w:sz="4" w:space="0" w:color="auto"/>
            </w:tcBorders>
            <w:shd w:val="clear" w:color="auto" w:fill="B8CCE4" w:themeFill="accent1" w:themeFillTint="66"/>
          </w:tcPr>
          <w:p w:rsidR="00891305" w:rsidRPr="007879DB" w:rsidRDefault="00891305" w:rsidP="002F23D3">
            <w:pPr>
              <w:contextualSpacing/>
              <w:rPr>
                <w:b/>
              </w:rPr>
            </w:pPr>
            <w:r w:rsidRPr="007879DB">
              <w:rPr>
                <w:b/>
              </w:rPr>
              <w:t>Green Practices</w:t>
            </w:r>
          </w:p>
        </w:tc>
        <w:tc>
          <w:tcPr>
            <w:tcW w:w="235" w:type="pct"/>
            <w:tcBorders>
              <w:right w:val="nil"/>
            </w:tcBorders>
          </w:tcPr>
          <w:p w:rsidR="00891305" w:rsidRPr="007879DB" w:rsidRDefault="00891305" w:rsidP="002F23D3">
            <w:pPr>
              <w:contextualSpacing/>
            </w:pPr>
          </w:p>
        </w:tc>
        <w:tc>
          <w:tcPr>
            <w:tcW w:w="940" w:type="pct"/>
            <w:tcBorders>
              <w:left w:val="nil"/>
            </w:tcBorders>
            <w:shd w:val="clear" w:color="auto" w:fill="B8CCE4" w:themeFill="accent1" w:themeFillTint="66"/>
          </w:tcPr>
          <w:p w:rsidR="00891305" w:rsidRPr="007879DB" w:rsidRDefault="00891305" w:rsidP="002F23D3">
            <w:pPr>
              <w:contextualSpacing/>
            </w:pPr>
            <w:r w:rsidRPr="007879DB">
              <w:t>Green-specific</w:t>
            </w:r>
          </w:p>
        </w:tc>
        <w:tc>
          <w:tcPr>
            <w:tcW w:w="235" w:type="pct"/>
            <w:tcBorders>
              <w:right w:val="nil"/>
            </w:tcBorders>
          </w:tcPr>
          <w:p w:rsidR="00891305" w:rsidRPr="007879DB" w:rsidRDefault="00891305" w:rsidP="002F23D3">
            <w:pPr>
              <w:contextualSpacing/>
            </w:pPr>
          </w:p>
        </w:tc>
        <w:tc>
          <w:tcPr>
            <w:tcW w:w="1222" w:type="pct"/>
            <w:gridSpan w:val="3"/>
            <w:tcBorders>
              <w:left w:val="nil"/>
            </w:tcBorders>
            <w:shd w:val="clear" w:color="auto" w:fill="B8CCE4" w:themeFill="accent1" w:themeFillTint="66"/>
          </w:tcPr>
          <w:p w:rsidR="00891305" w:rsidRPr="007879DB" w:rsidRDefault="00891305" w:rsidP="002F23D3">
            <w:pPr>
              <w:contextualSpacing/>
            </w:pPr>
            <w:r w:rsidRPr="007879DB">
              <w:t>Context-dependent</w:t>
            </w:r>
          </w:p>
        </w:tc>
        <w:tc>
          <w:tcPr>
            <w:tcW w:w="235" w:type="pct"/>
            <w:tcBorders>
              <w:right w:val="nil"/>
            </w:tcBorders>
          </w:tcPr>
          <w:p w:rsidR="00891305" w:rsidRPr="007879DB" w:rsidRDefault="00891305" w:rsidP="002F23D3">
            <w:pPr>
              <w:contextualSpacing/>
            </w:pPr>
            <w:r w:rsidRPr="007879DB">
              <w:t>X</w:t>
            </w:r>
          </w:p>
        </w:tc>
        <w:tc>
          <w:tcPr>
            <w:tcW w:w="1231" w:type="pct"/>
            <w:tcBorders>
              <w:left w:val="nil"/>
            </w:tcBorders>
            <w:shd w:val="clear" w:color="auto" w:fill="B8CCE4" w:themeFill="accent1" w:themeFillTint="66"/>
          </w:tcPr>
          <w:p w:rsidR="00891305" w:rsidRPr="007879DB" w:rsidRDefault="00891305" w:rsidP="002F23D3">
            <w:pPr>
              <w:contextualSpacing/>
            </w:pPr>
            <w:r w:rsidRPr="007879DB">
              <w:t>Does not apply</w:t>
            </w:r>
          </w:p>
        </w:tc>
      </w:tr>
    </w:tbl>
    <w:p w:rsidR="00891305" w:rsidRPr="007879DB" w:rsidRDefault="00891305" w:rsidP="00891305">
      <w:pPr>
        <w:contextualSpacing/>
      </w:pPr>
    </w:p>
    <w:sectPr w:rsidR="00891305" w:rsidRPr="007879D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05" w:rsidRDefault="00891305" w:rsidP="00891305">
      <w:r>
        <w:separator/>
      </w:r>
    </w:p>
  </w:endnote>
  <w:endnote w:type="continuationSeparator" w:id="0">
    <w:p w:rsidR="00891305" w:rsidRDefault="00891305" w:rsidP="00891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05" w:rsidRDefault="00891305" w:rsidP="00891305">
      <w:r>
        <w:separator/>
      </w:r>
    </w:p>
  </w:footnote>
  <w:footnote w:type="continuationSeparator" w:id="0">
    <w:p w:rsidR="00891305" w:rsidRDefault="00891305" w:rsidP="00891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05" w:rsidRPr="00891305" w:rsidRDefault="00891305" w:rsidP="00891305">
    <w:pPr>
      <w:pStyle w:val="Header"/>
    </w:pPr>
    <w:r w:rsidRPr="00891305">
      <w:t>Criminal Justice Pathway</w:t>
    </w:r>
    <w:r>
      <w:ptab w:relativeTo="margin" w:alignment="right" w:leader="none"/>
    </w:r>
    <w:r>
      <w:t xml:space="preserve">Page </w:t>
    </w:r>
    <w:r w:rsidRPr="00891305">
      <w:fldChar w:fldCharType="begin"/>
    </w:r>
    <w:r w:rsidRPr="00891305">
      <w:instrText xml:space="preserve"> PAGE   \* MERGEFORMAT </w:instrText>
    </w:r>
    <w:r w:rsidRPr="00891305">
      <w:fldChar w:fldCharType="separate"/>
    </w:r>
    <w:r w:rsidR="00A729CF">
      <w:rPr>
        <w:noProof/>
      </w:rPr>
      <w:t>1</w:t>
    </w:r>
    <w:r w:rsidRPr="00891305">
      <w:rPr>
        <w:noProof/>
      </w:rPr>
      <w:fldChar w:fldCharType="end"/>
    </w:r>
  </w:p>
  <w:p w:rsidR="00891305" w:rsidRDefault="00A729CF">
    <w:pPr>
      <w:pStyle w:val="Header"/>
    </w:pPr>
    <w:r>
      <w:t>Course</w:t>
    </w:r>
    <w:r w:rsidR="00891305" w:rsidRPr="00891305">
      <w:t xml:space="preserve"> </w:t>
    </w:r>
    <w:r w:rsidR="00891305">
      <w:t>4</w:t>
    </w:r>
    <w:r w:rsidR="00FA7C89">
      <w:t xml:space="preserve">. </w:t>
    </w:r>
    <w:r w:rsidR="00891305">
      <w:t>Investigation and Forensics in Criminal Investigation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B09CF"/>
    <w:multiLevelType w:val="multilevel"/>
    <w:tmpl w:val="24182600"/>
    <w:lvl w:ilvl="0">
      <w:start w:val="7"/>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rPr>
    </w:lvl>
    <w:lvl w:ilvl="2">
      <w:start w:val="1"/>
      <w:numFmt w:val="decimal"/>
      <w:lvlText w:val="%1.%2.%3."/>
      <w:lvlJc w:val="left"/>
      <w:pPr>
        <w:ind w:left="203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A966AA6"/>
    <w:multiLevelType w:val="multilevel"/>
    <w:tmpl w:val="BA000490"/>
    <w:lvl w:ilvl="0">
      <w:start w:val="7"/>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2.%3."/>
      <w:lvlJc w:val="left"/>
      <w:pPr>
        <w:ind w:left="203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4270129"/>
    <w:multiLevelType w:val="multilevel"/>
    <w:tmpl w:val="F50C832C"/>
    <w:lvl w:ilvl="0">
      <w:start w:val="7"/>
      <w:numFmt w:val="decimal"/>
      <w:lvlText w:val="%1."/>
      <w:lvlJc w:val="left"/>
      <w:pPr>
        <w:ind w:left="360" w:hanging="360"/>
      </w:pPr>
      <w:rPr>
        <w:rFonts w:hint="default"/>
      </w:rPr>
    </w:lvl>
    <w:lvl w:ilvl="1">
      <w:start w:val="6"/>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792259C6"/>
    <w:multiLevelType w:val="multilevel"/>
    <w:tmpl w:val="C0FADAD0"/>
    <w:lvl w:ilvl="0">
      <w:start w:val="7"/>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05"/>
    <w:rsid w:val="003B5429"/>
    <w:rsid w:val="00624567"/>
    <w:rsid w:val="00891305"/>
    <w:rsid w:val="00A729CF"/>
    <w:rsid w:val="00FA7C89"/>
    <w:rsid w:val="00FC2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305"/>
    <w:pPr>
      <w:tabs>
        <w:tab w:val="center" w:pos="4680"/>
        <w:tab w:val="right" w:pos="9360"/>
      </w:tabs>
    </w:pPr>
  </w:style>
  <w:style w:type="character" w:customStyle="1" w:styleId="HeaderChar">
    <w:name w:val="Header Char"/>
    <w:basedOn w:val="DefaultParagraphFont"/>
    <w:link w:val="Header"/>
    <w:uiPriority w:val="99"/>
    <w:rsid w:val="00891305"/>
  </w:style>
  <w:style w:type="paragraph" w:styleId="Footer">
    <w:name w:val="footer"/>
    <w:basedOn w:val="Normal"/>
    <w:link w:val="FooterChar"/>
    <w:uiPriority w:val="99"/>
    <w:unhideWhenUsed/>
    <w:rsid w:val="00891305"/>
    <w:pPr>
      <w:tabs>
        <w:tab w:val="center" w:pos="4680"/>
        <w:tab w:val="right" w:pos="9360"/>
      </w:tabs>
    </w:pPr>
  </w:style>
  <w:style w:type="character" w:customStyle="1" w:styleId="FooterChar">
    <w:name w:val="Footer Char"/>
    <w:basedOn w:val="DefaultParagraphFont"/>
    <w:link w:val="Footer"/>
    <w:uiPriority w:val="99"/>
    <w:rsid w:val="00891305"/>
  </w:style>
  <w:style w:type="table" w:styleId="TableGrid">
    <w:name w:val="Table Grid"/>
    <w:basedOn w:val="TableNormal"/>
    <w:uiPriority w:val="59"/>
    <w:rsid w:val="008913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305"/>
    <w:pPr>
      <w:tabs>
        <w:tab w:val="center" w:pos="4680"/>
        <w:tab w:val="right" w:pos="9360"/>
      </w:tabs>
    </w:pPr>
  </w:style>
  <w:style w:type="character" w:customStyle="1" w:styleId="HeaderChar">
    <w:name w:val="Header Char"/>
    <w:basedOn w:val="DefaultParagraphFont"/>
    <w:link w:val="Header"/>
    <w:uiPriority w:val="99"/>
    <w:rsid w:val="00891305"/>
  </w:style>
  <w:style w:type="paragraph" w:styleId="Footer">
    <w:name w:val="footer"/>
    <w:basedOn w:val="Normal"/>
    <w:link w:val="FooterChar"/>
    <w:uiPriority w:val="99"/>
    <w:unhideWhenUsed/>
    <w:rsid w:val="00891305"/>
    <w:pPr>
      <w:tabs>
        <w:tab w:val="center" w:pos="4680"/>
        <w:tab w:val="right" w:pos="9360"/>
      </w:tabs>
    </w:pPr>
  </w:style>
  <w:style w:type="character" w:customStyle="1" w:styleId="FooterChar">
    <w:name w:val="Footer Char"/>
    <w:basedOn w:val="DefaultParagraphFont"/>
    <w:link w:val="Footer"/>
    <w:uiPriority w:val="99"/>
    <w:rsid w:val="00891305"/>
  </w:style>
  <w:style w:type="table" w:styleId="TableGrid">
    <w:name w:val="Table Grid"/>
    <w:basedOn w:val="TableNormal"/>
    <w:uiPriority w:val="59"/>
    <w:rsid w:val="008913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961</Words>
  <Characters>5481</Characters>
  <Application>Microsoft Office Word</Application>
  <DocSecurity>0</DocSecurity>
  <Lines>45</Lines>
  <Paragraphs>12</Paragraphs>
  <ScaleCrop>false</ScaleCrop>
  <Company/>
  <LinksUpToDate>false</LinksUpToDate>
  <CharactersWithSpaces>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Wonacott</dc:creator>
  <cp:lastModifiedBy>Mike Wonacott</cp:lastModifiedBy>
  <cp:revision>3</cp:revision>
  <dcterms:created xsi:type="dcterms:W3CDTF">2013-02-12T12:37:00Z</dcterms:created>
  <dcterms:modified xsi:type="dcterms:W3CDTF">2013-02-12T13:01:00Z</dcterms:modified>
</cp:coreProperties>
</file>