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"/>
        <w:gridCol w:w="5490"/>
        <w:gridCol w:w="3240"/>
        <w:tblGridChange w:id="0">
          <w:tblGrid>
            <w:gridCol w:w="535"/>
            <w:gridCol w:w="5490"/>
            <w:gridCol w:w="3240"/>
          </w:tblGrid>
        </w:tblGridChange>
      </w:tblGrid>
      <w:tr>
        <w:trPr>
          <w:cantSplit w:val="1"/>
          <w:trHeight w:val="1070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361950" cy="167480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513363" y="3603788"/>
                                <a:ext cx="1665276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LESSON INTRODUCTION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1231900</wp:posOffset>
                      </wp:positionV>
                      <wp:extent cx="361950" cy="1674801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167480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NAME: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Chris Confused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SUBJECT/GRADE: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 ADDRESSED: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RL.9-10.2 Determine a theme or central idea of a text and analyze in detail its development over the course of the text, including how it emerges and is shaped and refined by specific details; provide an objective summary of the text.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Peer Observation:</w:t>
            </w:r>
          </w:p>
          <w:p w:rsidR="00000000" w:rsidDel="00000000" w:rsidP="00000000" w:rsidRDefault="00000000" w:rsidRPr="00000000" w14:paraId="00000009">
            <w:pPr>
              <w:rPr>
                <w:rFonts w:ascii="Architects Daughter" w:cs="Architects Daughter" w:eastAsia="Architects Daughter" w:hAnsi="Architects Daughter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On pace and clearly planning with PLT teammates.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 (EQ):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do effective readers analyze details within a text to understand how themes emerge and develop?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Essential Question is clear. </w:t>
            </w:r>
          </w:p>
          <w:p w:rsidR="00000000" w:rsidDel="00000000" w:rsidP="00000000" w:rsidRDefault="00000000" w:rsidRPr="00000000" w14:paraId="0000000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Did you ever review the EQ with students?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HOOK: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Whole class brainstorms titles of their favorite books while I compile a list on the board.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partners, students select a book title from the board.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 use the graphic organizer to recall and record themes and details that contributed to the themes of the book.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Debrief together as whole group; invite at least two groups to report themes and details.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Most students enjoyed discussions of themes in favorite books.</w:t>
            </w:r>
          </w:p>
          <w:p w:rsidR="00000000" w:rsidDel="00000000" w:rsidP="00000000" w:rsidRDefault="00000000" w:rsidRPr="00000000" w14:paraId="00000016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Six students didn’t contribute ideas or complete the organizer.  (Barry, Mike, Juan, Clara, Paige, and Al)</w:t>
            </w:r>
          </w:p>
        </w:tc>
      </w:tr>
      <w:tr>
        <w:trPr>
          <w:cantSplit w:val="1"/>
          <w:trHeight w:val="421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177800</wp:posOffset>
                      </wp:positionV>
                      <wp:extent cx="361950" cy="2976461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3862533" y="3603788"/>
                                <a:ext cx="2966936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WHOLE GROUP INSTRUCTION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177800</wp:posOffset>
                      </wp:positionV>
                      <wp:extent cx="361950" cy="2976461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297646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GRAPHIC ORGANIZER: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Theme Development 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STRATEGY: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Vocabulary Diagram 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INSTRUCTION: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Display the graphic organizer using projector.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students about each section of organizer.  (Students use vocabulary diagram rings to help them answer.)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read Kate Chopin’s “The Story of an Hour” silently for 10 minutes.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whole class agree upon one likely theme and one supporting detail.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Tell students to copy these initial ideas to their graphic organizers, but warn them that the theme may change once they finish reading.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+Good use of vocabulary strategy.</w:t>
            </w:r>
          </w:p>
          <w:p w:rsidR="00000000" w:rsidDel="00000000" w:rsidP="00000000" w:rsidRDefault="00000000" w:rsidRPr="00000000" w14:paraId="0000002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Noticed that certain students answered all of the questions for the class. (Hugo, Lily, Jay, Bill, and Walter)</w:t>
            </w:r>
          </w:p>
          <w:p w:rsidR="00000000" w:rsidDel="00000000" w:rsidP="00000000" w:rsidRDefault="00000000" w:rsidRPr="00000000" w14:paraId="0000002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Interesting text that most students appeared to find engaging.</w:t>
            </w:r>
          </w:p>
        </w:tc>
      </w:tr>
      <w:tr>
        <w:trPr>
          <w:cantSplit w:val="1"/>
          <w:trHeight w:val="261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533400</wp:posOffset>
                      </wp:positionV>
                      <wp:extent cx="342900" cy="22479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5400000">
                                <a:off x="4226813" y="3613313"/>
                                <a:ext cx="22383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ASSIGNMENT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533400</wp:posOffset>
                      </wp:positionV>
                      <wp:extent cx="342900" cy="22479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900" cy="2247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TASK: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finish reading “The Story of an Hour” and complete their organizers independently.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10 minutes remaining in class, lead discussion of the following questions: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a new theme emerge and develop as you read further into the text?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details from the text clued you in to the change?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think the author meant to trick readers?  Why or why not?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15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Some students quit reading and put heads down before they finished reading.</w:t>
            </w:r>
          </w:p>
          <w:p w:rsidR="00000000" w:rsidDel="00000000" w:rsidP="00000000" w:rsidRDefault="00000000" w:rsidRPr="00000000" w14:paraId="0000003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The following students just gave up: Don, Anna, and Luke.  These were EC students-how might Ms. Hy Lighter support these students? </w:t>
            </w:r>
          </w:p>
          <w:p w:rsidR="00000000" w:rsidDel="00000000" w:rsidP="00000000" w:rsidRDefault="00000000" w:rsidRPr="00000000" w14:paraId="0000003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Good discussion! Several students noticed the change in theme and cited the text for evidence.</w:t>
            </w:r>
          </w:p>
          <w:p w:rsidR="00000000" w:rsidDel="00000000" w:rsidP="00000000" w:rsidRDefault="00000000" w:rsidRPr="00000000" w14:paraId="0000003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How do you know if all students understood the lesson?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749300</wp:posOffset>
                      </wp:positionV>
                      <wp:extent cx="361950" cy="91376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893880" y="3603788"/>
                                <a:ext cx="90424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CLOSING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749300</wp:posOffset>
                      </wp:positionV>
                      <wp:extent cx="361950" cy="91376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1950" cy="9137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STRATEGY (i.e., Ticket Out the Door):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 were to write a theme for your school day so far, what would it be?  What details clued you in to this theme?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first section of Amy Tan’s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Joy Luck Club, pp. 19-41.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 reading questions 1-15.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a possible theme of the book, and two details from the text that helped you to determine the theme.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Fun way to review theme.</w:t>
            </w:r>
          </w:p>
          <w:p w:rsidR="00000000" w:rsidDel="00000000" w:rsidP="00000000" w:rsidRDefault="00000000" w:rsidRPr="00000000" w14:paraId="0000004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How did you prepare students for this homework text?</w:t>
            </w:r>
          </w:p>
        </w:tc>
      </w:tr>
    </w:tbl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*This sample lesson plan is for training purposes only and is not meant to serve as an exemplar.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Architects Daughter">
    <w:embedRegular w:fontKey="{00000000-0000-0000-0000-000000000000}" r:id="rId1" w:subsetted="0"/>
  </w:font>
  <w:font w:name="Quattrocen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  <w:rtl w:val="0"/>
      </w:rPr>
      <w:t xml:space="preserve">LESSON PLAN: English II, Chris Confused*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QuattrocentoSans-regular.ttf"/><Relationship Id="rId3" Type="http://schemas.openxmlformats.org/officeDocument/2006/relationships/font" Target="fonts/QuattrocentoSans-bold.ttf"/><Relationship Id="rId4" Type="http://schemas.openxmlformats.org/officeDocument/2006/relationships/font" Target="fonts/QuattrocentoSans-italic.ttf"/><Relationship Id="rId5" Type="http://schemas.openxmlformats.org/officeDocument/2006/relationships/font" Target="fonts/QuattrocentoSans-boldItalic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0x010100AFAD105C34675844A5288411883308E7</vt:lpwstr>
  </property>
</Properties>
</file>