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  <w:rtl w:val="0"/>
        </w:rPr>
        <w:t xml:space="preserve">High School Diagnostic Report (SWD)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-175097</wp:posOffset>
            </wp:positionH>
            <wp:positionV relativeFrom="paragraph">
              <wp:posOffset>82631</wp:posOffset>
            </wp:positionV>
            <wp:extent cx="6277034" cy="6180991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77034" cy="618099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-67395</wp:posOffset>
            </wp:positionH>
            <wp:positionV relativeFrom="paragraph">
              <wp:posOffset>166483</wp:posOffset>
            </wp:positionV>
            <wp:extent cx="6344285" cy="2367342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44285" cy="23673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43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left" w:leader="none" w:pos="8280"/>
        <w:tab w:val="right" w:leader="none" w:pos="8306"/>
      </w:tabs>
      <w:spacing w:after="6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1f344c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20"/>
      </w:tabs>
      <w:spacing w:after="60" w:before="240" w:line="240" w:lineRule="auto"/>
      <w:ind w:left="576" w:right="0" w:hanging="576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20"/>
      </w:tabs>
      <w:spacing w:after="60" w:before="240" w:line="240" w:lineRule="auto"/>
      <w:ind w:left="576" w:right="0" w:hanging="576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864"/>
      </w:tabs>
      <w:spacing w:after="60" w:before="240" w:lineRule="auto"/>
      <w:ind w:left="576" w:hanging="576"/>
    </w:pPr>
    <w:rPr>
      <w:b w:val="1"/>
      <w:i w:val="1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1008"/>
      </w:tabs>
      <w:spacing w:after="60" w:before="240" w:lineRule="auto"/>
      <w:ind w:left="576" w:hanging="576"/>
    </w:pPr>
    <w:rPr>
      <w:b w:val="1"/>
    </w:rPr>
  </w:style>
  <w:style w:type="paragraph" w:styleId="Heading6">
    <w:name w:val="heading 6"/>
    <w:basedOn w:val="Normal"/>
    <w:next w:val="Normal"/>
    <w:pPr>
      <w:spacing w:before="120" w:lineRule="auto"/>
    </w:pPr>
    <w:rPr>
      <w:b w:val="1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3404700.0</vt:lpwstr>
  </property>
  <property fmtid="{D5CDD505-2E9C-101B-9397-08002B2CF9AE}" pid="3" name="MediaServiceImageTags">
    <vt:lpwstr>MediaServiceImageTags</vt:lpwstr>
  </property>
  <property fmtid="{D5CDD505-2E9C-101B-9397-08002B2CF9AE}" pid="4" name="GrammarlyDocumentId">
    <vt:lpwstr>14a85bb39fff750c8df0fd0798dc902ea0eea5092da642243b18ee5e0f8082e3</vt:lpwstr>
  </property>
  <property fmtid="{D5CDD505-2E9C-101B-9397-08002B2CF9AE}" pid="5" name="_ExtendedDescription">
    <vt:lpwstr>_ExtendedDescription</vt:lpwstr>
  </property>
  <property fmtid="{D5CDD505-2E9C-101B-9397-08002B2CF9AE}" pid="6" name="ContentTypeId">
    <vt:lpwstr>0x010100AFAD105C34675844A5288411883308E7</vt:lpwstr>
  </property>
  <property fmtid="{D5CDD505-2E9C-101B-9397-08002B2CF9AE}" pid="7" name="xd_Signature">
    <vt:lpwstr>false</vt:lpwstr>
  </property>
  <property fmtid="{D5CDD505-2E9C-101B-9397-08002B2CF9AE}" pid="8" name="TriggerFlowInfo">
    <vt:lpwstr>TriggerFlowInfo</vt:lpwstr>
  </property>
  <property fmtid="{D5CDD505-2E9C-101B-9397-08002B2CF9AE}" pid="9" name="TemplateUrl">
    <vt:lpwstr>TemplateUrl</vt:lpwstr>
  </property>
  <property fmtid="{D5CDD505-2E9C-101B-9397-08002B2CF9AE}" pid="10" name="Version">
    <vt:lpwstr>1.0</vt:lpwstr>
  </property>
  <property fmtid="{D5CDD505-2E9C-101B-9397-08002B2CF9AE}" pid="11" name="ComplianceAssetId">
    <vt:lpwstr>ComplianceAssetId</vt:lpwstr>
  </property>
  <property fmtid="{D5CDD505-2E9C-101B-9397-08002B2CF9AE}" pid="12" name="Doc_Type">
    <vt:lpwstr>Proposal</vt:lpwstr>
  </property>
  <property fmtid="{D5CDD505-2E9C-101B-9397-08002B2CF9AE}" pid="13" name="Client">
    <vt:lpwstr>Name of Customer</vt:lpwstr>
  </property>
  <property fmtid="{D5CDD505-2E9C-101B-9397-08002B2CF9AE}" pid="14" name="xd_ProgID">
    <vt:lpwstr>xd_ProgID</vt:lpwstr>
  </property>
</Properties>
</file>