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  <w:rtl w:val="0"/>
        </w:rPr>
        <w:t xml:space="preserve">High School Diagnostic Report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-145914</wp:posOffset>
            </wp:positionH>
            <wp:positionV relativeFrom="paragraph">
              <wp:posOffset>562745</wp:posOffset>
            </wp:positionV>
            <wp:extent cx="6223256" cy="6701356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3256" cy="67013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100978</wp:posOffset>
            </wp:positionH>
            <wp:positionV relativeFrom="paragraph">
              <wp:posOffset>3668424</wp:posOffset>
            </wp:positionV>
            <wp:extent cx="4262120" cy="2290247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2120" cy="22902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4447540</wp:posOffset>
            </wp:positionH>
            <wp:positionV relativeFrom="paragraph">
              <wp:posOffset>4003675</wp:posOffset>
            </wp:positionV>
            <wp:extent cx="1768475" cy="175641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17564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4497070</wp:posOffset>
            </wp:positionH>
            <wp:positionV relativeFrom="paragraph">
              <wp:posOffset>507942</wp:posOffset>
            </wp:positionV>
            <wp:extent cx="1640596" cy="1528822"/>
            <wp:effectExtent b="0" l="0" r="0" t="0"/>
            <wp:wrapNone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0596" cy="15288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20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left" w:leader="none" w:pos="8280"/>
        <w:tab w:val="right" w:leader="none" w:pos="8306"/>
      </w:tabs>
      <w:spacing w:after="6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1f344c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60" w:before="240" w:line="240" w:lineRule="auto"/>
      <w:ind w:left="576" w:right="0" w:hanging="57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60" w:before="240" w:line="240" w:lineRule="auto"/>
      <w:ind w:left="576" w:right="0" w:hanging="57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60" w:before="240" w:lineRule="auto"/>
      <w:ind w:left="576" w:hanging="576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1008"/>
      </w:tabs>
      <w:spacing w:after="60" w:before="240" w:lineRule="auto"/>
      <w:ind w:left="576" w:hanging="576"/>
    </w:pPr>
    <w:rPr>
      <w:b w:val="1"/>
    </w:rPr>
  </w:style>
  <w:style w:type="paragraph" w:styleId="Heading6">
    <w:name w:val="heading 6"/>
    <w:basedOn w:val="Normal"/>
    <w:next w:val="Normal"/>
    <w:pPr>
      <w:spacing w:before="1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3405000.0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40b16753907356133cdd63e22f08aed7b5e72e669f5f4a54a3dcce0a58aeff15</vt:lpwstr>
  </property>
  <property fmtid="{D5CDD505-2E9C-101B-9397-08002B2CF9AE}" pid="5" name="_ExtendedDescription">
    <vt:lpwstr>_ExtendedDescription</vt:lpwstr>
  </property>
  <property fmtid="{D5CDD505-2E9C-101B-9397-08002B2CF9AE}" pid="6" name="ContentTypeId">
    <vt:lpwstr>0x010100AFAD105C34675844A5288411883308E7</vt:lpwstr>
  </property>
  <property fmtid="{D5CDD505-2E9C-101B-9397-08002B2CF9AE}" pid="7" name="xd_Signature">
    <vt:lpwstr>false</vt:lpwstr>
  </property>
  <property fmtid="{D5CDD505-2E9C-101B-9397-08002B2CF9AE}" pid="8" name="TriggerFlowInfo">
    <vt:lpwstr>TriggerFlowInfo</vt:lpwstr>
  </property>
  <property fmtid="{D5CDD505-2E9C-101B-9397-08002B2CF9AE}" pid="9" name="TemplateUrl">
    <vt:lpwstr>TemplateUrl</vt:lpwstr>
  </property>
  <property fmtid="{D5CDD505-2E9C-101B-9397-08002B2CF9AE}" pid="10" name="Version">
    <vt:lpwstr>1.0</vt:lpwstr>
  </property>
  <property fmtid="{D5CDD505-2E9C-101B-9397-08002B2CF9AE}" pid="11" name="ComplianceAssetId">
    <vt:lpwstr>ComplianceAssetId</vt:lpwstr>
  </property>
  <property fmtid="{D5CDD505-2E9C-101B-9397-08002B2CF9AE}" pid="12" name="Doc_Type">
    <vt:lpwstr>Proposal</vt:lpwstr>
  </property>
  <property fmtid="{D5CDD505-2E9C-101B-9397-08002B2CF9AE}" pid="13" name="Client">
    <vt:lpwstr>Name of Customer</vt:lpwstr>
  </property>
  <property fmtid="{D5CDD505-2E9C-101B-9397-08002B2CF9AE}" pid="14" name="xd_ProgID">
    <vt:lpwstr>xd_ProgID</vt:lpwstr>
  </property>
</Properties>
</file>