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  <w:rtl w:val="0"/>
        </w:rPr>
        <w:t xml:space="preserve">Middle School Diagnostic Report (SWD)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-175096</wp:posOffset>
            </wp:positionH>
            <wp:positionV relativeFrom="paragraph">
              <wp:posOffset>111814</wp:posOffset>
            </wp:positionV>
            <wp:extent cx="6277032" cy="611976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77032" cy="61197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61596</wp:posOffset>
            </wp:positionH>
            <wp:positionV relativeFrom="paragraph">
              <wp:posOffset>214424</wp:posOffset>
            </wp:positionV>
            <wp:extent cx="5912746" cy="2356912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2746" cy="23569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40" w:top="1440" w:left="1440" w:right="1440" w:header="720" w:footer="43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left" w:leader="none" w:pos="8280"/>
        <w:tab w:val="right" w:leader="none" w:pos="8306"/>
      </w:tabs>
      <w:spacing w:after="6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left" w:leader="none" w:pos="8280"/>
        <w:tab w:val="right" w:leader="none" w:pos="8306"/>
      </w:tabs>
      <w:spacing w:after="6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left" w:leader="none" w:pos="8280"/>
        <w:tab w:val="right" w:leader="none" w:pos="8306"/>
      </w:tabs>
      <w:spacing w:after="6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1f344c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"/>
      </w:tabs>
      <w:spacing w:after="60" w:before="240" w:line="240" w:lineRule="auto"/>
      <w:ind w:left="576" w:right="0" w:hanging="57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"/>
      </w:tabs>
      <w:spacing w:after="60" w:before="240" w:line="240" w:lineRule="auto"/>
      <w:ind w:left="576" w:right="0" w:hanging="57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864"/>
      </w:tabs>
      <w:spacing w:after="60" w:before="240" w:lineRule="auto"/>
      <w:ind w:left="576" w:hanging="576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1008"/>
      </w:tabs>
      <w:spacing w:after="60" w:before="240" w:lineRule="auto"/>
      <w:ind w:left="576" w:hanging="576"/>
    </w:pPr>
    <w:rPr>
      <w:b w:val="1"/>
    </w:rPr>
  </w:style>
  <w:style w:type="paragraph" w:styleId="Heading6">
    <w:name w:val="heading 6"/>
    <w:basedOn w:val="Normal"/>
    <w:next w:val="Normal"/>
    <w:pPr>
      <w:spacing w:before="120" w:lineRule="auto"/>
    </w:pPr>
    <w:rPr>
      <w:b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3405200.0</vt:lpwstr>
  </property>
  <property fmtid="{D5CDD505-2E9C-101B-9397-08002B2CF9AE}" pid="3" name="MediaServiceImageTags">
    <vt:lpwstr>MediaServiceImageTags</vt:lpwstr>
  </property>
  <property fmtid="{D5CDD505-2E9C-101B-9397-08002B2CF9AE}" pid="4" name="GrammarlyDocumentId">
    <vt:lpwstr>2181c84e74dd503e56d1a6c17e196bc49c8215b1abf468bec56415acb0d8002c</vt:lpwstr>
  </property>
  <property fmtid="{D5CDD505-2E9C-101B-9397-08002B2CF9AE}" pid="5" name="_ExtendedDescription">
    <vt:lpwstr>_ExtendedDescription</vt:lpwstr>
  </property>
  <property fmtid="{D5CDD505-2E9C-101B-9397-08002B2CF9AE}" pid="6" name="ContentTypeId">
    <vt:lpwstr>0x010100AFAD105C34675844A5288411883308E7</vt:lpwstr>
  </property>
  <property fmtid="{D5CDD505-2E9C-101B-9397-08002B2CF9AE}" pid="7" name="xd_Signature">
    <vt:lpwstr>false</vt:lpwstr>
  </property>
  <property fmtid="{D5CDD505-2E9C-101B-9397-08002B2CF9AE}" pid="8" name="TriggerFlowInfo">
    <vt:lpwstr>TriggerFlowInfo</vt:lpwstr>
  </property>
  <property fmtid="{D5CDD505-2E9C-101B-9397-08002B2CF9AE}" pid="9" name="TemplateUrl">
    <vt:lpwstr>TemplateUrl</vt:lpwstr>
  </property>
  <property fmtid="{D5CDD505-2E9C-101B-9397-08002B2CF9AE}" pid="10" name="Version">
    <vt:lpwstr>1.0</vt:lpwstr>
  </property>
  <property fmtid="{D5CDD505-2E9C-101B-9397-08002B2CF9AE}" pid="11" name="ComplianceAssetId">
    <vt:lpwstr>ComplianceAssetId</vt:lpwstr>
  </property>
  <property fmtid="{D5CDD505-2E9C-101B-9397-08002B2CF9AE}" pid="12" name="Doc_Type">
    <vt:lpwstr>Proposal</vt:lpwstr>
  </property>
  <property fmtid="{D5CDD505-2E9C-101B-9397-08002B2CF9AE}" pid="13" name="Client">
    <vt:lpwstr>Name of Customer</vt:lpwstr>
  </property>
  <property fmtid="{D5CDD505-2E9C-101B-9397-08002B2CF9AE}" pid="14" name="xd_ProgID">
    <vt:lpwstr>xd_ProgID</vt:lpwstr>
  </property>
</Properties>
</file>