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BC74" w14:textId="77777777" w:rsidR="005563C0" w:rsidRDefault="00C1510F">
      <w:pPr>
        <w:pStyle w:val="BodyText"/>
        <w:ind w:left="100"/>
        <w:rPr>
          <w:rFonts w:ascii="Times New Roman"/>
          <w:i w:val="0"/>
          <w:sz w:val="20"/>
        </w:rPr>
      </w:pPr>
      <w:r>
        <w:rPr>
          <w:rFonts w:ascii="Times New Roman"/>
          <w:i w:val="0"/>
          <w:noProof/>
          <w:sz w:val="20"/>
        </w:rPr>
        <w:drawing>
          <wp:inline distT="0" distB="0" distL="0" distR="0" wp14:anchorId="062EBCDD" wp14:editId="062EBCDE">
            <wp:extent cx="7158013"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58013" cy="804672"/>
                    </a:xfrm>
                    <a:prstGeom prst="rect">
                      <a:avLst/>
                    </a:prstGeom>
                  </pic:spPr>
                </pic:pic>
              </a:graphicData>
            </a:graphic>
          </wp:inline>
        </w:drawing>
      </w:r>
    </w:p>
    <w:p w14:paraId="062EBC75" w14:textId="77777777" w:rsidR="005563C0" w:rsidRDefault="005563C0">
      <w:pPr>
        <w:pStyle w:val="BodyText"/>
        <w:spacing w:before="5"/>
        <w:rPr>
          <w:rFonts w:ascii="Times New Roman"/>
          <w:i w:val="0"/>
          <w:sz w:val="27"/>
        </w:rPr>
      </w:pPr>
    </w:p>
    <w:p w14:paraId="062EBC76" w14:textId="5E0D3317" w:rsidR="005563C0" w:rsidRDefault="00C1510F" w:rsidP="00DA4A60">
      <w:pPr>
        <w:pStyle w:val="Heading1"/>
        <w:spacing w:before="88"/>
        <w:jc w:val="center"/>
      </w:pPr>
      <w:r>
        <w:rPr>
          <w:color w:val="365F91"/>
        </w:rPr>
        <w:t>“Exempt Status” and its Impact on</w:t>
      </w:r>
      <w:r w:rsidR="00DA4A60">
        <w:rPr>
          <w:color w:val="365F91"/>
        </w:rPr>
        <w:t xml:space="preserve"> </w:t>
      </w:r>
      <w:r>
        <w:rPr>
          <w:color w:val="365F91"/>
        </w:rPr>
        <w:t>Qualifying School Districts</w:t>
      </w:r>
    </w:p>
    <w:p w14:paraId="062EBC77" w14:textId="77777777" w:rsidR="005563C0" w:rsidRDefault="00C1510F">
      <w:pPr>
        <w:pStyle w:val="Heading2"/>
        <w:numPr>
          <w:ilvl w:val="0"/>
          <w:numId w:val="3"/>
        </w:numPr>
        <w:tabs>
          <w:tab w:val="left" w:pos="1040"/>
          <w:tab w:val="left" w:pos="1041"/>
        </w:tabs>
        <w:spacing w:before="250"/>
        <w:ind w:right="1003"/>
      </w:pPr>
      <w:r>
        <w:rPr>
          <w:rFonts w:ascii="Times New Roman" w:hAnsi="Times New Roman"/>
          <w:b w:val="0"/>
          <w:spacing w:val="-56"/>
          <w:u w:val="thick"/>
        </w:rPr>
        <w:t xml:space="preserve"> </w:t>
      </w:r>
      <w:r>
        <w:rPr>
          <w:u w:val="thick"/>
        </w:rPr>
        <w:t>How does a school district qualify for “exempt” status under 3302.151 of the Ohio Revised Code</w:t>
      </w:r>
      <w:r>
        <w:t>?</w:t>
      </w:r>
    </w:p>
    <w:p w14:paraId="062EBC78" w14:textId="77777777" w:rsidR="005563C0" w:rsidRDefault="00C1510F">
      <w:pPr>
        <w:spacing w:before="187"/>
        <w:ind w:left="1040" w:right="835"/>
        <w:rPr>
          <w:sz w:val="20"/>
        </w:rPr>
      </w:pPr>
      <w:r>
        <w:rPr>
          <w:sz w:val="20"/>
        </w:rPr>
        <w:t>A school district shall have met all the following benchmarks on the most recently issued Ohio School Report Card to be considered exempt:</w:t>
      </w:r>
    </w:p>
    <w:p w14:paraId="062EBC7A" w14:textId="25C5F871" w:rsidR="005563C0" w:rsidRPr="00546F83" w:rsidRDefault="00C1510F" w:rsidP="00546F83">
      <w:pPr>
        <w:pStyle w:val="ListParagraph"/>
        <w:numPr>
          <w:ilvl w:val="1"/>
          <w:numId w:val="3"/>
        </w:numPr>
        <w:tabs>
          <w:tab w:val="left" w:pos="1400"/>
          <w:tab w:val="left" w:pos="1401"/>
        </w:tabs>
        <w:spacing w:line="243" w:lineRule="exact"/>
        <w:ind w:hanging="361"/>
        <w:rPr>
          <w:sz w:val="20"/>
        </w:rPr>
      </w:pPr>
      <w:r>
        <w:rPr>
          <w:sz w:val="20"/>
        </w:rPr>
        <w:t>Received at least 85 percent of the total possible points for their Performance Index</w:t>
      </w:r>
      <w:r>
        <w:rPr>
          <w:spacing w:val="-9"/>
          <w:sz w:val="20"/>
        </w:rPr>
        <w:t xml:space="preserve"> </w:t>
      </w:r>
      <w:r>
        <w:rPr>
          <w:sz w:val="20"/>
        </w:rPr>
        <w:t>score;</w:t>
      </w:r>
      <w:r w:rsidR="00546F83">
        <w:rPr>
          <w:sz w:val="20"/>
        </w:rPr>
        <w:t xml:space="preserve"> </w:t>
      </w:r>
      <w:r w:rsidRPr="00546F83">
        <w:rPr>
          <w:b/>
          <w:sz w:val="20"/>
        </w:rPr>
        <w:t>and</w:t>
      </w:r>
    </w:p>
    <w:p w14:paraId="062EBC7B" w14:textId="77777777" w:rsidR="005563C0" w:rsidRDefault="00C1510F">
      <w:pPr>
        <w:pStyle w:val="ListParagraph"/>
        <w:numPr>
          <w:ilvl w:val="1"/>
          <w:numId w:val="3"/>
        </w:numPr>
        <w:tabs>
          <w:tab w:val="left" w:pos="1400"/>
          <w:tab w:val="left" w:pos="1401"/>
        </w:tabs>
        <w:ind w:right="1003"/>
        <w:rPr>
          <w:sz w:val="13"/>
        </w:rPr>
      </w:pPr>
      <w:r>
        <w:rPr>
          <w:sz w:val="20"/>
        </w:rPr>
        <w:t>Have a four-year adjusted cohort graduation rate of at least 93 percent and a five- year adjusted cohort graduation rate of at least 95</w:t>
      </w:r>
      <w:r>
        <w:rPr>
          <w:spacing w:val="-1"/>
          <w:sz w:val="20"/>
        </w:rPr>
        <w:t xml:space="preserve"> </w:t>
      </w:r>
      <w:r>
        <w:rPr>
          <w:sz w:val="20"/>
        </w:rPr>
        <w:t>percent.</w:t>
      </w:r>
      <w:r>
        <w:rPr>
          <w:position w:val="6"/>
          <w:sz w:val="13"/>
        </w:rPr>
        <w:t>1</w:t>
      </w:r>
    </w:p>
    <w:p w14:paraId="062EBC7C" w14:textId="77777777" w:rsidR="005563C0" w:rsidRDefault="00C1510F">
      <w:pPr>
        <w:pStyle w:val="Heading2"/>
        <w:numPr>
          <w:ilvl w:val="0"/>
          <w:numId w:val="3"/>
        </w:numPr>
        <w:tabs>
          <w:tab w:val="left" w:pos="1040"/>
          <w:tab w:val="left" w:pos="1041"/>
        </w:tabs>
        <w:spacing w:before="180"/>
      </w:pPr>
      <w:r>
        <w:rPr>
          <w:rFonts w:ascii="Times New Roman" w:hAnsi="Times New Roman"/>
          <w:b w:val="0"/>
          <w:spacing w:val="-56"/>
          <w:u w:val="thick"/>
        </w:rPr>
        <w:t xml:space="preserve"> </w:t>
      </w:r>
      <w:r>
        <w:rPr>
          <w:u w:val="thick"/>
        </w:rPr>
        <w:t>How long does the “exempt” status apply to the qualifying school</w:t>
      </w:r>
      <w:r>
        <w:rPr>
          <w:spacing w:val="-10"/>
          <w:u w:val="thick"/>
        </w:rPr>
        <w:t xml:space="preserve"> </w:t>
      </w:r>
      <w:r>
        <w:rPr>
          <w:u w:val="thick"/>
        </w:rPr>
        <w:t>district</w:t>
      </w:r>
      <w:r>
        <w:t>?</w:t>
      </w:r>
    </w:p>
    <w:p w14:paraId="062EBC7D" w14:textId="77777777" w:rsidR="005563C0" w:rsidRDefault="005563C0">
      <w:pPr>
        <w:pStyle w:val="BodyText"/>
        <w:rPr>
          <w:b/>
          <w:i w:val="0"/>
          <w:sz w:val="12"/>
        </w:rPr>
      </w:pPr>
    </w:p>
    <w:p w14:paraId="062EBC7E" w14:textId="77777777" w:rsidR="005563C0" w:rsidRDefault="00C1510F">
      <w:pPr>
        <w:spacing w:before="93"/>
        <w:ind w:left="1040"/>
        <w:rPr>
          <w:sz w:val="20"/>
        </w:rPr>
      </w:pPr>
      <w:r>
        <w:rPr>
          <w:sz w:val="20"/>
        </w:rPr>
        <w:t>A school district that meets these requirements shall be qualified for the exemptions listed in R.C.</w:t>
      </w:r>
    </w:p>
    <w:p w14:paraId="062EBC7F" w14:textId="77777777" w:rsidR="005563C0" w:rsidRDefault="00C1510F">
      <w:pPr>
        <w:spacing w:before="1"/>
        <w:ind w:left="1040"/>
        <w:rPr>
          <w:sz w:val="13"/>
        </w:rPr>
      </w:pPr>
      <w:r>
        <w:rPr>
          <w:sz w:val="20"/>
        </w:rPr>
        <w:t>3302.151 for three school years beginning with the school year in which the qualifying report card is issued.</w:t>
      </w:r>
      <w:r>
        <w:rPr>
          <w:position w:val="6"/>
          <w:sz w:val="13"/>
        </w:rPr>
        <w:t>2</w:t>
      </w:r>
    </w:p>
    <w:p w14:paraId="062EBC80" w14:textId="77777777" w:rsidR="005563C0" w:rsidRDefault="00C1510F">
      <w:pPr>
        <w:pStyle w:val="Heading2"/>
        <w:numPr>
          <w:ilvl w:val="0"/>
          <w:numId w:val="3"/>
        </w:numPr>
        <w:tabs>
          <w:tab w:val="left" w:pos="1040"/>
          <w:tab w:val="left" w:pos="1041"/>
        </w:tabs>
        <w:spacing w:before="183"/>
      </w:pPr>
      <w:r>
        <w:rPr>
          <w:u w:val="thick"/>
        </w:rPr>
        <w:t>What requirements no longer apply to qualifying districts during its “exempt”</w:t>
      </w:r>
      <w:r>
        <w:rPr>
          <w:spacing w:val="-16"/>
          <w:u w:val="thick"/>
        </w:rPr>
        <w:t xml:space="preserve"> </w:t>
      </w:r>
      <w:r>
        <w:rPr>
          <w:u w:val="thick"/>
        </w:rPr>
        <w:t>status</w:t>
      </w:r>
      <w:r>
        <w:t>?</w:t>
      </w:r>
    </w:p>
    <w:p w14:paraId="062EBC81" w14:textId="77777777" w:rsidR="005563C0" w:rsidRDefault="00C1510F">
      <w:pPr>
        <w:spacing w:before="183"/>
        <w:ind w:left="1040"/>
        <w:rPr>
          <w:sz w:val="20"/>
        </w:rPr>
      </w:pPr>
      <w:r>
        <w:rPr>
          <w:sz w:val="20"/>
        </w:rPr>
        <w:t xml:space="preserve">A school district that qualifies shall be exempt from </w:t>
      </w:r>
      <w:r>
        <w:rPr>
          <w:b/>
          <w:sz w:val="20"/>
          <w:u w:val="thick"/>
        </w:rPr>
        <w:t>all</w:t>
      </w:r>
      <w:r>
        <w:rPr>
          <w:b/>
          <w:sz w:val="20"/>
        </w:rPr>
        <w:t xml:space="preserve"> </w:t>
      </w:r>
      <w:r>
        <w:rPr>
          <w:sz w:val="20"/>
        </w:rPr>
        <w:t>the following:</w:t>
      </w:r>
    </w:p>
    <w:p w14:paraId="062EBC82" w14:textId="77777777" w:rsidR="005563C0" w:rsidRDefault="00C1510F">
      <w:pPr>
        <w:pStyle w:val="ListParagraph"/>
        <w:numPr>
          <w:ilvl w:val="1"/>
          <w:numId w:val="3"/>
        </w:numPr>
        <w:tabs>
          <w:tab w:val="left" w:pos="1400"/>
          <w:tab w:val="left" w:pos="1401"/>
        </w:tabs>
        <w:spacing w:before="4" w:line="244" w:lineRule="exact"/>
        <w:ind w:hanging="361"/>
        <w:rPr>
          <w:sz w:val="20"/>
        </w:rPr>
      </w:pPr>
      <w:r>
        <w:rPr>
          <w:sz w:val="20"/>
        </w:rPr>
        <w:t>Teacher qualification requirements under the Third-Grade Reading</w:t>
      </w:r>
      <w:r>
        <w:rPr>
          <w:spacing w:val="-6"/>
          <w:sz w:val="20"/>
        </w:rPr>
        <w:t xml:space="preserve"> </w:t>
      </w:r>
      <w:r>
        <w:rPr>
          <w:sz w:val="20"/>
        </w:rPr>
        <w:t>Guarantee;</w:t>
      </w:r>
    </w:p>
    <w:p w14:paraId="062EBC83" w14:textId="77777777" w:rsidR="005563C0" w:rsidRDefault="00C1510F">
      <w:pPr>
        <w:pStyle w:val="ListParagraph"/>
        <w:numPr>
          <w:ilvl w:val="1"/>
          <w:numId w:val="3"/>
        </w:numPr>
        <w:tabs>
          <w:tab w:val="left" w:pos="1400"/>
          <w:tab w:val="left" w:pos="1401"/>
        </w:tabs>
        <w:ind w:right="436"/>
        <w:rPr>
          <w:sz w:val="20"/>
        </w:rPr>
      </w:pPr>
      <w:r>
        <w:rPr>
          <w:sz w:val="20"/>
        </w:rPr>
        <w:t>The Ohio Resident Educator Program’s mentoring component, as long as the district utilizes a local approach to train and support new</w:t>
      </w:r>
      <w:r>
        <w:rPr>
          <w:spacing w:val="-5"/>
          <w:sz w:val="20"/>
        </w:rPr>
        <w:t xml:space="preserve"> </w:t>
      </w:r>
      <w:proofErr w:type="gramStart"/>
      <w:r>
        <w:rPr>
          <w:sz w:val="20"/>
        </w:rPr>
        <w:t>teachers;</w:t>
      </w:r>
      <w:proofErr w:type="gramEnd"/>
    </w:p>
    <w:p w14:paraId="062EBC84" w14:textId="77777777" w:rsidR="005563C0" w:rsidRDefault="00C1510F">
      <w:pPr>
        <w:pStyle w:val="ListParagraph"/>
        <w:numPr>
          <w:ilvl w:val="1"/>
          <w:numId w:val="3"/>
        </w:numPr>
        <w:tabs>
          <w:tab w:val="left" w:pos="1400"/>
          <w:tab w:val="left" w:pos="1401"/>
        </w:tabs>
        <w:spacing w:line="243" w:lineRule="exact"/>
        <w:ind w:hanging="361"/>
        <w:rPr>
          <w:sz w:val="20"/>
        </w:rPr>
      </w:pPr>
      <w:r>
        <w:rPr>
          <w:sz w:val="20"/>
        </w:rPr>
        <w:t>Provisions prescribing a minimum or maximum class size;</w:t>
      </w:r>
      <w:r>
        <w:rPr>
          <w:spacing w:val="4"/>
          <w:sz w:val="20"/>
        </w:rPr>
        <w:t xml:space="preserve"> </w:t>
      </w:r>
      <w:r>
        <w:rPr>
          <w:sz w:val="20"/>
        </w:rPr>
        <w:t>and</w:t>
      </w:r>
    </w:p>
    <w:p w14:paraId="062EBC85" w14:textId="77777777" w:rsidR="005563C0" w:rsidRDefault="00C1510F">
      <w:pPr>
        <w:pStyle w:val="ListParagraph"/>
        <w:numPr>
          <w:ilvl w:val="1"/>
          <w:numId w:val="3"/>
        </w:numPr>
        <w:tabs>
          <w:tab w:val="left" w:pos="1400"/>
          <w:tab w:val="left" w:pos="1401"/>
        </w:tabs>
        <w:spacing w:before="3" w:line="235" w:lineRule="auto"/>
        <w:ind w:right="924"/>
        <w:rPr>
          <w:sz w:val="20"/>
        </w:rPr>
      </w:pPr>
      <w:r>
        <w:rPr>
          <w:sz w:val="20"/>
        </w:rPr>
        <w:t xml:space="preserve">Any provision requiring teachers to be licensed specifically in the grade level in which they are </w:t>
      </w:r>
      <w:proofErr w:type="gramStart"/>
      <w:r>
        <w:rPr>
          <w:sz w:val="20"/>
        </w:rPr>
        <w:t>teaching, unless</w:t>
      </w:r>
      <w:proofErr w:type="gramEnd"/>
      <w:r>
        <w:rPr>
          <w:sz w:val="20"/>
        </w:rPr>
        <w:t xml:space="preserve"> federal law mandates</w:t>
      </w:r>
      <w:r>
        <w:rPr>
          <w:spacing w:val="-2"/>
          <w:sz w:val="20"/>
        </w:rPr>
        <w:t xml:space="preserve"> </w:t>
      </w:r>
      <w:r>
        <w:rPr>
          <w:sz w:val="20"/>
        </w:rPr>
        <w:t>otherwise.</w:t>
      </w:r>
    </w:p>
    <w:p w14:paraId="062EBC86" w14:textId="77777777" w:rsidR="005563C0" w:rsidRDefault="00C1510F">
      <w:pPr>
        <w:pStyle w:val="ListParagraph"/>
        <w:numPr>
          <w:ilvl w:val="2"/>
          <w:numId w:val="3"/>
        </w:numPr>
        <w:tabs>
          <w:tab w:val="left" w:pos="2120"/>
          <w:tab w:val="left" w:pos="2121"/>
        </w:tabs>
        <w:spacing w:before="2" w:line="239" w:lineRule="exact"/>
        <w:ind w:hanging="361"/>
        <w:rPr>
          <w:sz w:val="20"/>
        </w:rPr>
      </w:pPr>
      <w:r>
        <w:rPr>
          <w:sz w:val="20"/>
        </w:rPr>
        <w:t>This exemption does not apply to special education</w:t>
      </w:r>
      <w:r>
        <w:rPr>
          <w:spacing w:val="-8"/>
          <w:sz w:val="20"/>
        </w:rPr>
        <w:t xml:space="preserve"> </w:t>
      </w:r>
      <w:r>
        <w:rPr>
          <w:sz w:val="20"/>
        </w:rPr>
        <w:t>teachers.</w:t>
      </w:r>
    </w:p>
    <w:p w14:paraId="062EBC87" w14:textId="77777777" w:rsidR="005563C0" w:rsidRDefault="00C1510F">
      <w:pPr>
        <w:pStyle w:val="ListParagraph"/>
        <w:numPr>
          <w:ilvl w:val="2"/>
          <w:numId w:val="3"/>
        </w:numPr>
        <w:tabs>
          <w:tab w:val="left" w:pos="2120"/>
          <w:tab w:val="left" w:pos="2121"/>
        </w:tabs>
        <w:spacing w:line="239" w:lineRule="exact"/>
        <w:ind w:hanging="361"/>
        <w:rPr>
          <w:sz w:val="13"/>
        </w:rPr>
      </w:pPr>
      <w:r>
        <w:rPr>
          <w:sz w:val="20"/>
        </w:rPr>
        <w:t>Each teacher must hold a valid Ohio license in the appropriate subject</w:t>
      </w:r>
      <w:r>
        <w:rPr>
          <w:spacing w:val="-8"/>
          <w:sz w:val="20"/>
        </w:rPr>
        <w:t xml:space="preserve"> </w:t>
      </w:r>
      <w:r>
        <w:rPr>
          <w:sz w:val="20"/>
        </w:rPr>
        <w:t>area.</w:t>
      </w:r>
      <w:r>
        <w:rPr>
          <w:position w:val="6"/>
          <w:sz w:val="13"/>
        </w:rPr>
        <w:t>3</w:t>
      </w:r>
    </w:p>
    <w:p w14:paraId="062EBC88" w14:textId="77777777" w:rsidR="005563C0" w:rsidRDefault="00C1510F">
      <w:pPr>
        <w:pStyle w:val="Heading2"/>
        <w:numPr>
          <w:ilvl w:val="0"/>
          <w:numId w:val="3"/>
        </w:numPr>
        <w:tabs>
          <w:tab w:val="left" w:pos="1040"/>
          <w:tab w:val="left" w:pos="1041"/>
        </w:tabs>
        <w:spacing w:before="163"/>
      </w:pPr>
      <w:r>
        <w:rPr>
          <w:u w:val="thick"/>
        </w:rPr>
        <w:t>Who can an exempt district hire to</w:t>
      </w:r>
      <w:r>
        <w:rPr>
          <w:spacing w:val="-7"/>
          <w:u w:val="thick"/>
        </w:rPr>
        <w:t xml:space="preserve"> </w:t>
      </w:r>
      <w:r>
        <w:rPr>
          <w:u w:val="thick"/>
        </w:rPr>
        <w:t>teach</w:t>
      </w:r>
      <w:r>
        <w:t>?</w:t>
      </w:r>
    </w:p>
    <w:p w14:paraId="062EBC89" w14:textId="77777777" w:rsidR="005563C0" w:rsidRDefault="00C1510F">
      <w:pPr>
        <w:spacing w:before="186"/>
        <w:ind w:left="1040"/>
        <w:rPr>
          <w:sz w:val="20"/>
        </w:rPr>
      </w:pPr>
      <w:r>
        <w:rPr>
          <w:sz w:val="20"/>
        </w:rPr>
        <w:t>Teacher licensing rules for exempt schools:</w:t>
      </w:r>
    </w:p>
    <w:p w14:paraId="062EBC8A" w14:textId="77777777" w:rsidR="005563C0" w:rsidRDefault="00C1510F">
      <w:pPr>
        <w:pStyle w:val="ListParagraph"/>
        <w:numPr>
          <w:ilvl w:val="1"/>
          <w:numId w:val="3"/>
        </w:numPr>
        <w:tabs>
          <w:tab w:val="left" w:pos="1312"/>
        </w:tabs>
        <w:spacing w:before="2"/>
        <w:ind w:left="1311" w:right="423" w:hanging="272"/>
        <w:rPr>
          <w:sz w:val="20"/>
        </w:rPr>
      </w:pPr>
      <w:r>
        <w:rPr>
          <w:sz w:val="20"/>
        </w:rPr>
        <w:t>The superintendent of an exempt school district may employ an individual who is not licensed as required by sections</w:t>
      </w:r>
      <w:r>
        <w:rPr>
          <w:color w:val="0000FF"/>
          <w:sz w:val="20"/>
        </w:rPr>
        <w:t xml:space="preserve"> </w:t>
      </w:r>
      <w:hyperlink r:id="rId9">
        <w:r>
          <w:rPr>
            <w:color w:val="0000FF"/>
            <w:sz w:val="20"/>
            <w:u w:val="single" w:color="0000FF"/>
          </w:rPr>
          <w:t>3319.22 to 3319.30 of the Ohio Revised Code</w:t>
        </w:r>
        <w:r>
          <w:rPr>
            <w:sz w:val="20"/>
          </w:rPr>
          <w:t xml:space="preserve">, </w:t>
        </w:r>
      </w:hyperlink>
      <w:r>
        <w:rPr>
          <w:sz w:val="20"/>
        </w:rPr>
        <w:t>but who is otherwise qualified based on experience so long as approved by the district’s board of</w:t>
      </w:r>
      <w:r>
        <w:rPr>
          <w:spacing w:val="-7"/>
          <w:sz w:val="20"/>
        </w:rPr>
        <w:t xml:space="preserve"> </w:t>
      </w:r>
      <w:r>
        <w:rPr>
          <w:sz w:val="20"/>
        </w:rPr>
        <w:t>education.</w:t>
      </w:r>
    </w:p>
    <w:p w14:paraId="062EBC8B" w14:textId="77777777" w:rsidR="005563C0" w:rsidRDefault="00C1510F">
      <w:pPr>
        <w:pStyle w:val="ListParagraph"/>
        <w:numPr>
          <w:ilvl w:val="0"/>
          <w:numId w:val="2"/>
        </w:numPr>
        <w:tabs>
          <w:tab w:val="left" w:pos="2481"/>
        </w:tabs>
        <w:ind w:right="779"/>
        <w:rPr>
          <w:sz w:val="20"/>
        </w:rPr>
      </w:pPr>
      <w:r>
        <w:rPr>
          <w:sz w:val="20"/>
        </w:rPr>
        <w:t xml:space="preserve">Exempt district employees must complete </w:t>
      </w:r>
      <w:proofErr w:type="gramStart"/>
      <w:r>
        <w:rPr>
          <w:sz w:val="20"/>
        </w:rPr>
        <w:t>a criminal records</w:t>
      </w:r>
      <w:proofErr w:type="gramEnd"/>
      <w:r>
        <w:rPr>
          <w:sz w:val="20"/>
        </w:rPr>
        <w:t xml:space="preserve"> check and register with the Ohio Department of Education</w:t>
      </w:r>
      <w:r>
        <w:rPr>
          <w:spacing w:val="-3"/>
          <w:sz w:val="20"/>
        </w:rPr>
        <w:t xml:space="preserve"> </w:t>
      </w:r>
      <w:r>
        <w:rPr>
          <w:sz w:val="20"/>
        </w:rPr>
        <w:t>(“Department”).</w:t>
      </w:r>
    </w:p>
    <w:p w14:paraId="062EBC8C" w14:textId="77777777" w:rsidR="005563C0" w:rsidRDefault="00C1510F">
      <w:pPr>
        <w:pStyle w:val="ListParagraph"/>
        <w:numPr>
          <w:ilvl w:val="0"/>
          <w:numId w:val="2"/>
        </w:numPr>
        <w:tabs>
          <w:tab w:val="left" w:pos="2481"/>
        </w:tabs>
        <w:ind w:hanging="361"/>
        <w:rPr>
          <w:sz w:val="20"/>
        </w:rPr>
      </w:pPr>
      <w:r>
        <w:rPr>
          <w:sz w:val="20"/>
        </w:rPr>
        <w:t>If the Department receives notification of the arrest or conviction of an individual employed</w:t>
      </w:r>
      <w:r>
        <w:rPr>
          <w:spacing w:val="-15"/>
          <w:sz w:val="20"/>
        </w:rPr>
        <w:t xml:space="preserve"> </w:t>
      </w:r>
      <w:r>
        <w:rPr>
          <w:sz w:val="20"/>
        </w:rPr>
        <w:t>under</w:t>
      </w:r>
    </w:p>
    <w:p w14:paraId="062EBC8D" w14:textId="77777777" w:rsidR="005563C0" w:rsidRDefault="00C1510F">
      <w:pPr>
        <w:ind w:left="2480"/>
        <w:rPr>
          <w:sz w:val="13"/>
        </w:rPr>
      </w:pPr>
      <w:r>
        <w:rPr>
          <w:sz w:val="20"/>
        </w:rPr>
        <w:t>R.C. 3302.151, the Department shall notify the employing district.</w:t>
      </w:r>
      <w:r>
        <w:rPr>
          <w:position w:val="6"/>
          <w:sz w:val="13"/>
        </w:rPr>
        <w:t>4</w:t>
      </w:r>
    </w:p>
    <w:p w14:paraId="062EBC8E" w14:textId="77777777" w:rsidR="005563C0" w:rsidRDefault="00C1510F">
      <w:pPr>
        <w:pStyle w:val="Heading2"/>
        <w:numPr>
          <w:ilvl w:val="0"/>
          <w:numId w:val="3"/>
        </w:numPr>
        <w:tabs>
          <w:tab w:val="left" w:pos="1040"/>
          <w:tab w:val="left" w:pos="1041"/>
        </w:tabs>
        <w:spacing w:before="180"/>
      </w:pPr>
      <w:r>
        <w:rPr>
          <w:u w:val="thick"/>
        </w:rPr>
        <w:t>How does exempt status impact school funding</w:t>
      </w:r>
      <w:r>
        <w:t>?</w:t>
      </w:r>
    </w:p>
    <w:p w14:paraId="062EBC8F" w14:textId="6CAC40D8" w:rsidR="005563C0" w:rsidRDefault="00C1510F">
      <w:pPr>
        <w:spacing w:before="185"/>
        <w:ind w:left="1040" w:right="651"/>
        <w:rPr>
          <w:sz w:val="13"/>
        </w:rPr>
      </w:pPr>
      <w:r>
        <w:rPr>
          <w:sz w:val="20"/>
        </w:rPr>
        <w:t xml:space="preserve">An “exempt” school district under 3302.151 of the Revised Code still remains eligible to receive funds under </w:t>
      </w:r>
      <w:hyperlink r:id="rId10">
        <w:r>
          <w:rPr>
            <w:color w:val="0000FF"/>
            <w:sz w:val="20"/>
            <w:u w:val="single" w:color="0000FF"/>
          </w:rPr>
          <w:t>Chapter 3317</w:t>
        </w:r>
        <w:r>
          <w:rPr>
            <w:color w:val="0000FF"/>
            <w:sz w:val="20"/>
          </w:rPr>
          <w:t xml:space="preserve"> </w:t>
        </w:r>
      </w:hyperlink>
      <w:r>
        <w:rPr>
          <w:sz w:val="20"/>
        </w:rPr>
        <w:t>of the Ohio Revised Code even if the school district fails to comply with any of the</w:t>
      </w:r>
      <w:r w:rsidR="00546F83">
        <w:rPr>
          <w:sz w:val="20"/>
        </w:rPr>
        <w:t xml:space="preserve"> </w:t>
      </w:r>
      <w:r>
        <w:rPr>
          <w:sz w:val="20"/>
        </w:rPr>
        <w:t>requirements</w:t>
      </w:r>
      <w:r w:rsidR="00546F83">
        <w:rPr>
          <w:sz w:val="20"/>
        </w:rPr>
        <w:t xml:space="preserve"> </w:t>
      </w:r>
      <w:r>
        <w:rPr>
          <w:sz w:val="20"/>
        </w:rPr>
        <w:t>listed in divisions (A) or (B) in 3302.151 of the Ohio Revised Code.</w:t>
      </w:r>
      <w:r>
        <w:rPr>
          <w:position w:val="6"/>
          <w:sz w:val="13"/>
        </w:rPr>
        <w:t>5</w:t>
      </w:r>
    </w:p>
    <w:p w14:paraId="062EBC90" w14:textId="10F4FF90" w:rsidR="005563C0" w:rsidRDefault="00AE2122">
      <w:pPr>
        <w:pStyle w:val="BodyText"/>
        <w:spacing w:before="7"/>
        <w:rPr>
          <w:i w:val="0"/>
          <w:sz w:val="17"/>
        </w:rPr>
      </w:pPr>
      <w:r>
        <w:rPr>
          <w:noProof/>
        </w:rPr>
        <mc:AlternateContent>
          <mc:Choice Requires="wps">
            <w:drawing>
              <wp:anchor distT="0" distB="0" distL="0" distR="0" simplePos="0" relativeHeight="251658240" behindDoc="1" locked="0" layoutInCell="1" allowOverlap="1" wp14:anchorId="062EBCDF" wp14:editId="1581004B">
                <wp:simplePos x="0" y="0"/>
                <wp:positionH relativeFrom="page">
                  <wp:posOffset>457200</wp:posOffset>
                </wp:positionH>
                <wp:positionV relativeFrom="paragraph">
                  <wp:posOffset>157480</wp:posOffset>
                </wp:positionV>
                <wp:extent cx="182943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3D17" id="Freeform 3" o:spid="_x0000_s1026" style="position:absolute;margin-left:36pt;margin-top:12.4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" path="m,l2880,e" filled="f" strokeweight=".6pt">
                <v:path arrowok="t" o:connecttype="custom" o:connectlocs="0,0;1828800,0" o:connectangles="0,0"/>
                <w10:wrap type="topAndBottom" anchorx="page"/>
              </v:shape>
            </w:pict>
          </mc:Fallback>
        </mc:AlternateContent>
      </w:r>
    </w:p>
    <w:p w14:paraId="72E78913" w14:textId="0D334DC8" w:rsidR="008A1EDC" w:rsidRDefault="00C1510F" w:rsidP="008A1EDC">
      <w:pPr>
        <w:spacing w:line="235" w:lineRule="auto"/>
        <w:ind w:left="317" w:right="5616"/>
        <w:rPr>
          <w:sz w:val="16"/>
        </w:rPr>
      </w:pPr>
      <w:r>
        <w:rPr>
          <w:position w:val="6"/>
          <w:sz w:val="10"/>
        </w:rPr>
        <w:t xml:space="preserve">1 </w:t>
      </w:r>
      <w:r>
        <w:rPr>
          <w:sz w:val="16"/>
        </w:rPr>
        <w:t xml:space="preserve">Ohio </w:t>
      </w:r>
      <w:r w:rsidR="00BE6B0E">
        <w:rPr>
          <w:sz w:val="16"/>
        </w:rPr>
        <w:t>Revised Code</w:t>
      </w:r>
      <w:r>
        <w:rPr>
          <w:sz w:val="16"/>
        </w:rPr>
        <w:t xml:space="preserve">, Sec. 3302.151(D) </w:t>
      </w:r>
    </w:p>
    <w:p w14:paraId="29BE9A8F" w14:textId="6E45E94E" w:rsidR="008A1EDC" w:rsidRDefault="00C1510F" w:rsidP="008A1EDC">
      <w:pPr>
        <w:spacing w:line="235" w:lineRule="auto"/>
        <w:ind w:left="317" w:right="5616"/>
        <w:rPr>
          <w:sz w:val="16"/>
        </w:rPr>
      </w:pPr>
      <w:r>
        <w:rPr>
          <w:position w:val="6"/>
          <w:sz w:val="10"/>
        </w:rPr>
        <w:t xml:space="preserve">2 </w:t>
      </w:r>
      <w:r>
        <w:rPr>
          <w:sz w:val="16"/>
        </w:rPr>
        <w:t xml:space="preserve">Ohio </w:t>
      </w:r>
      <w:r w:rsidR="00BE6B0E">
        <w:rPr>
          <w:sz w:val="16"/>
        </w:rPr>
        <w:t>Revised Code</w:t>
      </w:r>
      <w:r>
        <w:rPr>
          <w:sz w:val="16"/>
        </w:rPr>
        <w:t xml:space="preserve">, Sec. 3302.151(E) </w:t>
      </w:r>
    </w:p>
    <w:p w14:paraId="6F12081E" w14:textId="032FD9C8" w:rsidR="008A1EDC" w:rsidRDefault="00C1510F" w:rsidP="008A1EDC">
      <w:pPr>
        <w:spacing w:line="235" w:lineRule="auto"/>
        <w:ind w:left="317" w:right="5616"/>
        <w:rPr>
          <w:sz w:val="16"/>
        </w:rPr>
      </w:pPr>
      <w:r>
        <w:rPr>
          <w:position w:val="6"/>
          <w:sz w:val="10"/>
        </w:rPr>
        <w:t xml:space="preserve">3 </w:t>
      </w:r>
      <w:r>
        <w:rPr>
          <w:sz w:val="16"/>
        </w:rPr>
        <w:t xml:space="preserve">Ohio </w:t>
      </w:r>
      <w:r w:rsidR="00C82CC8">
        <w:rPr>
          <w:sz w:val="16"/>
        </w:rPr>
        <w:t>Revised Code</w:t>
      </w:r>
      <w:r>
        <w:rPr>
          <w:sz w:val="16"/>
        </w:rPr>
        <w:t xml:space="preserve">, Sec. 3302.151(A) </w:t>
      </w:r>
    </w:p>
    <w:p w14:paraId="024E308D" w14:textId="3E3E47EB" w:rsidR="008A1EDC" w:rsidRDefault="00C1510F" w:rsidP="008A1EDC">
      <w:pPr>
        <w:spacing w:line="235" w:lineRule="auto"/>
        <w:ind w:left="317" w:right="5616"/>
        <w:rPr>
          <w:sz w:val="16"/>
        </w:rPr>
      </w:pPr>
      <w:r>
        <w:rPr>
          <w:position w:val="6"/>
          <w:sz w:val="10"/>
        </w:rPr>
        <w:t xml:space="preserve">4 </w:t>
      </w:r>
      <w:r>
        <w:rPr>
          <w:sz w:val="16"/>
        </w:rPr>
        <w:t xml:space="preserve">Ohio </w:t>
      </w:r>
      <w:r w:rsidR="005E5709">
        <w:rPr>
          <w:sz w:val="16"/>
        </w:rPr>
        <w:t xml:space="preserve">Revised Code, </w:t>
      </w:r>
      <w:r>
        <w:rPr>
          <w:sz w:val="16"/>
        </w:rPr>
        <w:t xml:space="preserve">Sec. 3302.151(B) </w:t>
      </w:r>
    </w:p>
    <w:p w14:paraId="062EBC91" w14:textId="6D70B72C" w:rsidR="005563C0" w:rsidRDefault="00C1510F" w:rsidP="008A1EDC">
      <w:pPr>
        <w:spacing w:line="235" w:lineRule="auto"/>
        <w:ind w:left="317" w:right="5616"/>
        <w:rPr>
          <w:sz w:val="16"/>
        </w:rPr>
      </w:pPr>
      <w:r>
        <w:rPr>
          <w:position w:val="6"/>
          <w:sz w:val="10"/>
        </w:rPr>
        <w:t xml:space="preserve">5 </w:t>
      </w:r>
      <w:r>
        <w:rPr>
          <w:sz w:val="16"/>
        </w:rPr>
        <w:t xml:space="preserve">Ohio </w:t>
      </w:r>
      <w:r w:rsidR="005E5709">
        <w:rPr>
          <w:sz w:val="16"/>
        </w:rPr>
        <w:t>Revised Code</w:t>
      </w:r>
      <w:r>
        <w:rPr>
          <w:sz w:val="16"/>
        </w:rPr>
        <w:t>, Sec. 3302.151(C)</w:t>
      </w:r>
    </w:p>
    <w:p w14:paraId="062EBC92" w14:textId="77777777" w:rsidR="005563C0" w:rsidRDefault="005563C0">
      <w:pPr>
        <w:pStyle w:val="BodyText"/>
        <w:rPr>
          <w:i w:val="0"/>
          <w:sz w:val="20"/>
        </w:rPr>
      </w:pPr>
    </w:p>
    <w:p w14:paraId="062EBC93" w14:textId="77777777" w:rsidR="005563C0" w:rsidRDefault="005563C0">
      <w:pPr>
        <w:pStyle w:val="BodyText"/>
        <w:rPr>
          <w:i w:val="0"/>
          <w:sz w:val="20"/>
        </w:rPr>
      </w:pPr>
    </w:p>
    <w:p w14:paraId="062EBC94" w14:textId="77777777" w:rsidR="005563C0" w:rsidRDefault="005563C0">
      <w:pPr>
        <w:pStyle w:val="BodyText"/>
        <w:spacing w:before="8"/>
        <w:rPr>
          <w:i w:val="0"/>
          <w:sz w:val="15"/>
        </w:rPr>
      </w:pPr>
    </w:p>
    <w:p w14:paraId="062EBC95" w14:textId="3AB3B8EA" w:rsidR="005563C0" w:rsidRDefault="00C1510F" w:rsidP="00EA7632">
      <w:pPr>
        <w:spacing w:before="96"/>
        <w:ind w:left="2739"/>
        <w:jc w:val="center"/>
        <w:rPr>
          <w:b/>
          <w:sz w:val="16"/>
        </w:rPr>
      </w:pPr>
      <w:r>
        <w:rPr>
          <w:sz w:val="16"/>
        </w:rPr>
        <w:t xml:space="preserve">GUIDANCE FOR EXEMPT DISTRICTS PER </w:t>
      </w:r>
      <w:bookmarkStart w:id="0" w:name="_Hlk112393449"/>
      <w:r w:rsidR="00906D55">
        <w:rPr>
          <w:sz w:val="16"/>
        </w:rPr>
        <w:t>ORC 3302.151</w:t>
      </w:r>
      <w:r>
        <w:rPr>
          <w:sz w:val="16"/>
        </w:rPr>
        <w:t xml:space="preserve"> | </w:t>
      </w:r>
      <w:r w:rsidR="00070D0E">
        <w:rPr>
          <w:sz w:val="16"/>
        </w:rPr>
        <w:t>October</w:t>
      </w:r>
      <w:r w:rsidR="00906D55">
        <w:rPr>
          <w:sz w:val="16"/>
        </w:rPr>
        <w:t xml:space="preserve"> 2022</w:t>
      </w:r>
      <w:r>
        <w:rPr>
          <w:sz w:val="16"/>
        </w:rPr>
        <w:t xml:space="preserve"> </w:t>
      </w:r>
      <w:bookmarkEnd w:id="0"/>
      <w:r>
        <w:rPr>
          <w:sz w:val="16"/>
        </w:rPr>
        <w:t xml:space="preserve">| </w:t>
      </w:r>
      <w:r>
        <w:rPr>
          <w:b/>
          <w:sz w:val="16"/>
        </w:rPr>
        <w:t>PAGE 1</w:t>
      </w:r>
    </w:p>
    <w:p w14:paraId="062EBC96" w14:textId="77777777" w:rsidR="005563C0" w:rsidRDefault="005563C0">
      <w:pPr>
        <w:rPr>
          <w:sz w:val="16"/>
        </w:rPr>
        <w:sectPr w:rsidR="005563C0">
          <w:type w:val="continuous"/>
          <w:pgSz w:w="12240" w:h="15840"/>
          <w:pgMar w:top="460" w:right="340" w:bottom="280" w:left="400" w:header="720" w:footer="720" w:gutter="0"/>
          <w:cols w:space="720"/>
        </w:sectPr>
      </w:pPr>
    </w:p>
    <w:p w14:paraId="062EBC97" w14:textId="77777777" w:rsidR="005563C0" w:rsidRDefault="00C1510F">
      <w:pPr>
        <w:pStyle w:val="Heading1"/>
        <w:ind w:left="2990" w:right="3046" w:firstLine="0"/>
        <w:jc w:val="center"/>
      </w:pPr>
      <w:r>
        <w:rPr>
          <w:u w:val="thick"/>
        </w:rPr>
        <w:lastRenderedPageBreak/>
        <w:t>Frequently Asked Questions</w:t>
      </w:r>
    </w:p>
    <w:p w14:paraId="062EBC98" w14:textId="77777777" w:rsidR="005563C0" w:rsidRDefault="005563C0">
      <w:pPr>
        <w:pStyle w:val="BodyText"/>
        <w:rPr>
          <w:b/>
          <w:i w:val="0"/>
          <w:sz w:val="20"/>
        </w:rPr>
      </w:pPr>
    </w:p>
    <w:p w14:paraId="062EBC99" w14:textId="77777777" w:rsidR="005563C0" w:rsidRDefault="005563C0">
      <w:pPr>
        <w:pStyle w:val="BodyText"/>
        <w:spacing w:before="9"/>
        <w:rPr>
          <w:b/>
          <w:i w:val="0"/>
          <w:sz w:val="19"/>
        </w:rPr>
      </w:pPr>
    </w:p>
    <w:p w14:paraId="062EBC9A" w14:textId="19F5A231" w:rsidR="005563C0" w:rsidRDefault="00C1510F">
      <w:pPr>
        <w:pStyle w:val="Heading2"/>
        <w:tabs>
          <w:tab w:val="left" w:pos="1040"/>
        </w:tabs>
        <w:ind w:left="320" w:firstLine="0"/>
      </w:pPr>
      <w:r>
        <w:t>1Q.</w:t>
      </w:r>
      <w:r>
        <w:tab/>
        <w:t xml:space="preserve">Under </w:t>
      </w:r>
      <w:r w:rsidR="004241FD">
        <w:t>ORC 3302.151</w:t>
      </w:r>
      <w:r>
        <w:t>, how does a school district qualify as</w:t>
      </w:r>
      <w:r>
        <w:rPr>
          <w:spacing w:val="-5"/>
        </w:rPr>
        <w:t xml:space="preserve"> </w:t>
      </w:r>
      <w:r>
        <w:t>“exempt”?</w:t>
      </w:r>
    </w:p>
    <w:p w14:paraId="062EBC9B" w14:textId="77777777" w:rsidR="005563C0" w:rsidRDefault="005563C0">
      <w:pPr>
        <w:pStyle w:val="BodyText"/>
        <w:rPr>
          <w:b/>
          <w:i w:val="0"/>
        </w:rPr>
      </w:pPr>
    </w:p>
    <w:p w14:paraId="062EBC9C" w14:textId="77777777" w:rsidR="005563C0" w:rsidRDefault="00C1510F">
      <w:pPr>
        <w:pStyle w:val="BodyText"/>
        <w:tabs>
          <w:tab w:val="left" w:pos="1040"/>
        </w:tabs>
        <w:spacing w:before="1" w:line="244" w:lineRule="auto"/>
        <w:ind w:left="1040" w:right="1098" w:hanging="721"/>
      </w:pPr>
      <w:r>
        <w:rPr>
          <w:b/>
          <w:i w:val="0"/>
        </w:rPr>
        <w:t>1A.</w:t>
      </w:r>
      <w:r>
        <w:rPr>
          <w:b/>
          <w:i w:val="0"/>
        </w:rPr>
        <w:tab/>
      </w:r>
      <w:r>
        <w:t>To be considered “exempt,” a district must meet all the following criteria on the most recent Ohio School Report</w:t>
      </w:r>
      <w:r>
        <w:rPr>
          <w:spacing w:val="-1"/>
        </w:rPr>
        <w:t xml:space="preserve"> </w:t>
      </w:r>
      <w:r>
        <w:t>Card:</w:t>
      </w:r>
    </w:p>
    <w:p w14:paraId="062EBC9D" w14:textId="77777777" w:rsidR="005563C0" w:rsidRDefault="00C1510F">
      <w:pPr>
        <w:pStyle w:val="ListParagraph"/>
        <w:numPr>
          <w:ilvl w:val="0"/>
          <w:numId w:val="1"/>
        </w:numPr>
        <w:tabs>
          <w:tab w:val="left" w:pos="1375"/>
        </w:tabs>
        <w:spacing w:line="245" w:lineRule="exact"/>
        <w:ind w:hanging="335"/>
        <w:rPr>
          <w:i/>
        </w:rPr>
      </w:pPr>
      <w:r>
        <w:rPr>
          <w:i/>
        </w:rPr>
        <w:t>Received at least 85 percent of the total possible points for the Performance Index</w:t>
      </w:r>
      <w:r>
        <w:rPr>
          <w:i/>
          <w:spacing w:val="-22"/>
        </w:rPr>
        <w:t xml:space="preserve"> </w:t>
      </w:r>
      <w:r>
        <w:rPr>
          <w:i/>
        </w:rPr>
        <w:t>score;</w:t>
      </w:r>
    </w:p>
    <w:p w14:paraId="062EBC9F" w14:textId="77777777" w:rsidR="005563C0" w:rsidRDefault="00C1510F">
      <w:pPr>
        <w:pStyle w:val="ListParagraph"/>
        <w:numPr>
          <w:ilvl w:val="0"/>
          <w:numId w:val="1"/>
        </w:numPr>
        <w:tabs>
          <w:tab w:val="left" w:pos="1375"/>
        </w:tabs>
        <w:spacing w:before="1" w:line="252" w:lineRule="exact"/>
        <w:ind w:hanging="335"/>
        <w:rPr>
          <w:i/>
        </w:rPr>
      </w:pPr>
      <w:r>
        <w:rPr>
          <w:i/>
        </w:rPr>
        <w:t>Have a four-year cohort graduation rate of 93 percent or higher;</w:t>
      </w:r>
      <w:r>
        <w:rPr>
          <w:i/>
          <w:spacing w:val="-10"/>
        </w:rPr>
        <w:t xml:space="preserve"> </w:t>
      </w:r>
      <w:r>
        <w:rPr>
          <w:i/>
        </w:rPr>
        <w:t>and</w:t>
      </w:r>
    </w:p>
    <w:p w14:paraId="062EBCA0" w14:textId="77777777" w:rsidR="005563C0" w:rsidRDefault="00C1510F">
      <w:pPr>
        <w:pStyle w:val="ListParagraph"/>
        <w:numPr>
          <w:ilvl w:val="0"/>
          <w:numId w:val="1"/>
        </w:numPr>
        <w:tabs>
          <w:tab w:val="left" w:pos="1375"/>
        </w:tabs>
        <w:spacing w:line="252" w:lineRule="exact"/>
        <w:ind w:hanging="335"/>
        <w:rPr>
          <w:i/>
        </w:rPr>
      </w:pPr>
      <w:r>
        <w:rPr>
          <w:i/>
        </w:rPr>
        <w:t>Have a five-year cohort graduation rate of 95 percent or</w:t>
      </w:r>
      <w:r>
        <w:rPr>
          <w:i/>
          <w:spacing w:val="-9"/>
        </w:rPr>
        <w:t xml:space="preserve"> </w:t>
      </w:r>
      <w:r>
        <w:rPr>
          <w:i/>
        </w:rPr>
        <w:t>higher.</w:t>
      </w:r>
    </w:p>
    <w:p w14:paraId="062EBCA1" w14:textId="77777777" w:rsidR="005563C0" w:rsidRDefault="005563C0">
      <w:pPr>
        <w:pStyle w:val="BodyText"/>
        <w:rPr>
          <w:sz w:val="24"/>
        </w:rPr>
      </w:pPr>
    </w:p>
    <w:p w14:paraId="062EBCA2" w14:textId="77777777" w:rsidR="005563C0" w:rsidRDefault="005563C0">
      <w:pPr>
        <w:pStyle w:val="BodyText"/>
        <w:spacing w:before="8"/>
        <w:rPr>
          <w:sz w:val="19"/>
        </w:rPr>
      </w:pPr>
    </w:p>
    <w:p w14:paraId="062EBCA3" w14:textId="77777777" w:rsidR="005563C0" w:rsidRDefault="00C1510F">
      <w:pPr>
        <w:pStyle w:val="Heading2"/>
        <w:tabs>
          <w:tab w:val="left" w:pos="1040"/>
        </w:tabs>
        <w:spacing w:before="1"/>
        <w:ind w:left="320" w:firstLine="0"/>
      </w:pPr>
      <w:r>
        <w:t>2Q.</w:t>
      </w:r>
      <w:r>
        <w:tab/>
        <w:t>What types of districts are eligible for “exempt district”</w:t>
      </w:r>
      <w:r>
        <w:rPr>
          <w:spacing w:val="-11"/>
        </w:rPr>
        <w:t xml:space="preserve"> </w:t>
      </w:r>
      <w:r>
        <w:t>status?</w:t>
      </w:r>
    </w:p>
    <w:p w14:paraId="062EBCA4" w14:textId="77777777" w:rsidR="005563C0" w:rsidRDefault="005563C0">
      <w:pPr>
        <w:pStyle w:val="BodyText"/>
        <w:rPr>
          <w:b/>
          <w:i w:val="0"/>
        </w:rPr>
      </w:pPr>
    </w:p>
    <w:p w14:paraId="062EBCA5" w14:textId="77777777" w:rsidR="005563C0" w:rsidRDefault="00C1510F">
      <w:pPr>
        <w:pStyle w:val="BodyText"/>
        <w:tabs>
          <w:tab w:val="left" w:pos="1040"/>
        </w:tabs>
        <w:spacing w:before="1" w:line="242" w:lineRule="auto"/>
        <w:ind w:left="1040" w:right="749" w:hanging="721"/>
      </w:pPr>
      <w:r>
        <w:rPr>
          <w:b/>
          <w:i w:val="0"/>
        </w:rPr>
        <w:t>2A.</w:t>
      </w:r>
      <w:r>
        <w:rPr>
          <w:b/>
          <w:i w:val="0"/>
        </w:rPr>
        <w:tab/>
      </w:r>
      <w:r>
        <w:t>Only city, local and exempted village districts are eligible for “exempt district” status. Therefore, community schools, education service centers, career-technical centers and joint vocational</w:t>
      </w:r>
      <w:r>
        <w:rPr>
          <w:spacing w:val="-26"/>
        </w:rPr>
        <w:t xml:space="preserve"> </w:t>
      </w:r>
      <w:r>
        <w:t xml:space="preserve">schools are </w:t>
      </w:r>
      <w:r>
        <w:rPr>
          <w:b/>
          <w:u w:val="thick"/>
        </w:rPr>
        <w:t>not</w:t>
      </w:r>
      <w:r>
        <w:rPr>
          <w:b/>
        </w:rPr>
        <w:t xml:space="preserve"> </w:t>
      </w:r>
      <w:r>
        <w:t>eligible for exempt district status.</w:t>
      </w:r>
    </w:p>
    <w:p w14:paraId="062EBCA6" w14:textId="77777777" w:rsidR="005563C0" w:rsidRDefault="005563C0">
      <w:pPr>
        <w:pStyle w:val="BodyText"/>
        <w:rPr>
          <w:sz w:val="20"/>
        </w:rPr>
      </w:pPr>
    </w:p>
    <w:p w14:paraId="062EBCA7" w14:textId="77777777" w:rsidR="005563C0" w:rsidRDefault="005563C0">
      <w:pPr>
        <w:pStyle w:val="BodyText"/>
        <w:spacing w:before="3"/>
        <w:rPr>
          <w:sz w:val="23"/>
        </w:rPr>
      </w:pPr>
    </w:p>
    <w:p w14:paraId="062EBCA8" w14:textId="77777777" w:rsidR="005563C0" w:rsidRDefault="00C1510F">
      <w:pPr>
        <w:pStyle w:val="Heading2"/>
        <w:tabs>
          <w:tab w:val="left" w:pos="1040"/>
        </w:tabs>
        <w:ind w:left="320" w:firstLine="0"/>
      </w:pPr>
      <w:r>
        <w:t>3Q.</w:t>
      </w:r>
      <w:r>
        <w:tab/>
        <w:t>Which office at the Ohio Department of Education determines “exempt district”</w:t>
      </w:r>
      <w:r>
        <w:rPr>
          <w:spacing w:val="-24"/>
        </w:rPr>
        <w:t xml:space="preserve"> </w:t>
      </w:r>
      <w:r>
        <w:t>status?</w:t>
      </w:r>
    </w:p>
    <w:p w14:paraId="062EBCA9" w14:textId="77777777" w:rsidR="005563C0" w:rsidRDefault="005563C0">
      <w:pPr>
        <w:pStyle w:val="BodyText"/>
        <w:spacing w:before="1"/>
        <w:rPr>
          <w:b/>
          <w:i w:val="0"/>
        </w:rPr>
      </w:pPr>
    </w:p>
    <w:p w14:paraId="062EBCAA" w14:textId="77777777" w:rsidR="005563C0" w:rsidRDefault="00C1510F">
      <w:pPr>
        <w:pStyle w:val="BodyText"/>
        <w:tabs>
          <w:tab w:val="left" w:pos="1040"/>
        </w:tabs>
        <w:ind w:left="1040" w:right="651" w:hanging="721"/>
      </w:pPr>
      <w:r>
        <w:rPr>
          <w:b/>
          <w:i w:val="0"/>
        </w:rPr>
        <w:t>3A.</w:t>
      </w:r>
      <w:r>
        <w:rPr>
          <w:b/>
          <w:i w:val="0"/>
        </w:rPr>
        <w:tab/>
      </w:r>
      <w:r>
        <w:t>The Department’s Office of Accountability determines exempt district status based on the criteria as outlined above in 1A. When identified, local superintendents will be notified of exempt status and</w:t>
      </w:r>
      <w:r>
        <w:rPr>
          <w:spacing w:val="-29"/>
        </w:rPr>
        <w:t xml:space="preserve"> </w:t>
      </w:r>
      <w:r>
        <w:t>will then receive guidance materials and</w:t>
      </w:r>
      <w:r>
        <w:rPr>
          <w:spacing w:val="-6"/>
        </w:rPr>
        <w:t xml:space="preserve"> </w:t>
      </w:r>
      <w:r>
        <w:t>support.</w:t>
      </w:r>
    </w:p>
    <w:p w14:paraId="062EBCAB" w14:textId="77777777" w:rsidR="005563C0" w:rsidRDefault="005563C0">
      <w:pPr>
        <w:pStyle w:val="BodyText"/>
        <w:rPr>
          <w:sz w:val="24"/>
        </w:rPr>
      </w:pPr>
    </w:p>
    <w:p w14:paraId="062EBCAC" w14:textId="77777777" w:rsidR="005563C0" w:rsidRDefault="005563C0">
      <w:pPr>
        <w:pStyle w:val="BodyText"/>
        <w:rPr>
          <w:sz w:val="20"/>
        </w:rPr>
      </w:pPr>
    </w:p>
    <w:p w14:paraId="062EBCAD" w14:textId="77777777" w:rsidR="005563C0" w:rsidRDefault="00C1510F">
      <w:pPr>
        <w:pStyle w:val="Heading2"/>
        <w:tabs>
          <w:tab w:val="left" w:pos="1040"/>
        </w:tabs>
        <w:ind w:left="320" w:firstLine="0"/>
      </w:pPr>
      <w:r>
        <w:t>4Q.</w:t>
      </w:r>
      <w:r>
        <w:tab/>
        <w:t>How long can a district be</w:t>
      </w:r>
      <w:r>
        <w:rPr>
          <w:spacing w:val="-2"/>
        </w:rPr>
        <w:t xml:space="preserve"> </w:t>
      </w:r>
      <w:r>
        <w:t>“exempt”?</w:t>
      </w:r>
    </w:p>
    <w:p w14:paraId="062EBCAE" w14:textId="77777777" w:rsidR="005563C0" w:rsidRDefault="005563C0">
      <w:pPr>
        <w:pStyle w:val="BodyText"/>
        <w:rPr>
          <w:b/>
          <w:i w:val="0"/>
        </w:rPr>
      </w:pPr>
    </w:p>
    <w:p w14:paraId="062EBCAF" w14:textId="5C738ADE" w:rsidR="005563C0" w:rsidRDefault="00C1510F">
      <w:pPr>
        <w:pStyle w:val="BodyText"/>
        <w:tabs>
          <w:tab w:val="left" w:pos="1040"/>
        </w:tabs>
        <w:spacing w:before="1"/>
        <w:ind w:left="1040" w:right="453" w:hanging="721"/>
      </w:pPr>
      <w:r>
        <w:rPr>
          <w:b/>
          <w:i w:val="0"/>
        </w:rPr>
        <w:t>4A.</w:t>
      </w:r>
      <w:r>
        <w:rPr>
          <w:b/>
          <w:i w:val="0"/>
        </w:rPr>
        <w:tab/>
      </w:r>
      <w:r>
        <w:t>A school district that qualifies is “exempt” for three school years. Thus, if district “A” qualifies as exempt in 20</w:t>
      </w:r>
      <w:r w:rsidR="00360E5B">
        <w:t>22</w:t>
      </w:r>
      <w:r>
        <w:t>/20</w:t>
      </w:r>
      <w:r w:rsidR="00360E5B">
        <w:t>23</w:t>
      </w:r>
      <w:r>
        <w:t xml:space="preserve"> school year based on the 20</w:t>
      </w:r>
      <w:r w:rsidR="00102A20">
        <w:t>21</w:t>
      </w:r>
      <w:r>
        <w:t>/20</w:t>
      </w:r>
      <w:r w:rsidR="00102A20">
        <w:t>22</w:t>
      </w:r>
      <w:r>
        <w:t xml:space="preserve"> report card, the district is exempt through the 20</w:t>
      </w:r>
      <w:r w:rsidR="00102A20">
        <w:t>24</w:t>
      </w:r>
      <w:r>
        <w:t>/20</w:t>
      </w:r>
      <w:r w:rsidR="00102A20">
        <w:t>25</w:t>
      </w:r>
      <w:r>
        <w:t xml:space="preserve"> school</w:t>
      </w:r>
      <w:r>
        <w:rPr>
          <w:spacing w:val="-2"/>
        </w:rPr>
        <w:t xml:space="preserve"> </w:t>
      </w:r>
      <w:r>
        <w:t>year.</w:t>
      </w:r>
    </w:p>
    <w:p w14:paraId="062EBCB0" w14:textId="77777777" w:rsidR="005563C0" w:rsidRDefault="005563C0">
      <w:pPr>
        <w:pStyle w:val="BodyText"/>
        <w:rPr>
          <w:sz w:val="24"/>
        </w:rPr>
      </w:pPr>
    </w:p>
    <w:p w14:paraId="062EBCB1" w14:textId="77777777" w:rsidR="005563C0" w:rsidRDefault="005563C0">
      <w:pPr>
        <w:pStyle w:val="BodyText"/>
        <w:spacing w:before="11"/>
        <w:rPr>
          <w:sz w:val="19"/>
        </w:rPr>
      </w:pPr>
    </w:p>
    <w:p w14:paraId="062EBCB2" w14:textId="77777777" w:rsidR="005563C0" w:rsidRDefault="00C1510F">
      <w:pPr>
        <w:pStyle w:val="Heading2"/>
        <w:tabs>
          <w:tab w:val="left" w:pos="1040"/>
        </w:tabs>
        <w:ind w:left="320" w:firstLine="0"/>
      </w:pPr>
      <w:r>
        <w:t>5Q.</w:t>
      </w:r>
      <w:r>
        <w:tab/>
        <w:t>When does the three-year exempt status</w:t>
      </w:r>
      <w:r>
        <w:rPr>
          <w:spacing w:val="-6"/>
        </w:rPr>
        <w:t xml:space="preserve"> </w:t>
      </w:r>
      <w:r>
        <w:t>begin?</w:t>
      </w:r>
    </w:p>
    <w:p w14:paraId="062EBCB3" w14:textId="77777777" w:rsidR="005563C0" w:rsidRDefault="005563C0">
      <w:pPr>
        <w:pStyle w:val="BodyText"/>
        <w:rPr>
          <w:b/>
          <w:i w:val="0"/>
        </w:rPr>
      </w:pPr>
    </w:p>
    <w:p w14:paraId="062EBCB4" w14:textId="77777777" w:rsidR="005563C0" w:rsidRDefault="00C1510F">
      <w:pPr>
        <w:pStyle w:val="BodyText"/>
        <w:tabs>
          <w:tab w:val="left" w:pos="1040"/>
        </w:tabs>
        <w:ind w:left="320"/>
      </w:pPr>
      <w:r>
        <w:rPr>
          <w:b/>
          <w:i w:val="0"/>
        </w:rPr>
        <w:t>5A.</w:t>
      </w:r>
      <w:r>
        <w:rPr>
          <w:b/>
          <w:i w:val="0"/>
        </w:rPr>
        <w:tab/>
      </w:r>
      <w:r>
        <w:t>The three (3) year exemption period starts the school year in which the qualifying report card is</w:t>
      </w:r>
      <w:r>
        <w:rPr>
          <w:spacing w:val="-26"/>
        </w:rPr>
        <w:t xml:space="preserve"> </w:t>
      </w:r>
      <w:r>
        <w:t>issued.</w:t>
      </w:r>
    </w:p>
    <w:p w14:paraId="062EBCB5" w14:textId="283F68E3" w:rsidR="005563C0" w:rsidRDefault="00C1510F">
      <w:pPr>
        <w:pStyle w:val="BodyText"/>
        <w:spacing w:before="2"/>
        <w:ind w:left="1040" w:right="778"/>
      </w:pPr>
      <w:r>
        <w:t>Thus, the 20</w:t>
      </w:r>
      <w:r w:rsidR="002C6F0A">
        <w:t>22</w:t>
      </w:r>
      <w:r>
        <w:t>-20</w:t>
      </w:r>
      <w:r w:rsidR="002C6F0A">
        <w:t>23</w:t>
      </w:r>
      <w:r>
        <w:t xml:space="preserve"> school year is the first year that the three-year period could begin if the school district’s 20</w:t>
      </w:r>
      <w:r w:rsidR="002C6F0A">
        <w:t>21</w:t>
      </w:r>
      <w:r>
        <w:t>-20</w:t>
      </w:r>
      <w:r w:rsidR="002C6F0A">
        <w:t>22</w:t>
      </w:r>
      <w:r>
        <w:t xml:space="preserve"> report card met the requirements of R.C. 3302.151(D).</w:t>
      </w:r>
    </w:p>
    <w:p w14:paraId="062EBCB6" w14:textId="77777777" w:rsidR="005563C0" w:rsidRDefault="005563C0">
      <w:pPr>
        <w:pStyle w:val="BodyText"/>
        <w:rPr>
          <w:sz w:val="24"/>
        </w:rPr>
      </w:pPr>
    </w:p>
    <w:p w14:paraId="062EBCB7" w14:textId="77777777" w:rsidR="005563C0" w:rsidRDefault="005563C0">
      <w:pPr>
        <w:pStyle w:val="BodyText"/>
        <w:spacing w:before="10"/>
        <w:rPr>
          <w:sz w:val="19"/>
        </w:rPr>
      </w:pPr>
    </w:p>
    <w:p w14:paraId="062EBCB8" w14:textId="77777777" w:rsidR="005563C0" w:rsidRDefault="00C1510F">
      <w:pPr>
        <w:pStyle w:val="Heading2"/>
        <w:tabs>
          <w:tab w:val="left" w:pos="1040"/>
        </w:tabs>
        <w:ind w:left="320" w:firstLine="0"/>
      </w:pPr>
      <w:r>
        <w:t>6Q.</w:t>
      </w:r>
      <w:r>
        <w:tab/>
        <w:t>What if a school district continues to meet R.C. 3302.151’s requirements each</w:t>
      </w:r>
      <w:r>
        <w:rPr>
          <w:spacing w:val="-10"/>
        </w:rPr>
        <w:t xml:space="preserve"> </w:t>
      </w:r>
      <w:r>
        <w:t>year?</w:t>
      </w:r>
    </w:p>
    <w:p w14:paraId="062EBCB9" w14:textId="77777777" w:rsidR="005563C0" w:rsidRDefault="005563C0">
      <w:pPr>
        <w:pStyle w:val="BodyText"/>
        <w:spacing w:before="1"/>
        <w:rPr>
          <w:b/>
          <w:i w:val="0"/>
        </w:rPr>
      </w:pPr>
    </w:p>
    <w:p w14:paraId="062EBCBA" w14:textId="379EE7D4" w:rsidR="005563C0" w:rsidRDefault="00C1510F">
      <w:pPr>
        <w:pStyle w:val="BodyText"/>
        <w:ind w:left="1040" w:right="375" w:hanging="721"/>
        <w:jc w:val="both"/>
      </w:pPr>
      <w:r>
        <w:rPr>
          <w:b/>
          <w:i w:val="0"/>
        </w:rPr>
        <w:t xml:space="preserve">6A. </w:t>
      </w:r>
      <w:r w:rsidR="00537D31">
        <w:rPr>
          <w:b/>
          <w:i w:val="0"/>
        </w:rPr>
        <w:tab/>
      </w:r>
      <w:r>
        <w:t>In this scenario, the three-school year period would reset each school year that the school district</w:t>
      </w:r>
      <w:r w:rsidR="003F5419">
        <w:rPr>
          <w:spacing w:val="-39"/>
        </w:rPr>
        <w:t xml:space="preserve"> </w:t>
      </w:r>
      <w:r>
        <w:t>meets the requirements on that given year’s report card. In other words, the qualifying district can continue to push out the three-year period if it continually meets the requirements set-forth in R.C. 3302.151(D).</w:t>
      </w:r>
      <w:r w:rsidR="00A4301D">
        <w:t xml:space="preserve"> </w:t>
      </w:r>
      <w:r>
        <w:t>Therefore,</w:t>
      </w:r>
      <w:r>
        <w:rPr>
          <w:spacing w:val="15"/>
        </w:rPr>
        <w:t xml:space="preserve"> </w:t>
      </w:r>
      <w:r>
        <w:t>it</w:t>
      </w:r>
      <w:r>
        <w:rPr>
          <w:spacing w:val="17"/>
        </w:rPr>
        <w:t xml:space="preserve"> </w:t>
      </w:r>
      <w:r>
        <w:t>is</w:t>
      </w:r>
      <w:r>
        <w:rPr>
          <w:spacing w:val="15"/>
        </w:rPr>
        <w:t xml:space="preserve"> </w:t>
      </w:r>
      <w:r>
        <w:t>theoretically</w:t>
      </w:r>
      <w:r>
        <w:rPr>
          <w:spacing w:val="18"/>
        </w:rPr>
        <w:t xml:space="preserve"> </w:t>
      </w:r>
      <w:r>
        <w:t>possible</w:t>
      </w:r>
      <w:r>
        <w:rPr>
          <w:spacing w:val="17"/>
        </w:rPr>
        <w:t xml:space="preserve"> </w:t>
      </w:r>
      <w:r>
        <w:t>that</w:t>
      </w:r>
      <w:r>
        <w:rPr>
          <w:spacing w:val="17"/>
        </w:rPr>
        <w:t xml:space="preserve"> </w:t>
      </w:r>
      <w:r>
        <w:t>once</w:t>
      </w:r>
      <w:r>
        <w:rPr>
          <w:spacing w:val="15"/>
        </w:rPr>
        <w:t xml:space="preserve"> </w:t>
      </w:r>
      <w:r>
        <w:t>a</w:t>
      </w:r>
      <w:r>
        <w:rPr>
          <w:spacing w:val="14"/>
        </w:rPr>
        <w:t xml:space="preserve"> </w:t>
      </w:r>
      <w:r>
        <w:t>district</w:t>
      </w:r>
      <w:r>
        <w:rPr>
          <w:spacing w:val="17"/>
        </w:rPr>
        <w:t xml:space="preserve"> </w:t>
      </w:r>
      <w:r>
        <w:t>qualifies</w:t>
      </w:r>
      <w:r>
        <w:rPr>
          <w:spacing w:val="17"/>
        </w:rPr>
        <w:t xml:space="preserve"> </w:t>
      </w:r>
      <w:r>
        <w:t>as</w:t>
      </w:r>
      <w:r>
        <w:rPr>
          <w:spacing w:val="15"/>
        </w:rPr>
        <w:t xml:space="preserve"> </w:t>
      </w:r>
      <w:r>
        <w:t>exempt,</w:t>
      </w:r>
      <w:r>
        <w:rPr>
          <w:spacing w:val="19"/>
        </w:rPr>
        <w:t xml:space="preserve"> </w:t>
      </w:r>
      <w:r>
        <w:t>it</w:t>
      </w:r>
      <w:r>
        <w:rPr>
          <w:spacing w:val="16"/>
        </w:rPr>
        <w:t xml:space="preserve"> </w:t>
      </w:r>
      <w:r>
        <w:t>could</w:t>
      </w:r>
      <w:r>
        <w:rPr>
          <w:spacing w:val="15"/>
        </w:rPr>
        <w:t xml:space="preserve"> </w:t>
      </w:r>
      <w:r>
        <w:t>remain</w:t>
      </w:r>
      <w:r>
        <w:rPr>
          <w:spacing w:val="14"/>
        </w:rPr>
        <w:t xml:space="preserve"> </w:t>
      </w:r>
      <w:r>
        <w:t>within</w:t>
      </w:r>
      <w:r>
        <w:rPr>
          <w:spacing w:val="17"/>
        </w:rPr>
        <w:t xml:space="preserve"> </w:t>
      </w:r>
      <w:r>
        <w:t>an</w:t>
      </w:r>
    </w:p>
    <w:p w14:paraId="062EBCBB" w14:textId="77777777" w:rsidR="005563C0" w:rsidRDefault="005563C0">
      <w:pPr>
        <w:pStyle w:val="BodyText"/>
        <w:rPr>
          <w:sz w:val="20"/>
        </w:rPr>
      </w:pPr>
    </w:p>
    <w:p w14:paraId="062EBCBC" w14:textId="77777777" w:rsidR="005563C0" w:rsidRDefault="005563C0">
      <w:pPr>
        <w:pStyle w:val="BodyText"/>
        <w:rPr>
          <w:sz w:val="20"/>
        </w:rPr>
      </w:pPr>
    </w:p>
    <w:p w14:paraId="062EBCBD" w14:textId="62AD1166" w:rsidR="005563C0" w:rsidRDefault="00AE2122">
      <w:pPr>
        <w:pStyle w:val="BodyText"/>
        <w:spacing w:before="9"/>
        <w:rPr>
          <w:sz w:val="12"/>
        </w:rPr>
      </w:pPr>
      <w:r>
        <w:rPr>
          <w:noProof/>
        </w:rPr>
        <mc:AlternateContent>
          <mc:Choice Requires="wps">
            <w:drawing>
              <wp:anchor distT="0" distB="0" distL="0" distR="0" simplePos="0" relativeHeight="251659264" behindDoc="1" locked="0" layoutInCell="1" allowOverlap="1" wp14:anchorId="062EBCE0" wp14:editId="1A5C5171">
                <wp:simplePos x="0" y="0"/>
                <wp:positionH relativeFrom="page">
                  <wp:posOffset>457200</wp:posOffset>
                </wp:positionH>
                <wp:positionV relativeFrom="paragraph">
                  <wp:posOffset>122555</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77393" id="Freeform 2" o:spid="_x0000_s1026" style="position:absolute;margin-left:36pt;margin-top:9.6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" path="m,l2880,e" filled="f" strokeweight=".6pt">
                <v:path arrowok="t" o:connecttype="custom" o:connectlocs="0,0;1828800,0" o:connectangles="0,0"/>
                <w10:wrap type="topAndBottom" anchorx="page"/>
              </v:shape>
            </w:pict>
          </mc:Fallback>
        </mc:AlternateContent>
      </w:r>
    </w:p>
    <w:p w14:paraId="062EBCBE" w14:textId="77777777" w:rsidR="005563C0" w:rsidRDefault="005563C0">
      <w:pPr>
        <w:rPr>
          <w:sz w:val="12"/>
        </w:rPr>
        <w:sectPr w:rsidR="005563C0">
          <w:footerReference w:type="default" r:id="rId11"/>
          <w:pgSz w:w="12240" w:h="15840"/>
          <w:pgMar w:top="1000" w:right="340" w:bottom="900" w:left="400" w:header="0" w:footer="700" w:gutter="0"/>
          <w:pgNumType w:start="2"/>
          <w:cols w:space="720"/>
        </w:sectPr>
      </w:pPr>
    </w:p>
    <w:p w14:paraId="062EBCBF" w14:textId="77777777" w:rsidR="005563C0" w:rsidRDefault="00C1510F">
      <w:pPr>
        <w:pStyle w:val="BodyText"/>
        <w:spacing w:before="77"/>
        <w:ind w:left="1040" w:right="453"/>
      </w:pPr>
      <w:r>
        <w:lastRenderedPageBreak/>
        <w:t>exempt status for three more school years should it continue to meet the statutory requirements each school year thereafter.</w:t>
      </w:r>
    </w:p>
    <w:p w14:paraId="062EBCC0" w14:textId="77777777" w:rsidR="005563C0" w:rsidRDefault="005563C0">
      <w:pPr>
        <w:pStyle w:val="BodyText"/>
        <w:rPr>
          <w:sz w:val="24"/>
        </w:rPr>
      </w:pPr>
    </w:p>
    <w:p w14:paraId="062EBCC1" w14:textId="77777777" w:rsidR="005563C0" w:rsidRDefault="005563C0">
      <w:pPr>
        <w:pStyle w:val="BodyText"/>
        <w:spacing w:before="11"/>
        <w:rPr>
          <w:sz w:val="19"/>
        </w:rPr>
      </w:pPr>
    </w:p>
    <w:p w14:paraId="062EBCC2" w14:textId="77777777" w:rsidR="005563C0" w:rsidRDefault="00C1510F">
      <w:pPr>
        <w:pStyle w:val="Heading2"/>
        <w:tabs>
          <w:tab w:val="left" w:pos="1040"/>
        </w:tabs>
        <w:ind w:left="320" w:firstLine="0"/>
      </w:pPr>
      <w:r>
        <w:t>7Q.</w:t>
      </w:r>
      <w:r>
        <w:tab/>
        <w:t>Can a qualifying district lose its exemption status before the three-year period</w:t>
      </w:r>
      <w:r>
        <w:rPr>
          <w:spacing w:val="-14"/>
        </w:rPr>
        <w:t xml:space="preserve"> </w:t>
      </w:r>
      <w:r>
        <w:t>ends?</w:t>
      </w:r>
    </w:p>
    <w:p w14:paraId="062EBCC3" w14:textId="77777777" w:rsidR="005563C0" w:rsidRDefault="005563C0">
      <w:pPr>
        <w:pStyle w:val="BodyText"/>
        <w:spacing w:before="9"/>
        <w:rPr>
          <w:b/>
          <w:i w:val="0"/>
          <w:sz w:val="21"/>
        </w:rPr>
      </w:pPr>
    </w:p>
    <w:p w14:paraId="062EBCC4" w14:textId="23FC3555" w:rsidR="005563C0" w:rsidRDefault="00C1510F">
      <w:pPr>
        <w:pStyle w:val="BodyText"/>
        <w:ind w:left="1040" w:right="379" w:hanging="721"/>
        <w:jc w:val="both"/>
      </w:pPr>
      <w:r>
        <w:rPr>
          <w:b/>
          <w:i w:val="0"/>
        </w:rPr>
        <w:t xml:space="preserve">7A. </w:t>
      </w:r>
      <w:r w:rsidR="00A4301D">
        <w:rPr>
          <w:b/>
          <w:i w:val="0"/>
        </w:rPr>
        <w:tab/>
      </w:r>
      <w:r>
        <w:t>No</w:t>
      </w:r>
      <w:r w:rsidR="003F5419">
        <w:t xml:space="preserve">. </w:t>
      </w:r>
      <w:r>
        <w:t>Once a school district qualifies for exempt status it retains that status for three school years regardless</w:t>
      </w:r>
      <w:r>
        <w:rPr>
          <w:spacing w:val="-5"/>
        </w:rPr>
        <w:t xml:space="preserve"> </w:t>
      </w:r>
      <w:r>
        <w:t>of</w:t>
      </w:r>
      <w:r>
        <w:rPr>
          <w:spacing w:val="-7"/>
        </w:rPr>
        <w:t xml:space="preserve"> </w:t>
      </w:r>
      <w:r>
        <w:t>what</w:t>
      </w:r>
      <w:r>
        <w:rPr>
          <w:spacing w:val="-4"/>
        </w:rPr>
        <w:t xml:space="preserve"> </w:t>
      </w:r>
      <w:r>
        <w:t>scores</w:t>
      </w:r>
      <w:r>
        <w:rPr>
          <w:spacing w:val="-5"/>
        </w:rPr>
        <w:t xml:space="preserve"> </w:t>
      </w:r>
      <w:r>
        <w:t>the</w:t>
      </w:r>
      <w:r>
        <w:rPr>
          <w:spacing w:val="-6"/>
        </w:rPr>
        <w:t xml:space="preserve"> </w:t>
      </w:r>
      <w:r>
        <w:t>district</w:t>
      </w:r>
      <w:r>
        <w:rPr>
          <w:spacing w:val="-7"/>
        </w:rPr>
        <w:t xml:space="preserve"> </w:t>
      </w:r>
      <w:r>
        <w:t>receives</w:t>
      </w:r>
      <w:r>
        <w:rPr>
          <w:spacing w:val="-5"/>
        </w:rPr>
        <w:t xml:space="preserve"> </w:t>
      </w:r>
      <w:r>
        <w:t>on</w:t>
      </w:r>
      <w:r>
        <w:rPr>
          <w:spacing w:val="-6"/>
        </w:rPr>
        <w:t xml:space="preserve"> </w:t>
      </w:r>
      <w:r>
        <w:t>its</w:t>
      </w:r>
      <w:r>
        <w:rPr>
          <w:spacing w:val="-5"/>
        </w:rPr>
        <w:t xml:space="preserve"> </w:t>
      </w:r>
      <w:r>
        <w:t>report</w:t>
      </w:r>
      <w:r>
        <w:rPr>
          <w:spacing w:val="-6"/>
        </w:rPr>
        <w:t xml:space="preserve"> </w:t>
      </w:r>
      <w:r>
        <w:t>cards</w:t>
      </w:r>
      <w:r>
        <w:rPr>
          <w:spacing w:val="-5"/>
        </w:rPr>
        <w:t xml:space="preserve"> </w:t>
      </w:r>
      <w:r>
        <w:t>in</w:t>
      </w:r>
      <w:r>
        <w:rPr>
          <w:spacing w:val="-8"/>
        </w:rPr>
        <w:t xml:space="preserve"> </w:t>
      </w:r>
      <w:r>
        <w:t>the</w:t>
      </w:r>
      <w:r>
        <w:rPr>
          <w:spacing w:val="-6"/>
        </w:rPr>
        <w:t xml:space="preserve"> </w:t>
      </w:r>
      <w:r>
        <w:t>remaining</w:t>
      </w:r>
      <w:r>
        <w:rPr>
          <w:spacing w:val="-6"/>
        </w:rPr>
        <w:t xml:space="preserve"> </w:t>
      </w:r>
      <w:r>
        <w:t>school</w:t>
      </w:r>
      <w:r>
        <w:rPr>
          <w:spacing w:val="-6"/>
        </w:rPr>
        <w:t xml:space="preserve"> </w:t>
      </w:r>
      <w:r>
        <w:t>years</w:t>
      </w:r>
      <w:r>
        <w:rPr>
          <w:spacing w:val="-5"/>
        </w:rPr>
        <w:t xml:space="preserve"> </w:t>
      </w:r>
      <w:r>
        <w:t>while</w:t>
      </w:r>
      <w:r>
        <w:rPr>
          <w:spacing w:val="-8"/>
        </w:rPr>
        <w:t xml:space="preserve"> </w:t>
      </w:r>
      <w:r>
        <w:t>it</w:t>
      </w:r>
      <w:r>
        <w:rPr>
          <w:spacing w:val="-4"/>
        </w:rPr>
        <w:t xml:space="preserve"> </w:t>
      </w:r>
      <w:r>
        <w:t>is under exempt status. In other words, once a district is given exempt status, it cannot be taken away for three school years, even if the subsequent report cards issued in school year two and three would not otherwise meet the exempt requirements in R.C.</w:t>
      </w:r>
      <w:r>
        <w:rPr>
          <w:spacing w:val="-8"/>
        </w:rPr>
        <w:t xml:space="preserve"> </w:t>
      </w:r>
      <w:r>
        <w:t>3302.151(D).</w:t>
      </w:r>
    </w:p>
    <w:p w14:paraId="062EBCC5" w14:textId="77777777" w:rsidR="005563C0" w:rsidRDefault="005563C0">
      <w:pPr>
        <w:pStyle w:val="BodyText"/>
        <w:rPr>
          <w:sz w:val="24"/>
        </w:rPr>
      </w:pPr>
    </w:p>
    <w:p w14:paraId="062EBCC6" w14:textId="77777777" w:rsidR="005563C0" w:rsidRDefault="005563C0">
      <w:pPr>
        <w:pStyle w:val="BodyText"/>
        <w:rPr>
          <w:sz w:val="20"/>
        </w:rPr>
      </w:pPr>
    </w:p>
    <w:p w14:paraId="062EBCC7" w14:textId="77777777" w:rsidR="005563C0" w:rsidRDefault="00C1510F">
      <w:pPr>
        <w:pStyle w:val="Heading2"/>
        <w:tabs>
          <w:tab w:val="left" w:pos="1040"/>
        </w:tabs>
        <w:spacing w:before="1"/>
        <w:ind w:right="564"/>
      </w:pPr>
      <w:r>
        <w:t>8Q.</w:t>
      </w:r>
      <w:r>
        <w:tab/>
        <w:t>Are teachers holding resident educator or alternative resident educator licenses in an “exempt district” required to participate in the Ohio Resident Educator Program’s mentoring requirements?</w:t>
      </w:r>
    </w:p>
    <w:p w14:paraId="062EBCC8" w14:textId="77777777" w:rsidR="005563C0" w:rsidRDefault="005563C0">
      <w:pPr>
        <w:pStyle w:val="BodyText"/>
        <w:spacing w:before="1"/>
        <w:rPr>
          <w:b/>
          <w:i w:val="0"/>
        </w:rPr>
      </w:pPr>
    </w:p>
    <w:p w14:paraId="062EBCC9" w14:textId="77777777" w:rsidR="005563C0" w:rsidRDefault="00C1510F">
      <w:pPr>
        <w:pStyle w:val="BodyText"/>
        <w:tabs>
          <w:tab w:val="left" w:pos="1040"/>
        </w:tabs>
        <w:ind w:left="1040" w:right="402" w:hanging="721"/>
      </w:pPr>
      <w:r>
        <w:rPr>
          <w:b/>
          <w:i w:val="0"/>
        </w:rPr>
        <w:t>8A.</w:t>
      </w:r>
      <w:r>
        <w:rPr>
          <w:b/>
          <w:i w:val="0"/>
        </w:rPr>
        <w:tab/>
      </w:r>
      <w:r>
        <w:t xml:space="preserve">An “exempt district” does not have to administer the Ohio Resident Educator mentoring requirements with newly licensed teachers who hold either resident educator or alternative resident educator licenses </w:t>
      </w:r>
      <w:proofErr w:type="gramStart"/>
      <w:r>
        <w:t>as long as</w:t>
      </w:r>
      <w:proofErr w:type="gramEnd"/>
      <w:r>
        <w:t xml:space="preserve"> the district uses a local approach to train and support new teachers. The local board of education of an “exempt district” will adopt a district policy explaining the district’s approach to train and support these new</w:t>
      </w:r>
      <w:r>
        <w:rPr>
          <w:spacing w:val="-4"/>
        </w:rPr>
        <w:t xml:space="preserve"> </w:t>
      </w:r>
      <w:r>
        <w:t>teachers.</w:t>
      </w:r>
    </w:p>
    <w:p w14:paraId="062EBCCA" w14:textId="77777777" w:rsidR="005563C0" w:rsidRDefault="005563C0">
      <w:pPr>
        <w:pStyle w:val="BodyText"/>
        <w:spacing w:before="1"/>
      </w:pPr>
    </w:p>
    <w:p w14:paraId="062EBCCB" w14:textId="77777777" w:rsidR="005563C0" w:rsidRDefault="00C1510F">
      <w:pPr>
        <w:pStyle w:val="BodyText"/>
        <w:ind w:left="1040"/>
      </w:pPr>
      <w:r>
        <w:t>The district’s Resident Educator Program coordinator must continue annually to:</w:t>
      </w:r>
    </w:p>
    <w:p w14:paraId="062EBCCC" w14:textId="2944C446" w:rsidR="005563C0" w:rsidRDefault="00C1510F">
      <w:pPr>
        <w:pStyle w:val="ListParagraph"/>
        <w:numPr>
          <w:ilvl w:val="1"/>
          <w:numId w:val="1"/>
        </w:numPr>
        <w:tabs>
          <w:tab w:val="left" w:pos="2092"/>
        </w:tabs>
        <w:spacing w:before="2" w:line="252" w:lineRule="exact"/>
        <w:rPr>
          <w:i/>
        </w:rPr>
      </w:pPr>
      <w:r>
        <w:rPr>
          <w:i/>
        </w:rPr>
        <w:t>register these teachers in the Department’s CORE RE online system;</w:t>
      </w:r>
      <w:r>
        <w:rPr>
          <w:i/>
          <w:spacing w:val="-8"/>
        </w:rPr>
        <w:t xml:space="preserve"> </w:t>
      </w:r>
    </w:p>
    <w:p w14:paraId="528B1ADA" w14:textId="7266149F" w:rsidR="00A143BE" w:rsidRDefault="00A143BE">
      <w:pPr>
        <w:pStyle w:val="ListParagraph"/>
        <w:numPr>
          <w:ilvl w:val="1"/>
          <w:numId w:val="1"/>
        </w:numPr>
        <w:tabs>
          <w:tab w:val="left" w:pos="2092"/>
        </w:tabs>
        <w:spacing w:before="2" w:line="252" w:lineRule="exact"/>
        <w:rPr>
          <w:i/>
        </w:rPr>
      </w:pPr>
      <w:r>
        <w:rPr>
          <w:i/>
        </w:rPr>
        <w:t>if eligible for RESA, in CORE indicate that these teachers will be taking RESA: and</w:t>
      </w:r>
    </w:p>
    <w:p w14:paraId="062EBCCD" w14:textId="77777777" w:rsidR="005563C0" w:rsidRDefault="00C1510F">
      <w:pPr>
        <w:pStyle w:val="ListParagraph"/>
        <w:numPr>
          <w:ilvl w:val="1"/>
          <w:numId w:val="1"/>
        </w:numPr>
        <w:tabs>
          <w:tab w:val="left" w:pos="2094"/>
        </w:tabs>
        <w:spacing w:line="252" w:lineRule="exact"/>
        <w:ind w:left="2094" w:hanging="334"/>
        <w:rPr>
          <w:i/>
        </w:rPr>
      </w:pPr>
      <w:r>
        <w:rPr>
          <w:i/>
        </w:rPr>
        <w:t>indicate the completion criteria for these teachers at the end of the school</w:t>
      </w:r>
      <w:r>
        <w:rPr>
          <w:i/>
          <w:spacing w:val="-39"/>
        </w:rPr>
        <w:t xml:space="preserve"> </w:t>
      </w:r>
      <w:r>
        <w:rPr>
          <w:i/>
        </w:rPr>
        <w:t>year.</w:t>
      </w:r>
    </w:p>
    <w:p w14:paraId="062EBCCE" w14:textId="77777777" w:rsidR="005563C0" w:rsidRDefault="005563C0">
      <w:pPr>
        <w:pStyle w:val="BodyText"/>
        <w:rPr>
          <w:sz w:val="24"/>
        </w:rPr>
      </w:pPr>
    </w:p>
    <w:p w14:paraId="062EBCCF" w14:textId="77777777" w:rsidR="005563C0" w:rsidRDefault="005563C0">
      <w:pPr>
        <w:pStyle w:val="BodyText"/>
        <w:spacing w:before="8"/>
        <w:rPr>
          <w:sz w:val="19"/>
        </w:rPr>
      </w:pPr>
    </w:p>
    <w:p w14:paraId="062EBCD0" w14:textId="77777777" w:rsidR="005563C0" w:rsidRDefault="00C1510F">
      <w:pPr>
        <w:pStyle w:val="Heading2"/>
        <w:tabs>
          <w:tab w:val="left" w:pos="1040"/>
        </w:tabs>
        <w:ind w:right="785"/>
      </w:pPr>
      <w:r>
        <w:t>9Q.</w:t>
      </w:r>
      <w:r>
        <w:tab/>
        <w:t>When an “exempt district” hires non-licensed teachers, must these teachers obtain teaching credentials?</w:t>
      </w:r>
    </w:p>
    <w:p w14:paraId="062EBCD1" w14:textId="77777777" w:rsidR="005563C0" w:rsidRDefault="005563C0">
      <w:pPr>
        <w:pStyle w:val="BodyText"/>
        <w:spacing w:before="2"/>
        <w:rPr>
          <w:b/>
          <w:i w:val="0"/>
        </w:rPr>
      </w:pPr>
    </w:p>
    <w:p w14:paraId="062EBCD2" w14:textId="77777777" w:rsidR="005563C0" w:rsidRDefault="00C1510F">
      <w:pPr>
        <w:pStyle w:val="BodyText"/>
        <w:tabs>
          <w:tab w:val="left" w:pos="1040"/>
        </w:tabs>
        <w:spacing w:before="1"/>
        <w:ind w:left="1040" w:right="562" w:hanging="721"/>
      </w:pPr>
      <w:r>
        <w:rPr>
          <w:b/>
          <w:i w:val="0"/>
        </w:rPr>
        <w:t>9A.</w:t>
      </w:r>
      <w:r>
        <w:rPr>
          <w:b/>
          <w:i w:val="0"/>
        </w:rPr>
        <w:tab/>
      </w:r>
      <w:r>
        <w:t>No. The individuals are to register annually with the Ohio Department of Education, Office of Educator Licensure; these teachers are subject to a criminal records</w:t>
      </w:r>
      <w:r>
        <w:rPr>
          <w:spacing w:val="-12"/>
        </w:rPr>
        <w:t xml:space="preserve"> </w:t>
      </w:r>
      <w:r>
        <w:t>check.</w:t>
      </w:r>
    </w:p>
    <w:p w14:paraId="062EBCD3" w14:textId="77777777" w:rsidR="005563C0" w:rsidRDefault="005563C0">
      <w:pPr>
        <w:pStyle w:val="BodyText"/>
        <w:rPr>
          <w:sz w:val="24"/>
        </w:rPr>
      </w:pPr>
    </w:p>
    <w:p w14:paraId="062EBCD4" w14:textId="77777777" w:rsidR="005563C0" w:rsidRDefault="005563C0">
      <w:pPr>
        <w:pStyle w:val="BodyText"/>
        <w:spacing w:before="9"/>
        <w:rPr>
          <w:sz w:val="19"/>
        </w:rPr>
      </w:pPr>
    </w:p>
    <w:p w14:paraId="062EBCD5" w14:textId="77777777" w:rsidR="005563C0" w:rsidRDefault="00C1510F">
      <w:pPr>
        <w:pStyle w:val="Heading2"/>
        <w:tabs>
          <w:tab w:val="left" w:pos="1040"/>
        </w:tabs>
        <w:spacing w:before="1"/>
        <w:ind w:right="876"/>
      </w:pPr>
      <w:r>
        <w:t>10Q.</w:t>
      </w:r>
      <w:r>
        <w:tab/>
        <w:t>When an “exempt district” hires non-licensed teachers, are these teachers required to participate in the Ohio Resident Educator Program or the Ohio Teacher Evaluation</w:t>
      </w:r>
      <w:r>
        <w:rPr>
          <w:spacing w:val="-23"/>
        </w:rPr>
        <w:t xml:space="preserve"> </w:t>
      </w:r>
      <w:r>
        <w:t>System?</w:t>
      </w:r>
    </w:p>
    <w:p w14:paraId="062EBCD6" w14:textId="77777777" w:rsidR="005563C0" w:rsidRDefault="005563C0">
      <w:pPr>
        <w:pStyle w:val="BodyText"/>
        <w:spacing w:before="10"/>
        <w:rPr>
          <w:b/>
          <w:i w:val="0"/>
          <w:sz w:val="21"/>
        </w:rPr>
      </w:pPr>
    </w:p>
    <w:p w14:paraId="062EBCD7" w14:textId="77777777" w:rsidR="005563C0" w:rsidRDefault="00C1510F">
      <w:pPr>
        <w:pStyle w:val="BodyText"/>
        <w:tabs>
          <w:tab w:val="left" w:pos="1040"/>
        </w:tabs>
        <w:spacing w:before="1" w:line="242" w:lineRule="auto"/>
        <w:ind w:left="1040" w:right="427" w:hanging="721"/>
        <w:rPr>
          <w:i w:val="0"/>
        </w:rPr>
      </w:pPr>
      <w:r>
        <w:rPr>
          <w:b/>
          <w:i w:val="0"/>
        </w:rPr>
        <w:t>10A.</w:t>
      </w:r>
      <w:r>
        <w:rPr>
          <w:b/>
          <w:i w:val="0"/>
        </w:rPr>
        <w:tab/>
      </w:r>
      <w:r>
        <w:t>No. Districts are not required to have non-licensed, registered teachers participate in the Ohio Resident Educator Program or to evaluate them under the Ohio Teacher Evaluation System. However, the district must provide mentoring and professional development support for these non-licensed</w:t>
      </w:r>
      <w:r>
        <w:rPr>
          <w:spacing w:val="-20"/>
        </w:rPr>
        <w:t xml:space="preserve"> </w:t>
      </w:r>
      <w:r>
        <w:t>teachers</w:t>
      </w:r>
      <w:r>
        <w:rPr>
          <w:i w:val="0"/>
        </w:rPr>
        <w:t>.</w:t>
      </w:r>
    </w:p>
    <w:p w14:paraId="062EBCD8" w14:textId="77777777" w:rsidR="005563C0" w:rsidRDefault="005563C0">
      <w:pPr>
        <w:pStyle w:val="BodyText"/>
        <w:rPr>
          <w:i w:val="0"/>
          <w:sz w:val="24"/>
        </w:rPr>
      </w:pPr>
    </w:p>
    <w:p w14:paraId="062EBCD9" w14:textId="77777777" w:rsidR="005563C0" w:rsidRDefault="005563C0">
      <w:pPr>
        <w:pStyle w:val="BodyText"/>
        <w:spacing w:before="6"/>
        <w:rPr>
          <w:i w:val="0"/>
          <w:sz w:val="19"/>
        </w:rPr>
      </w:pPr>
    </w:p>
    <w:p w14:paraId="062EBCDA" w14:textId="77777777" w:rsidR="005563C0" w:rsidRDefault="00C1510F">
      <w:pPr>
        <w:pStyle w:val="Heading2"/>
        <w:tabs>
          <w:tab w:val="left" w:pos="1040"/>
        </w:tabs>
        <w:ind w:right="403"/>
      </w:pPr>
      <w:r>
        <w:t>11Q.</w:t>
      </w:r>
      <w:r>
        <w:tab/>
        <w:t xml:space="preserve">In “exempt districts,” teachers must teach in their content areas, but they may teach outside the grade band identified on their credential. </w:t>
      </w:r>
      <w:r>
        <w:rPr>
          <w:spacing w:val="-3"/>
        </w:rPr>
        <w:t xml:space="preserve">How </w:t>
      </w:r>
      <w:r>
        <w:t>should districts code these teachers in the Educational Management Information System so that they will not appear unqualified or out-of- field in this reporting</w:t>
      </w:r>
      <w:r>
        <w:rPr>
          <w:spacing w:val="-10"/>
        </w:rPr>
        <w:t xml:space="preserve"> </w:t>
      </w:r>
      <w:r>
        <w:t>system?</w:t>
      </w:r>
    </w:p>
    <w:p w14:paraId="062EBCDB" w14:textId="77777777" w:rsidR="005563C0" w:rsidRDefault="005563C0">
      <w:pPr>
        <w:pStyle w:val="BodyText"/>
        <w:rPr>
          <w:b/>
          <w:i w:val="0"/>
        </w:rPr>
      </w:pPr>
    </w:p>
    <w:p w14:paraId="062EBCDC" w14:textId="77777777" w:rsidR="005563C0" w:rsidRDefault="00C1510F">
      <w:pPr>
        <w:pStyle w:val="BodyText"/>
        <w:tabs>
          <w:tab w:val="left" w:pos="1040"/>
        </w:tabs>
        <w:ind w:left="1040" w:right="412" w:hanging="721"/>
      </w:pPr>
      <w:r>
        <w:rPr>
          <w:b/>
          <w:i w:val="0"/>
        </w:rPr>
        <w:t>11A.</w:t>
      </w:r>
      <w:r>
        <w:rPr>
          <w:b/>
          <w:i w:val="0"/>
        </w:rPr>
        <w:tab/>
      </w:r>
      <w:r>
        <w:t xml:space="preserve">The Department will </w:t>
      </w:r>
      <w:proofErr w:type="gramStart"/>
      <w:r>
        <w:t>make adjustments</w:t>
      </w:r>
      <w:proofErr w:type="gramEnd"/>
      <w:r>
        <w:t xml:space="preserve"> within the Educational Management Information System to account for this possible deviation in grade bands; however, this system still will verify that teachers are providing instruction in the content areas identified on their</w:t>
      </w:r>
      <w:r>
        <w:rPr>
          <w:spacing w:val="-6"/>
        </w:rPr>
        <w:t xml:space="preserve"> </w:t>
      </w:r>
      <w:r>
        <w:t>credentials.</w:t>
      </w:r>
    </w:p>
    <w:sectPr w:rsidR="005563C0">
      <w:pgSz w:w="12240" w:h="15840"/>
      <w:pgMar w:top="1000" w:right="340" w:bottom="900" w:left="4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29CC" w14:textId="77777777" w:rsidR="00AA07F3" w:rsidRDefault="00AA07F3">
      <w:r>
        <w:separator/>
      </w:r>
    </w:p>
  </w:endnote>
  <w:endnote w:type="continuationSeparator" w:id="0">
    <w:p w14:paraId="7666A103" w14:textId="77777777" w:rsidR="00AA07F3" w:rsidRDefault="00AA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CE1" w14:textId="2B07AF7A" w:rsidR="005563C0" w:rsidRDefault="00C1510F">
    <w:pPr>
      <w:pStyle w:val="BodyText"/>
      <w:spacing w:line="14" w:lineRule="auto"/>
      <w:rPr>
        <w:i w:val="0"/>
        <w:sz w:val="20"/>
      </w:rPr>
    </w:pPr>
    <w:r>
      <w:rPr>
        <w:noProof/>
      </w:rPr>
      <w:drawing>
        <wp:anchor distT="0" distB="0" distL="0" distR="0" simplePos="0" relativeHeight="251657216" behindDoc="1" locked="0" layoutInCell="1" allowOverlap="1" wp14:anchorId="062EBCE2" wp14:editId="062EBCE3">
          <wp:simplePos x="0" y="0"/>
          <wp:positionH relativeFrom="page">
            <wp:posOffset>482600</wp:posOffset>
          </wp:positionH>
          <wp:positionV relativeFrom="page">
            <wp:posOffset>9486900</wp:posOffset>
          </wp:positionV>
          <wp:extent cx="1541145" cy="228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41145" cy="228600"/>
                  </a:xfrm>
                  <a:prstGeom prst="rect">
                    <a:avLst/>
                  </a:prstGeom>
                </pic:spPr>
              </pic:pic>
            </a:graphicData>
          </a:graphic>
        </wp:anchor>
      </w:drawing>
    </w:r>
    <w:r w:rsidR="00AE2122">
      <w:rPr>
        <w:noProof/>
      </w:rPr>
      <mc:AlternateContent>
        <mc:Choice Requires="wps">
          <w:drawing>
            <wp:anchor distT="0" distB="0" distL="114300" distR="114300" simplePos="0" relativeHeight="251658240" behindDoc="1" locked="0" layoutInCell="1" allowOverlap="1" wp14:anchorId="062EBCE4" wp14:editId="50F03AAC">
              <wp:simplePos x="0" y="0"/>
              <wp:positionH relativeFrom="page">
                <wp:posOffset>2621280</wp:posOffset>
              </wp:positionH>
              <wp:positionV relativeFrom="page">
                <wp:posOffset>9568815</wp:posOffset>
              </wp:positionV>
              <wp:extent cx="436181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BCE5" w14:textId="695934DA" w:rsidR="005563C0" w:rsidRDefault="00C1510F">
                          <w:pPr>
                            <w:spacing w:before="15"/>
                            <w:ind w:left="20"/>
                            <w:rPr>
                              <w:b/>
                              <w:sz w:val="16"/>
                            </w:rPr>
                          </w:pPr>
                          <w:r>
                            <w:rPr>
                              <w:sz w:val="16"/>
                            </w:rPr>
                            <w:t xml:space="preserve">GUIDANCE FOR EXEMPT DISTRICTS PER </w:t>
                          </w:r>
                          <w:r w:rsidR="00906D55">
                            <w:rPr>
                              <w:sz w:val="16"/>
                            </w:rPr>
                            <w:t xml:space="preserve">ORC 3302.151 | </w:t>
                          </w:r>
                          <w:r w:rsidR="002B0916">
                            <w:rPr>
                              <w:sz w:val="16"/>
                            </w:rPr>
                            <w:t>October</w:t>
                          </w:r>
                          <w:r w:rsidR="00906D55">
                            <w:rPr>
                              <w:sz w:val="16"/>
                            </w:rPr>
                            <w:t xml:space="preserve"> 2022 </w:t>
                          </w:r>
                          <w:r>
                            <w:rPr>
                              <w:sz w:val="16"/>
                            </w:rPr>
                            <w:t xml:space="preserve">| </w:t>
                          </w:r>
                          <w:r>
                            <w:rPr>
                              <w:b/>
                              <w:sz w:val="16"/>
                            </w:rPr>
                            <w:t xml:space="preserve">PAGE </w:t>
                          </w:r>
                          <w:r>
                            <w:fldChar w:fldCharType="begin"/>
                          </w:r>
                          <w:r>
                            <w:rPr>
                              <w:b/>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EBCE4" id="_x0000_t202" coordsize="21600,21600" o:spt="202" path="m,l,21600r21600,l21600,xe">
              <v:stroke joinstyle="miter"/>
              <v:path gradientshapeok="t" o:connecttype="rect"/>
            </v:shapetype>
            <v:shape id="Text Box 1" o:spid="_x0000_s1026" type="#_x0000_t202" style="position:absolute;margin-left:206.4pt;margin-top:753.45pt;width:343.4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" filled="f" stroked="f">
              <v:textbox inset="0,0,0,0">
                <w:txbxContent>
                  <w:p w14:paraId="062EBCE5" w14:textId="695934DA" w:rsidR="005563C0" w:rsidRDefault="00C1510F">
                    <w:pPr>
                      <w:spacing w:before="15"/>
                      <w:ind w:left="20"/>
                      <w:rPr>
                        <w:b/>
                        <w:sz w:val="16"/>
                      </w:rPr>
                    </w:pPr>
                    <w:r>
                      <w:rPr>
                        <w:sz w:val="16"/>
                      </w:rPr>
                      <w:t xml:space="preserve">GUIDANCE FOR EXEMPT DISTRICTS PER </w:t>
                    </w:r>
                    <w:r w:rsidR="00906D55">
                      <w:rPr>
                        <w:sz w:val="16"/>
                      </w:rPr>
                      <w:t xml:space="preserve">ORC 3302.151 | </w:t>
                    </w:r>
                    <w:r w:rsidR="002B0916">
                      <w:rPr>
                        <w:sz w:val="16"/>
                      </w:rPr>
                      <w:t>October</w:t>
                    </w:r>
                    <w:r w:rsidR="00906D55">
                      <w:rPr>
                        <w:sz w:val="16"/>
                      </w:rPr>
                      <w:t xml:space="preserve"> 2022 </w:t>
                    </w:r>
                    <w:r>
                      <w:rPr>
                        <w:sz w:val="16"/>
                      </w:rPr>
                      <w:t xml:space="preserve">| </w:t>
                    </w:r>
                    <w:r>
                      <w:rPr>
                        <w:b/>
                        <w:sz w:val="16"/>
                      </w:rPr>
                      <w:t xml:space="preserve">PAGE </w:t>
                    </w:r>
                    <w:r>
                      <w:fldChar w:fldCharType="begin"/>
                    </w:r>
                    <w:r>
                      <w:rPr>
                        <w:b/>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B245" w14:textId="77777777" w:rsidR="00AA07F3" w:rsidRDefault="00AA07F3">
      <w:r>
        <w:separator/>
      </w:r>
    </w:p>
  </w:footnote>
  <w:footnote w:type="continuationSeparator" w:id="0">
    <w:p w14:paraId="50AED779" w14:textId="77777777" w:rsidR="00AA07F3" w:rsidRDefault="00AA0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0985"/>
    <w:multiLevelType w:val="hybridMultilevel"/>
    <w:tmpl w:val="DC88F0DE"/>
    <w:lvl w:ilvl="0" w:tplc="1810A42E">
      <w:start w:val="1"/>
      <w:numFmt w:val="decimal"/>
      <w:lvlText w:val="(%1)"/>
      <w:lvlJc w:val="left"/>
      <w:pPr>
        <w:ind w:left="1374" w:hanging="334"/>
        <w:jc w:val="left"/>
      </w:pPr>
      <w:rPr>
        <w:rFonts w:ascii="Arial" w:eastAsia="Arial" w:hAnsi="Arial" w:cs="Arial" w:hint="default"/>
        <w:i/>
        <w:w w:val="100"/>
        <w:sz w:val="22"/>
        <w:szCs w:val="22"/>
        <w:lang w:val="en-US" w:eastAsia="en-US" w:bidi="en-US"/>
      </w:rPr>
    </w:lvl>
    <w:lvl w:ilvl="1" w:tplc="096A9338">
      <w:start w:val="1"/>
      <w:numFmt w:val="decimal"/>
      <w:lvlText w:val="(%2)"/>
      <w:lvlJc w:val="left"/>
      <w:pPr>
        <w:ind w:left="2091" w:hanging="332"/>
        <w:jc w:val="left"/>
      </w:pPr>
      <w:rPr>
        <w:rFonts w:ascii="Arial" w:eastAsia="Arial" w:hAnsi="Arial" w:cs="Arial" w:hint="default"/>
        <w:i/>
        <w:w w:val="100"/>
        <w:sz w:val="22"/>
        <w:szCs w:val="22"/>
        <w:lang w:val="en-US" w:eastAsia="en-US" w:bidi="en-US"/>
      </w:rPr>
    </w:lvl>
    <w:lvl w:ilvl="2" w:tplc="346684A8">
      <w:numFmt w:val="bullet"/>
      <w:lvlText w:val="•"/>
      <w:lvlJc w:val="left"/>
      <w:pPr>
        <w:ind w:left="3144" w:hanging="332"/>
      </w:pPr>
      <w:rPr>
        <w:rFonts w:hint="default"/>
        <w:lang w:val="en-US" w:eastAsia="en-US" w:bidi="en-US"/>
      </w:rPr>
    </w:lvl>
    <w:lvl w:ilvl="3" w:tplc="BA4EB6E0">
      <w:numFmt w:val="bullet"/>
      <w:lvlText w:val="•"/>
      <w:lvlJc w:val="left"/>
      <w:pPr>
        <w:ind w:left="4188" w:hanging="332"/>
      </w:pPr>
      <w:rPr>
        <w:rFonts w:hint="default"/>
        <w:lang w:val="en-US" w:eastAsia="en-US" w:bidi="en-US"/>
      </w:rPr>
    </w:lvl>
    <w:lvl w:ilvl="4" w:tplc="5C48BBB4">
      <w:numFmt w:val="bullet"/>
      <w:lvlText w:val="•"/>
      <w:lvlJc w:val="left"/>
      <w:pPr>
        <w:ind w:left="5233" w:hanging="332"/>
      </w:pPr>
      <w:rPr>
        <w:rFonts w:hint="default"/>
        <w:lang w:val="en-US" w:eastAsia="en-US" w:bidi="en-US"/>
      </w:rPr>
    </w:lvl>
    <w:lvl w:ilvl="5" w:tplc="90C8E9CE">
      <w:numFmt w:val="bullet"/>
      <w:lvlText w:val="•"/>
      <w:lvlJc w:val="left"/>
      <w:pPr>
        <w:ind w:left="6277" w:hanging="332"/>
      </w:pPr>
      <w:rPr>
        <w:rFonts w:hint="default"/>
        <w:lang w:val="en-US" w:eastAsia="en-US" w:bidi="en-US"/>
      </w:rPr>
    </w:lvl>
    <w:lvl w:ilvl="6" w:tplc="19647796">
      <w:numFmt w:val="bullet"/>
      <w:lvlText w:val="•"/>
      <w:lvlJc w:val="left"/>
      <w:pPr>
        <w:ind w:left="7322" w:hanging="332"/>
      </w:pPr>
      <w:rPr>
        <w:rFonts w:hint="default"/>
        <w:lang w:val="en-US" w:eastAsia="en-US" w:bidi="en-US"/>
      </w:rPr>
    </w:lvl>
    <w:lvl w:ilvl="7" w:tplc="20D04536">
      <w:numFmt w:val="bullet"/>
      <w:lvlText w:val="•"/>
      <w:lvlJc w:val="left"/>
      <w:pPr>
        <w:ind w:left="8366" w:hanging="332"/>
      </w:pPr>
      <w:rPr>
        <w:rFonts w:hint="default"/>
        <w:lang w:val="en-US" w:eastAsia="en-US" w:bidi="en-US"/>
      </w:rPr>
    </w:lvl>
    <w:lvl w:ilvl="8" w:tplc="975ABE60">
      <w:numFmt w:val="bullet"/>
      <w:lvlText w:val="•"/>
      <w:lvlJc w:val="left"/>
      <w:pPr>
        <w:ind w:left="9411" w:hanging="332"/>
      </w:pPr>
      <w:rPr>
        <w:rFonts w:hint="default"/>
        <w:lang w:val="en-US" w:eastAsia="en-US" w:bidi="en-US"/>
      </w:rPr>
    </w:lvl>
  </w:abstractNum>
  <w:abstractNum w:abstractNumId="1" w15:restartNumberingAfterBreak="0">
    <w:nsid w:val="68957528"/>
    <w:multiLevelType w:val="hybridMultilevel"/>
    <w:tmpl w:val="8F8EDEFA"/>
    <w:lvl w:ilvl="0" w:tplc="C5585048">
      <w:start w:val="1"/>
      <w:numFmt w:val="decimal"/>
      <w:lvlText w:val="%1."/>
      <w:lvlJc w:val="left"/>
      <w:pPr>
        <w:ind w:left="2480" w:hanging="360"/>
        <w:jc w:val="left"/>
      </w:pPr>
      <w:rPr>
        <w:rFonts w:ascii="Arial" w:eastAsia="Arial" w:hAnsi="Arial" w:cs="Arial" w:hint="default"/>
        <w:spacing w:val="-1"/>
        <w:w w:val="99"/>
        <w:sz w:val="20"/>
        <w:szCs w:val="20"/>
        <w:lang w:val="en-US" w:eastAsia="en-US" w:bidi="en-US"/>
      </w:rPr>
    </w:lvl>
    <w:lvl w:ilvl="1" w:tplc="744E41CE">
      <w:numFmt w:val="bullet"/>
      <w:lvlText w:val="•"/>
      <w:lvlJc w:val="left"/>
      <w:pPr>
        <w:ind w:left="3382" w:hanging="360"/>
      </w:pPr>
      <w:rPr>
        <w:rFonts w:hint="default"/>
        <w:lang w:val="en-US" w:eastAsia="en-US" w:bidi="en-US"/>
      </w:rPr>
    </w:lvl>
    <w:lvl w:ilvl="2" w:tplc="D056F9E6">
      <w:numFmt w:val="bullet"/>
      <w:lvlText w:val="•"/>
      <w:lvlJc w:val="left"/>
      <w:pPr>
        <w:ind w:left="4284" w:hanging="360"/>
      </w:pPr>
      <w:rPr>
        <w:rFonts w:hint="default"/>
        <w:lang w:val="en-US" w:eastAsia="en-US" w:bidi="en-US"/>
      </w:rPr>
    </w:lvl>
    <w:lvl w:ilvl="3" w:tplc="AEE2817C">
      <w:numFmt w:val="bullet"/>
      <w:lvlText w:val="•"/>
      <w:lvlJc w:val="left"/>
      <w:pPr>
        <w:ind w:left="5186" w:hanging="360"/>
      </w:pPr>
      <w:rPr>
        <w:rFonts w:hint="default"/>
        <w:lang w:val="en-US" w:eastAsia="en-US" w:bidi="en-US"/>
      </w:rPr>
    </w:lvl>
    <w:lvl w:ilvl="4" w:tplc="FCE8D7F2">
      <w:numFmt w:val="bullet"/>
      <w:lvlText w:val="•"/>
      <w:lvlJc w:val="left"/>
      <w:pPr>
        <w:ind w:left="6088" w:hanging="360"/>
      </w:pPr>
      <w:rPr>
        <w:rFonts w:hint="default"/>
        <w:lang w:val="en-US" w:eastAsia="en-US" w:bidi="en-US"/>
      </w:rPr>
    </w:lvl>
    <w:lvl w:ilvl="5" w:tplc="0E369CEC">
      <w:numFmt w:val="bullet"/>
      <w:lvlText w:val="•"/>
      <w:lvlJc w:val="left"/>
      <w:pPr>
        <w:ind w:left="6990" w:hanging="360"/>
      </w:pPr>
      <w:rPr>
        <w:rFonts w:hint="default"/>
        <w:lang w:val="en-US" w:eastAsia="en-US" w:bidi="en-US"/>
      </w:rPr>
    </w:lvl>
    <w:lvl w:ilvl="6" w:tplc="7660BBE2">
      <w:numFmt w:val="bullet"/>
      <w:lvlText w:val="•"/>
      <w:lvlJc w:val="left"/>
      <w:pPr>
        <w:ind w:left="7892" w:hanging="360"/>
      </w:pPr>
      <w:rPr>
        <w:rFonts w:hint="default"/>
        <w:lang w:val="en-US" w:eastAsia="en-US" w:bidi="en-US"/>
      </w:rPr>
    </w:lvl>
    <w:lvl w:ilvl="7" w:tplc="3DD80B70">
      <w:numFmt w:val="bullet"/>
      <w:lvlText w:val="•"/>
      <w:lvlJc w:val="left"/>
      <w:pPr>
        <w:ind w:left="8794" w:hanging="360"/>
      </w:pPr>
      <w:rPr>
        <w:rFonts w:hint="default"/>
        <w:lang w:val="en-US" w:eastAsia="en-US" w:bidi="en-US"/>
      </w:rPr>
    </w:lvl>
    <w:lvl w:ilvl="8" w:tplc="0A7A26B8">
      <w:numFmt w:val="bullet"/>
      <w:lvlText w:val="•"/>
      <w:lvlJc w:val="left"/>
      <w:pPr>
        <w:ind w:left="9696" w:hanging="360"/>
      </w:pPr>
      <w:rPr>
        <w:rFonts w:hint="default"/>
        <w:lang w:val="en-US" w:eastAsia="en-US" w:bidi="en-US"/>
      </w:rPr>
    </w:lvl>
  </w:abstractNum>
  <w:abstractNum w:abstractNumId="2" w15:restartNumberingAfterBreak="0">
    <w:nsid w:val="6CF7147A"/>
    <w:multiLevelType w:val="hybridMultilevel"/>
    <w:tmpl w:val="99EEDCC8"/>
    <w:lvl w:ilvl="0" w:tplc="A5C273F2">
      <w:start w:val="1"/>
      <w:numFmt w:val="upperRoman"/>
      <w:lvlText w:val="%1."/>
      <w:lvlJc w:val="left"/>
      <w:pPr>
        <w:ind w:left="1040" w:hanging="721"/>
        <w:jc w:val="left"/>
      </w:pPr>
      <w:rPr>
        <w:rFonts w:ascii="Arial" w:eastAsia="Arial" w:hAnsi="Arial" w:cs="Arial" w:hint="default"/>
        <w:b/>
        <w:bCs/>
        <w:w w:val="100"/>
        <w:sz w:val="22"/>
        <w:szCs w:val="22"/>
        <w:lang w:val="en-US" w:eastAsia="en-US" w:bidi="en-US"/>
      </w:rPr>
    </w:lvl>
    <w:lvl w:ilvl="1" w:tplc="72386B9E">
      <w:numFmt w:val="bullet"/>
      <w:lvlText w:val=""/>
      <w:lvlJc w:val="left"/>
      <w:pPr>
        <w:ind w:left="1400" w:hanging="360"/>
      </w:pPr>
      <w:rPr>
        <w:rFonts w:ascii="Symbol" w:eastAsia="Symbol" w:hAnsi="Symbol" w:cs="Symbol" w:hint="default"/>
        <w:w w:val="99"/>
        <w:sz w:val="20"/>
        <w:szCs w:val="20"/>
        <w:lang w:val="en-US" w:eastAsia="en-US" w:bidi="en-US"/>
      </w:rPr>
    </w:lvl>
    <w:lvl w:ilvl="2" w:tplc="29F27562">
      <w:numFmt w:val="bullet"/>
      <w:lvlText w:val="o"/>
      <w:lvlJc w:val="left"/>
      <w:pPr>
        <w:ind w:left="2120" w:hanging="360"/>
      </w:pPr>
      <w:rPr>
        <w:rFonts w:ascii="Courier New" w:eastAsia="Courier New" w:hAnsi="Courier New" w:cs="Courier New" w:hint="default"/>
        <w:w w:val="99"/>
        <w:sz w:val="20"/>
        <w:szCs w:val="20"/>
        <w:lang w:val="en-US" w:eastAsia="en-US" w:bidi="en-US"/>
      </w:rPr>
    </w:lvl>
    <w:lvl w:ilvl="3" w:tplc="CCC89AB0">
      <w:numFmt w:val="bullet"/>
      <w:lvlText w:val="•"/>
      <w:lvlJc w:val="left"/>
      <w:pPr>
        <w:ind w:left="2120" w:hanging="360"/>
      </w:pPr>
      <w:rPr>
        <w:rFonts w:hint="default"/>
        <w:lang w:val="en-US" w:eastAsia="en-US" w:bidi="en-US"/>
      </w:rPr>
    </w:lvl>
    <w:lvl w:ilvl="4" w:tplc="C8169E3C">
      <w:numFmt w:val="bullet"/>
      <w:lvlText w:val="•"/>
      <w:lvlJc w:val="left"/>
      <w:pPr>
        <w:ind w:left="3460" w:hanging="360"/>
      </w:pPr>
      <w:rPr>
        <w:rFonts w:hint="default"/>
        <w:lang w:val="en-US" w:eastAsia="en-US" w:bidi="en-US"/>
      </w:rPr>
    </w:lvl>
    <w:lvl w:ilvl="5" w:tplc="E02205A4">
      <w:numFmt w:val="bullet"/>
      <w:lvlText w:val="•"/>
      <w:lvlJc w:val="left"/>
      <w:pPr>
        <w:ind w:left="4800" w:hanging="360"/>
      </w:pPr>
      <w:rPr>
        <w:rFonts w:hint="default"/>
        <w:lang w:val="en-US" w:eastAsia="en-US" w:bidi="en-US"/>
      </w:rPr>
    </w:lvl>
    <w:lvl w:ilvl="6" w:tplc="B3E2898C">
      <w:numFmt w:val="bullet"/>
      <w:lvlText w:val="•"/>
      <w:lvlJc w:val="left"/>
      <w:pPr>
        <w:ind w:left="6140" w:hanging="360"/>
      </w:pPr>
      <w:rPr>
        <w:rFonts w:hint="default"/>
        <w:lang w:val="en-US" w:eastAsia="en-US" w:bidi="en-US"/>
      </w:rPr>
    </w:lvl>
    <w:lvl w:ilvl="7" w:tplc="48066C76">
      <w:numFmt w:val="bullet"/>
      <w:lvlText w:val="•"/>
      <w:lvlJc w:val="left"/>
      <w:pPr>
        <w:ind w:left="7480" w:hanging="360"/>
      </w:pPr>
      <w:rPr>
        <w:rFonts w:hint="default"/>
        <w:lang w:val="en-US" w:eastAsia="en-US" w:bidi="en-US"/>
      </w:rPr>
    </w:lvl>
    <w:lvl w:ilvl="8" w:tplc="7F4298F8">
      <w:numFmt w:val="bullet"/>
      <w:lvlText w:val="•"/>
      <w:lvlJc w:val="left"/>
      <w:pPr>
        <w:ind w:left="8820" w:hanging="360"/>
      </w:pPr>
      <w:rPr>
        <w:rFonts w:hint="default"/>
        <w:lang w:val="en-US" w:eastAsia="en-US" w:bidi="en-US"/>
      </w:rPr>
    </w:lvl>
  </w:abstractNum>
  <w:num w:numId="1" w16cid:durableId="371392678">
    <w:abstractNumId w:val="0"/>
  </w:num>
  <w:num w:numId="2" w16cid:durableId="1140656034">
    <w:abstractNumId w:val="1"/>
  </w:num>
  <w:num w:numId="3" w16cid:durableId="2008828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C0"/>
    <w:rsid w:val="00070D0E"/>
    <w:rsid w:val="00090FEE"/>
    <w:rsid w:val="00102A20"/>
    <w:rsid w:val="001752C6"/>
    <w:rsid w:val="00196226"/>
    <w:rsid w:val="002B0916"/>
    <w:rsid w:val="002C00E5"/>
    <w:rsid w:val="002C6F0A"/>
    <w:rsid w:val="00335866"/>
    <w:rsid w:val="0035627A"/>
    <w:rsid w:val="00360E5B"/>
    <w:rsid w:val="003F5419"/>
    <w:rsid w:val="004241FD"/>
    <w:rsid w:val="00537D31"/>
    <w:rsid w:val="00546F83"/>
    <w:rsid w:val="005563C0"/>
    <w:rsid w:val="005E5709"/>
    <w:rsid w:val="0076632B"/>
    <w:rsid w:val="007770E7"/>
    <w:rsid w:val="008A1EDC"/>
    <w:rsid w:val="00906D55"/>
    <w:rsid w:val="00955146"/>
    <w:rsid w:val="009B31B5"/>
    <w:rsid w:val="009F088A"/>
    <w:rsid w:val="00A06B1F"/>
    <w:rsid w:val="00A143BE"/>
    <w:rsid w:val="00A4301D"/>
    <w:rsid w:val="00AA07F3"/>
    <w:rsid w:val="00AE2122"/>
    <w:rsid w:val="00B54FC6"/>
    <w:rsid w:val="00BE0478"/>
    <w:rsid w:val="00BE6B0E"/>
    <w:rsid w:val="00C020BE"/>
    <w:rsid w:val="00C1510F"/>
    <w:rsid w:val="00C82CC8"/>
    <w:rsid w:val="00DA4A60"/>
    <w:rsid w:val="00DC0881"/>
    <w:rsid w:val="00E20275"/>
    <w:rsid w:val="00EA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BC74"/>
  <w15:docId w15:val="{58AEAAC2-8C75-438F-8BC6-1A71363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7"/>
      <w:ind w:left="1873" w:right="1883" w:hanging="34"/>
      <w:outlineLvl w:val="0"/>
    </w:pPr>
    <w:rPr>
      <w:b/>
      <w:bCs/>
      <w:sz w:val="40"/>
      <w:szCs w:val="40"/>
    </w:rPr>
  </w:style>
  <w:style w:type="paragraph" w:styleId="Heading2">
    <w:name w:val="heading 2"/>
    <w:basedOn w:val="Normal"/>
    <w:uiPriority w:val="9"/>
    <w:unhideWhenUsed/>
    <w:qFormat/>
    <w:pPr>
      <w:ind w:left="10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6D55"/>
    <w:pPr>
      <w:tabs>
        <w:tab w:val="center" w:pos="4680"/>
        <w:tab w:val="right" w:pos="9360"/>
      </w:tabs>
    </w:pPr>
  </w:style>
  <w:style w:type="character" w:customStyle="1" w:styleId="HeaderChar">
    <w:name w:val="Header Char"/>
    <w:basedOn w:val="DefaultParagraphFont"/>
    <w:link w:val="Header"/>
    <w:uiPriority w:val="99"/>
    <w:rsid w:val="00906D55"/>
    <w:rPr>
      <w:rFonts w:ascii="Arial" w:eastAsia="Arial" w:hAnsi="Arial" w:cs="Arial"/>
      <w:lang w:bidi="en-US"/>
    </w:rPr>
  </w:style>
  <w:style w:type="paragraph" w:styleId="Footer">
    <w:name w:val="footer"/>
    <w:basedOn w:val="Normal"/>
    <w:link w:val="FooterChar"/>
    <w:uiPriority w:val="99"/>
    <w:unhideWhenUsed/>
    <w:rsid w:val="00906D55"/>
    <w:pPr>
      <w:tabs>
        <w:tab w:val="center" w:pos="4680"/>
        <w:tab w:val="right" w:pos="9360"/>
      </w:tabs>
    </w:pPr>
  </w:style>
  <w:style w:type="character" w:customStyle="1" w:styleId="FooterChar">
    <w:name w:val="Footer Char"/>
    <w:basedOn w:val="DefaultParagraphFont"/>
    <w:link w:val="Footer"/>
    <w:uiPriority w:val="99"/>
    <w:rsid w:val="00906D5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aferschools.ohio.gov/content/anti_harassment_intimidation_and_bullying_resources" TargetMode="External"/><Relationship Id="rId4" Type="http://schemas.openxmlformats.org/officeDocument/2006/relationships/settings" Target="settings.xml"/><Relationship Id="rId9" Type="http://schemas.openxmlformats.org/officeDocument/2006/relationships/hyperlink" Target="http://codes.ohio.gov/orc/33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025A7-774F-485E-B8F0-397D1CB6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1237</Words>
  <Characters>7052</Characters>
  <Application>Microsoft Office Word</Application>
  <DocSecurity>4</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Parris</dc:creator>
  <cp:lastModifiedBy>Grubb, Jill</cp:lastModifiedBy>
  <cp:revision>2</cp:revision>
  <dcterms:created xsi:type="dcterms:W3CDTF">2022-11-29T12:57:00Z</dcterms:created>
  <dcterms:modified xsi:type="dcterms:W3CDTF">2022-11-29T12:57:00Z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2016</vt:lpwstr>
  </property>
  <property fmtid="{D5CDD505-2E9C-101B-9397-08002B2CF9AE}" pid="4" name="LastSaved">
    <vt:filetime>2022-08-24T00:00:00Z</vt:filetime>
  </property>
</Properties>
</file>