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1E" w:rsidRDefault="000D681E" w:rsidP="000D681E">
      <w:pPr>
        <w:tabs>
          <w:tab w:val="left" w:pos="810"/>
        </w:tabs>
        <w:rPr>
          <w:rFonts w:ascii="Arial" w:hAnsi="Arial" w:cs="Arial"/>
          <w:sz w:val="22"/>
          <w:szCs w:val="22"/>
        </w:rPr>
      </w:pPr>
      <w:r>
        <w:rPr>
          <w:rFonts w:ascii="Arial" w:hAnsi="Arial" w:cs="Arial"/>
          <w:b/>
          <w:sz w:val="22"/>
          <w:szCs w:val="22"/>
        </w:rPr>
        <w:t>TO:</w:t>
      </w:r>
      <w:r>
        <w:rPr>
          <w:rFonts w:ascii="Arial" w:hAnsi="Arial" w:cs="Arial"/>
          <w:b/>
          <w:sz w:val="22"/>
          <w:szCs w:val="22"/>
        </w:rPr>
        <w:tab/>
      </w:r>
      <w:r>
        <w:rPr>
          <w:rFonts w:ascii="Arial" w:hAnsi="Arial" w:cs="Arial"/>
          <w:sz w:val="22"/>
          <w:szCs w:val="22"/>
        </w:rPr>
        <w:t>Superintendents and Treasurers of City, Local, Exempted Village School</w:t>
      </w:r>
    </w:p>
    <w:p w:rsidR="000D681E" w:rsidRDefault="000D681E" w:rsidP="000D681E">
      <w:pPr>
        <w:tabs>
          <w:tab w:val="left" w:pos="810"/>
        </w:tabs>
        <w:rPr>
          <w:rFonts w:ascii="Arial" w:hAnsi="Arial" w:cs="Arial"/>
          <w:sz w:val="22"/>
          <w:szCs w:val="22"/>
        </w:rPr>
      </w:pPr>
      <w:r>
        <w:rPr>
          <w:rFonts w:ascii="Arial" w:hAnsi="Arial" w:cs="Arial"/>
          <w:sz w:val="22"/>
          <w:szCs w:val="22"/>
        </w:rPr>
        <w:tab/>
        <w:t>Districts and Education Service Centers</w:t>
      </w:r>
    </w:p>
    <w:p w:rsidR="000D681E" w:rsidRDefault="000D681E" w:rsidP="000D681E">
      <w:pPr>
        <w:tabs>
          <w:tab w:val="left" w:pos="810"/>
        </w:tabs>
        <w:rPr>
          <w:rFonts w:ascii="Arial" w:hAnsi="Arial" w:cs="Arial"/>
          <w:sz w:val="22"/>
          <w:szCs w:val="22"/>
        </w:rPr>
      </w:pPr>
    </w:p>
    <w:p w:rsidR="000D681E" w:rsidRDefault="000D681E" w:rsidP="000D681E">
      <w:pPr>
        <w:tabs>
          <w:tab w:val="left" w:pos="810"/>
        </w:tabs>
        <w:rPr>
          <w:rFonts w:ascii="Arial" w:hAnsi="Arial" w:cs="Arial"/>
          <w:sz w:val="22"/>
          <w:szCs w:val="22"/>
        </w:rPr>
      </w:pPr>
      <w:r>
        <w:rPr>
          <w:rFonts w:ascii="Arial" w:hAnsi="Arial" w:cs="Arial"/>
          <w:b/>
          <w:sz w:val="22"/>
          <w:szCs w:val="22"/>
        </w:rPr>
        <w:t>FROM:</w:t>
      </w:r>
      <w:r>
        <w:rPr>
          <w:rFonts w:ascii="Arial" w:hAnsi="Arial" w:cs="Arial"/>
          <w:sz w:val="22"/>
          <w:szCs w:val="22"/>
        </w:rPr>
        <w:tab/>
        <w:t>Daria Shams, Center for Quality School Choice and Finance</w:t>
      </w:r>
    </w:p>
    <w:p w:rsidR="000D681E" w:rsidRDefault="000D681E" w:rsidP="000D681E">
      <w:pPr>
        <w:tabs>
          <w:tab w:val="left" w:pos="810"/>
        </w:tabs>
        <w:rPr>
          <w:rFonts w:ascii="Arial" w:hAnsi="Arial" w:cs="Arial"/>
          <w:sz w:val="22"/>
          <w:szCs w:val="22"/>
        </w:rPr>
      </w:pPr>
    </w:p>
    <w:p w:rsidR="000D681E" w:rsidRDefault="000D681E" w:rsidP="000D681E">
      <w:pPr>
        <w:tabs>
          <w:tab w:val="left" w:pos="810"/>
        </w:tabs>
        <w:ind w:left="765" w:hanging="765"/>
        <w:rPr>
          <w:rFonts w:ascii="Arial" w:hAnsi="Arial" w:cs="Arial"/>
          <w:sz w:val="22"/>
          <w:szCs w:val="22"/>
        </w:rPr>
      </w:pPr>
      <w:r>
        <w:rPr>
          <w:rFonts w:ascii="Arial" w:hAnsi="Arial" w:cs="Arial"/>
          <w:b/>
          <w:sz w:val="22"/>
          <w:szCs w:val="22"/>
        </w:rPr>
        <w:t>RE:</w:t>
      </w:r>
      <w:r>
        <w:rPr>
          <w:rFonts w:ascii="Arial" w:hAnsi="Arial" w:cs="Arial"/>
          <w:sz w:val="22"/>
          <w:szCs w:val="22"/>
        </w:rPr>
        <w:t xml:space="preserve"> </w:t>
      </w:r>
      <w:r>
        <w:rPr>
          <w:rFonts w:ascii="Arial" w:hAnsi="Arial" w:cs="Arial"/>
          <w:sz w:val="22"/>
          <w:szCs w:val="22"/>
        </w:rPr>
        <w:tab/>
        <w:t>Fiscal Year 2013 Foundation Payment Calculation Distri</w:t>
      </w:r>
      <w:r w:rsidR="00472590">
        <w:rPr>
          <w:rFonts w:ascii="Arial" w:hAnsi="Arial" w:cs="Arial"/>
          <w:sz w:val="22"/>
          <w:szCs w:val="22"/>
        </w:rPr>
        <w:t>b</w:t>
      </w:r>
      <w:r w:rsidR="00BB441C">
        <w:rPr>
          <w:rFonts w:ascii="Arial" w:hAnsi="Arial" w:cs="Arial"/>
          <w:sz w:val="22"/>
          <w:szCs w:val="22"/>
        </w:rPr>
        <w:t>uted as April 2013 Payment #1</w:t>
      </w:r>
    </w:p>
    <w:p w:rsidR="000D681E" w:rsidRDefault="000D681E" w:rsidP="000D681E">
      <w:pPr>
        <w:tabs>
          <w:tab w:val="left" w:pos="810"/>
        </w:tabs>
        <w:ind w:left="810"/>
        <w:rPr>
          <w:rFonts w:ascii="Arial" w:hAnsi="Arial" w:cs="Arial"/>
          <w:sz w:val="22"/>
          <w:szCs w:val="22"/>
        </w:rPr>
      </w:pPr>
    </w:p>
    <w:p w:rsidR="000D681E" w:rsidRDefault="000D681E" w:rsidP="000D681E">
      <w:pPr>
        <w:pBdr>
          <w:bottom w:val="single" w:sz="6" w:space="1" w:color="auto"/>
        </w:pBdr>
        <w:tabs>
          <w:tab w:val="left" w:pos="810"/>
        </w:tabs>
        <w:rPr>
          <w:rFonts w:ascii="Arial" w:hAnsi="Arial" w:cs="Arial"/>
          <w:sz w:val="22"/>
          <w:szCs w:val="22"/>
        </w:rPr>
      </w:pPr>
      <w:r>
        <w:rPr>
          <w:rFonts w:ascii="Arial" w:hAnsi="Arial" w:cs="Arial"/>
          <w:b/>
          <w:sz w:val="22"/>
          <w:szCs w:val="22"/>
        </w:rPr>
        <w:t>DATE:</w:t>
      </w:r>
      <w:r>
        <w:rPr>
          <w:rFonts w:ascii="Arial" w:hAnsi="Arial" w:cs="Arial"/>
          <w:b/>
          <w:sz w:val="22"/>
          <w:szCs w:val="22"/>
        </w:rPr>
        <w:tab/>
      </w:r>
      <w:r w:rsidR="00BB441C">
        <w:rPr>
          <w:rFonts w:ascii="Arial" w:hAnsi="Arial" w:cs="Arial"/>
          <w:sz w:val="22"/>
          <w:szCs w:val="22"/>
        </w:rPr>
        <w:t>April 12</w:t>
      </w:r>
      <w:r w:rsidR="00E37F02">
        <w:rPr>
          <w:rFonts w:ascii="Arial" w:hAnsi="Arial" w:cs="Arial"/>
          <w:sz w:val="22"/>
          <w:szCs w:val="22"/>
        </w:rPr>
        <w:t>, 2013</w:t>
      </w:r>
    </w:p>
    <w:p w:rsidR="000D681E" w:rsidRDefault="000D681E" w:rsidP="000D681E">
      <w:pPr>
        <w:pStyle w:val="NoSpacing"/>
        <w:rPr>
          <w:color w:val="FF0000"/>
        </w:rPr>
      </w:pPr>
    </w:p>
    <w:p w:rsidR="000D681E" w:rsidRDefault="000D681E" w:rsidP="000D681E">
      <w:pPr>
        <w:pStyle w:val="NoSpacing"/>
        <w:rPr>
          <w:rFonts w:ascii="Arial" w:hAnsi="Arial" w:cs="Arial"/>
        </w:rPr>
      </w:pPr>
      <w:r>
        <w:rPr>
          <w:rFonts w:ascii="Arial" w:hAnsi="Arial" w:cs="Arial"/>
        </w:rPr>
        <w:t xml:space="preserve">This payment reflects school districts’ funding calculations based on provisions of Am. Sub. </w:t>
      </w:r>
      <w:proofErr w:type="gramStart"/>
      <w:r>
        <w:rPr>
          <w:rFonts w:ascii="Arial" w:hAnsi="Arial" w:cs="Arial"/>
        </w:rPr>
        <w:t>H.B.153 of the 129</w:t>
      </w:r>
      <w:r>
        <w:rPr>
          <w:rFonts w:ascii="Arial" w:hAnsi="Arial" w:cs="Arial"/>
          <w:vertAlign w:val="superscript"/>
        </w:rPr>
        <w:t>th</w:t>
      </w:r>
      <w:r>
        <w:rPr>
          <w:rFonts w:ascii="Arial" w:hAnsi="Arial" w:cs="Arial"/>
        </w:rPr>
        <w:t xml:space="preserve"> General Assembly.</w:t>
      </w:r>
      <w:proofErr w:type="gramEnd"/>
    </w:p>
    <w:p w:rsidR="000D681E" w:rsidRDefault="000D681E" w:rsidP="000D681E">
      <w:pPr>
        <w:pStyle w:val="NoSpacing"/>
        <w:rPr>
          <w:rFonts w:ascii="Arial" w:hAnsi="Arial" w:cs="Arial"/>
        </w:rPr>
      </w:pPr>
    </w:p>
    <w:p w:rsidR="000D681E" w:rsidRDefault="000D681E" w:rsidP="000D681E">
      <w:pPr>
        <w:pStyle w:val="NoSpacing"/>
        <w:rPr>
          <w:rFonts w:ascii="Arial" w:hAnsi="Arial" w:cs="Arial"/>
        </w:rPr>
      </w:pPr>
      <w:r>
        <w:rPr>
          <w:rStyle w:val="Strong"/>
          <w:rFonts w:ascii="Arial" w:hAnsi="Arial" w:cs="Arial"/>
        </w:rPr>
        <w:t>Foundation Payments</w:t>
      </w:r>
      <w:r>
        <w:rPr>
          <w:rFonts w:ascii="Arial" w:hAnsi="Arial" w:cs="Arial"/>
        </w:rPr>
        <w:t xml:space="preserve"> are calculated twice a month for each school district according to provisions of Am. Sub. H.B.153. Calculations are reported on the </w:t>
      </w:r>
      <w:r>
        <w:rPr>
          <w:rFonts w:ascii="Arial" w:hAnsi="Arial" w:cs="Arial"/>
          <w:b/>
        </w:rPr>
        <w:t>Bridge</w:t>
      </w:r>
      <w:r>
        <w:rPr>
          <w:rFonts w:ascii="Arial" w:hAnsi="Arial" w:cs="Arial"/>
        </w:rPr>
        <w:t xml:space="preserve"> foundation calculation form. The Bridge form for each payment that is posted on the ODE website is accompanied by worksheets that display detailed data and calculations that support the funding reported on the Bridge form.  Reference manuals for the Bridge form and the Bridge worksheets are posted on the ODE website as well.  The Bridge calculation is updated for each payment to reflect the changes that occur in the factors and data elements during the course of the fiscal year.  For an explanation of the Bridge formula refer to the </w:t>
      </w:r>
      <w:hyperlink r:id="rId9" w:history="1">
        <w:r>
          <w:rPr>
            <w:rStyle w:val="Hyperlink"/>
            <w:rFonts w:ascii="Arial" w:hAnsi="Arial" w:cs="Arial"/>
          </w:rPr>
          <w:t>Bridge Formula Line-by-Line Calculation for FY 2013</w:t>
        </w:r>
      </w:hyperlink>
    </w:p>
    <w:p w:rsidR="000D681E" w:rsidRDefault="000D681E" w:rsidP="000D681E">
      <w:pPr>
        <w:spacing w:before="100" w:beforeAutospacing="1" w:after="100" w:afterAutospacing="1"/>
        <w:rPr>
          <w:rFonts w:ascii="Arial" w:hAnsi="Arial" w:cs="Arial"/>
          <w:b/>
          <w:i/>
          <w:sz w:val="22"/>
          <w:szCs w:val="22"/>
        </w:rPr>
      </w:pPr>
      <w:r>
        <w:rPr>
          <w:rFonts w:ascii="Arial" w:hAnsi="Arial" w:cs="Arial"/>
          <w:b/>
          <w:i/>
          <w:sz w:val="22"/>
          <w:szCs w:val="22"/>
        </w:rPr>
        <w:t>Public School Districts</w:t>
      </w:r>
    </w:p>
    <w:p w:rsidR="000D681E" w:rsidRDefault="000D681E" w:rsidP="000D681E">
      <w:pPr>
        <w:pStyle w:val="ListParagraph"/>
        <w:spacing w:before="100" w:beforeAutospacing="1" w:after="100" w:afterAutospacing="1"/>
        <w:ind w:left="360"/>
        <w:rPr>
          <w:rFonts w:ascii="Arial" w:hAnsi="Arial" w:cs="Arial"/>
          <w:b/>
          <w:sz w:val="22"/>
          <w:szCs w:val="22"/>
        </w:rPr>
      </w:pPr>
      <w:r>
        <w:rPr>
          <w:rFonts w:ascii="Arial" w:hAnsi="Arial" w:cs="Arial"/>
          <w:b/>
          <w:sz w:val="22"/>
          <w:szCs w:val="22"/>
        </w:rPr>
        <w:t>Bridge Calculation:</w:t>
      </w:r>
    </w:p>
    <w:p w:rsidR="000D681E" w:rsidRDefault="000D681E" w:rsidP="000D681E">
      <w:pPr>
        <w:pStyle w:val="ListParagraph"/>
        <w:spacing w:before="100" w:beforeAutospacing="1" w:after="100" w:afterAutospacing="1"/>
        <w:ind w:left="360"/>
        <w:rPr>
          <w:rFonts w:ascii="Arial" w:hAnsi="Arial" w:cs="Arial"/>
          <w:sz w:val="22"/>
          <w:szCs w:val="22"/>
        </w:rPr>
      </w:pPr>
    </w:p>
    <w:p w:rsidR="000D681E" w:rsidRDefault="000D681E" w:rsidP="000D681E">
      <w:pPr>
        <w:pStyle w:val="ListParagraph"/>
        <w:spacing w:before="100" w:beforeAutospacing="1" w:after="100" w:afterAutospacing="1"/>
        <w:ind w:left="360"/>
        <w:rPr>
          <w:rFonts w:ascii="Arial" w:hAnsi="Arial" w:cs="Arial"/>
          <w:sz w:val="22"/>
          <w:szCs w:val="22"/>
        </w:rPr>
      </w:pPr>
      <w:r>
        <w:rPr>
          <w:rFonts w:ascii="Arial" w:hAnsi="Arial" w:cs="Arial"/>
          <w:sz w:val="22"/>
          <w:szCs w:val="22"/>
        </w:rPr>
        <w:t xml:space="preserve">Funding calculation under the Bridge formula in FY 2013 requires two sets of calculation data factors. </w:t>
      </w:r>
      <w:proofErr w:type="gramStart"/>
      <w:r>
        <w:rPr>
          <w:rFonts w:ascii="Arial" w:hAnsi="Arial" w:cs="Arial"/>
          <w:sz w:val="22"/>
          <w:szCs w:val="22"/>
        </w:rPr>
        <w:t>One for FY 2011 and another one for FY 2013.</w:t>
      </w:r>
      <w:proofErr w:type="gramEnd"/>
      <w:r>
        <w:rPr>
          <w:rFonts w:ascii="Arial" w:hAnsi="Arial" w:cs="Arial"/>
          <w:sz w:val="22"/>
          <w:szCs w:val="22"/>
        </w:rPr>
        <w:t xml:space="preserve">  Accordingly the Bridge form is organized into 3 main sections reflecting relevant factors and calculations plus 3 additional sections reflecting all other adjustments.  The form is organized as follows:</w:t>
      </w:r>
    </w:p>
    <w:p w:rsidR="000D681E" w:rsidRDefault="000D681E" w:rsidP="000D681E">
      <w:pPr>
        <w:pStyle w:val="ListParagraph"/>
        <w:spacing w:before="100" w:beforeAutospacing="1" w:after="100" w:afterAutospacing="1"/>
        <w:ind w:left="360"/>
        <w:rPr>
          <w:rFonts w:ascii="Arial" w:hAnsi="Arial" w:cs="Arial"/>
          <w:sz w:val="22"/>
          <w:szCs w:val="22"/>
        </w:rPr>
      </w:pPr>
    </w:p>
    <w:p w:rsidR="000D681E" w:rsidRDefault="000D681E" w:rsidP="000D681E">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u w:val="single"/>
        </w:rPr>
        <w:t>FY 2011 Calculation Factors</w:t>
      </w:r>
      <w:r>
        <w:rPr>
          <w:rFonts w:ascii="Arial" w:hAnsi="Arial" w:cs="Arial"/>
          <w:sz w:val="22"/>
          <w:szCs w:val="22"/>
        </w:rPr>
        <w:t xml:space="preserve"> including total funding amount, ADM and charge-off valuation factors. </w:t>
      </w:r>
    </w:p>
    <w:p w:rsidR="000D681E" w:rsidRDefault="000D681E" w:rsidP="000D681E">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u w:val="single"/>
        </w:rPr>
        <w:t>FY 2013 Calculation Factors</w:t>
      </w:r>
      <w:r>
        <w:rPr>
          <w:rFonts w:ascii="Arial" w:hAnsi="Arial" w:cs="Arial"/>
          <w:sz w:val="22"/>
          <w:szCs w:val="22"/>
        </w:rPr>
        <w:t xml:space="preserve"> including ADM factors.</w:t>
      </w:r>
    </w:p>
    <w:p w:rsidR="000D681E" w:rsidRDefault="000D681E" w:rsidP="000D681E">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u w:val="single"/>
        </w:rPr>
        <w:t>FY 2013 Bridge Formula Calculation</w:t>
      </w:r>
      <w:r>
        <w:rPr>
          <w:rFonts w:ascii="Arial" w:hAnsi="Arial" w:cs="Arial"/>
          <w:sz w:val="22"/>
          <w:szCs w:val="22"/>
        </w:rPr>
        <w:t xml:space="preserve"> including the calculated formula amount based on FY 2011 and FY 2013 calculation factors.</w:t>
      </w:r>
    </w:p>
    <w:p w:rsidR="000D681E" w:rsidRDefault="000D681E" w:rsidP="000D681E">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u w:val="single"/>
        </w:rPr>
        <w:t>Additional Aid Items</w:t>
      </w:r>
      <w:r>
        <w:rPr>
          <w:rFonts w:ascii="Arial" w:hAnsi="Arial" w:cs="Arial"/>
          <w:sz w:val="22"/>
          <w:szCs w:val="22"/>
        </w:rPr>
        <w:t xml:space="preserve"> including funding amounts distributed outside of the Bridge funding formula.</w:t>
      </w:r>
    </w:p>
    <w:p w:rsidR="000D681E" w:rsidRDefault="000D681E" w:rsidP="000D681E">
      <w:pPr>
        <w:pStyle w:val="ListParagraph"/>
        <w:numPr>
          <w:ilvl w:val="0"/>
          <w:numId w:val="24"/>
        </w:numPr>
        <w:spacing w:before="100" w:beforeAutospacing="1" w:after="100" w:afterAutospacing="1"/>
        <w:rPr>
          <w:rFonts w:ascii="Arial" w:hAnsi="Arial" w:cs="Arial"/>
          <w:sz w:val="22"/>
          <w:szCs w:val="22"/>
        </w:rPr>
      </w:pPr>
      <w:r>
        <w:rPr>
          <w:rFonts w:ascii="Arial" w:hAnsi="Arial" w:cs="Arial"/>
          <w:sz w:val="22"/>
          <w:szCs w:val="22"/>
          <w:u w:val="single"/>
        </w:rPr>
        <w:t>Transfers and Adjustments</w:t>
      </w:r>
      <w:r>
        <w:rPr>
          <w:rFonts w:ascii="Arial" w:hAnsi="Arial" w:cs="Arial"/>
          <w:sz w:val="22"/>
          <w:szCs w:val="22"/>
        </w:rPr>
        <w:t xml:space="preserve"> including fund transfers to other educational entities such as community schools and funding adjustments for options </w:t>
      </w:r>
      <w:proofErr w:type="gramStart"/>
      <w:r>
        <w:rPr>
          <w:rFonts w:ascii="Arial" w:hAnsi="Arial" w:cs="Arial"/>
          <w:sz w:val="22"/>
          <w:szCs w:val="22"/>
        </w:rPr>
        <w:t>such</w:t>
      </w:r>
      <w:proofErr w:type="gramEnd"/>
      <w:r>
        <w:rPr>
          <w:rFonts w:ascii="Arial" w:hAnsi="Arial" w:cs="Arial"/>
          <w:sz w:val="22"/>
          <w:szCs w:val="22"/>
        </w:rPr>
        <w:t xml:space="preserve"> as open enrollment.</w:t>
      </w:r>
    </w:p>
    <w:p w:rsidR="000D681E" w:rsidRDefault="000D681E" w:rsidP="000D681E">
      <w:pPr>
        <w:pStyle w:val="ListParagraph"/>
        <w:numPr>
          <w:ilvl w:val="0"/>
          <w:numId w:val="24"/>
        </w:numPr>
        <w:spacing w:before="100" w:beforeAutospacing="1" w:after="100" w:afterAutospacing="1"/>
        <w:rPr>
          <w:rFonts w:ascii="Arial" w:hAnsi="Arial" w:cs="Arial"/>
          <w:sz w:val="22"/>
          <w:szCs w:val="22"/>
          <w:u w:val="single"/>
        </w:rPr>
      </w:pPr>
      <w:r>
        <w:rPr>
          <w:rFonts w:ascii="Arial" w:hAnsi="Arial" w:cs="Arial"/>
          <w:sz w:val="22"/>
          <w:szCs w:val="22"/>
          <w:u w:val="single"/>
        </w:rPr>
        <w:t xml:space="preserve">Disclosure Items </w:t>
      </w:r>
      <w:r>
        <w:rPr>
          <w:rFonts w:ascii="Arial" w:hAnsi="Arial" w:cs="Arial"/>
          <w:sz w:val="22"/>
          <w:szCs w:val="22"/>
        </w:rPr>
        <w:t>including portions of the funding of individual school districts that should be allocated to special, career tech and gifted education.</w:t>
      </w:r>
    </w:p>
    <w:p w:rsidR="000D681E" w:rsidRDefault="000D681E" w:rsidP="000D681E">
      <w:pPr>
        <w:pStyle w:val="ListParagraph"/>
        <w:spacing w:before="100" w:beforeAutospacing="1" w:after="100" w:afterAutospacing="1"/>
        <w:rPr>
          <w:rFonts w:ascii="Arial" w:hAnsi="Arial" w:cs="Arial"/>
          <w:b/>
          <w:i/>
          <w:sz w:val="22"/>
          <w:szCs w:val="22"/>
          <w:u w:val="single"/>
        </w:rPr>
      </w:pPr>
      <w:r>
        <w:rPr>
          <w:rFonts w:ascii="Arial" w:hAnsi="Arial" w:cs="Arial"/>
          <w:b/>
          <w:i/>
          <w:sz w:val="22"/>
          <w:szCs w:val="22"/>
          <w:u w:val="single"/>
        </w:rPr>
        <w:lastRenderedPageBreak/>
        <w:t>FY 2011 Calculation Factors</w:t>
      </w:r>
    </w:p>
    <w:p w:rsidR="000D681E" w:rsidRPr="00056C38" w:rsidRDefault="000D681E" w:rsidP="00056C38">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FY 2011 total funding amount used in this calculation is extracted from the Final #2 FY 2011 PASS calculation.  Please note that the SFSF portion of the total FY 2011 funding is based on the June #2 file</w:t>
      </w:r>
      <w:r w:rsidR="00056C38">
        <w:rPr>
          <w:rFonts w:ascii="Arial" w:hAnsi="Arial" w:cs="Arial"/>
          <w:sz w:val="22"/>
          <w:szCs w:val="22"/>
        </w:rPr>
        <w:t xml:space="preserve"> </w:t>
      </w:r>
      <w:r w:rsidR="00BB441C">
        <w:rPr>
          <w:rFonts w:ascii="Arial" w:hAnsi="Arial" w:cs="Arial"/>
          <w:color w:val="FF0000"/>
          <w:sz w:val="22"/>
          <w:szCs w:val="22"/>
        </w:rPr>
        <w:t>(same as the March #2</w:t>
      </w:r>
      <w:r w:rsidR="00056C38">
        <w:rPr>
          <w:rFonts w:ascii="Arial" w:hAnsi="Arial" w:cs="Arial"/>
          <w:color w:val="FF0000"/>
          <w:sz w:val="22"/>
          <w:szCs w:val="22"/>
        </w:rPr>
        <w:t xml:space="preserve"> payment)</w:t>
      </w:r>
      <w:r w:rsidR="00056C38">
        <w:rPr>
          <w:rFonts w:ascii="Arial" w:hAnsi="Arial" w:cs="Arial"/>
          <w:sz w:val="22"/>
          <w:szCs w:val="22"/>
        </w:rPr>
        <w:t>.</w:t>
      </w:r>
    </w:p>
    <w:p w:rsidR="000D681E" w:rsidRPr="007F48D5" w:rsidRDefault="000D681E" w:rsidP="007F48D5">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FY 2011 total ADM used in this calculation to generate the ‘Recalculated Formula ADM’ reflects the October data and comes from the FY 2011 Final #2 file reported through EMIS as of</w:t>
      </w:r>
      <w:r w:rsidR="00056C38">
        <w:rPr>
          <w:rFonts w:ascii="Arial" w:hAnsi="Arial" w:cs="Arial"/>
          <w:sz w:val="22"/>
          <w:szCs w:val="22"/>
        </w:rPr>
        <w:t xml:space="preserve"> 02/18/2011. </w:t>
      </w:r>
      <w:r w:rsidRPr="00056C38">
        <w:rPr>
          <w:rFonts w:ascii="Arial" w:hAnsi="Arial" w:cs="Arial"/>
          <w:sz w:val="22"/>
          <w:szCs w:val="22"/>
        </w:rPr>
        <w:t>Note that this ADM is not the same ADM that was used in the calculation</w:t>
      </w:r>
      <w:r w:rsidR="00056C38">
        <w:rPr>
          <w:rFonts w:ascii="Arial" w:hAnsi="Arial" w:cs="Arial"/>
          <w:sz w:val="22"/>
          <w:szCs w:val="22"/>
        </w:rPr>
        <w:t xml:space="preserve"> of the PASS funding in FY 2011 </w:t>
      </w:r>
      <w:r w:rsidR="00BB441C">
        <w:rPr>
          <w:rFonts w:ascii="Arial" w:hAnsi="Arial" w:cs="Arial"/>
          <w:color w:val="FF0000"/>
          <w:sz w:val="22"/>
          <w:szCs w:val="22"/>
        </w:rPr>
        <w:t>(same as the March #2</w:t>
      </w:r>
      <w:r w:rsidR="007F48D5">
        <w:rPr>
          <w:rFonts w:ascii="Arial" w:hAnsi="Arial" w:cs="Arial"/>
          <w:color w:val="FF0000"/>
          <w:sz w:val="22"/>
          <w:szCs w:val="22"/>
        </w:rPr>
        <w:t xml:space="preserve"> payment)</w:t>
      </w:r>
      <w:r w:rsidR="007F48D5">
        <w:rPr>
          <w:rFonts w:ascii="Arial" w:hAnsi="Arial" w:cs="Arial"/>
          <w:sz w:val="22"/>
          <w:szCs w:val="22"/>
        </w:rPr>
        <w:t>.</w:t>
      </w:r>
    </w:p>
    <w:p w:rsidR="000D681E" w:rsidRPr="007F48D5" w:rsidRDefault="000D681E" w:rsidP="007F48D5">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 xml:space="preserve">FY 2011 charge-off property valuation </w:t>
      </w:r>
      <w:r w:rsidR="00056C38">
        <w:rPr>
          <w:rFonts w:ascii="Arial" w:hAnsi="Arial" w:cs="Arial"/>
          <w:sz w:val="22"/>
          <w:szCs w:val="22"/>
        </w:rPr>
        <w:t xml:space="preserve">per pupil </w:t>
      </w:r>
      <w:r>
        <w:rPr>
          <w:rFonts w:ascii="Arial" w:hAnsi="Arial" w:cs="Arial"/>
          <w:sz w:val="22"/>
          <w:szCs w:val="22"/>
        </w:rPr>
        <w:t>is extracted from the Final</w:t>
      </w:r>
      <w:r w:rsidR="00056C38">
        <w:rPr>
          <w:rFonts w:ascii="Arial" w:hAnsi="Arial" w:cs="Arial"/>
          <w:sz w:val="22"/>
          <w:szCs w:val="22"/>
        </w:rPr>
        <w:t xml:space="preserve"> #2 FY 2011 PASS calculation </w:t>
      </w:r>
      <w:r w:rsidR="00BB441C">
        <w:rPr>
          <w:rFonts w:ascii="Arial" w:hAnsi="Arial" w:cs="Arial"/>
          <w:color w:val="FF0000"/>
          <w:sz w:val="22"/>
          <w:szCs w:val="22"/>
        </w:rPr>
        <w:t>(same as the March #2</w:t>
      </w:r>
      <w:r w:rsidR="007F48D5">
        <w:rPr>
          <w:rFonts w:ascii="Arial" w:hAnsi="Arial" w:cs="Arial"/>
          <w:color w:val="FF0000"/>
          <w:sz w:val="22"/>
          <w:szCs w:val="22"/>
        </w:rPr>
        <w:t xml:space="preserve"> payment)</w:t>
      </w:r>
      <w:r w:rsidR="007F48D5">
        <w:rPr>
          <w:rFonts w:ascii="Arial" w:hAnsi="Arial" w:cs="Arial"/>
          <w:sz w:val="22"/>
          <w:szCs w:val="22"/>
        </w:rPr>
        <w:t>.</w:t>
      </w:r>
    </w:p>
    <w:p w:rsidR="000D681E" w:rsidRPr="007F48D5" w:rsidRDefault="000D681E" w:rsidP="007F48D5">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FY 2011 statewide median charge-off valuation per pupil was updated based on updated</w:t>
      </w:r>
      <w:r w:rsidR="00056C38">
        <w:rPr>
          <w:rFonts w:ascii="Arial" w:hAnsi="Arial" w:cs="Arial"/>
          <w:sz w:val="22"/>
          <w:szCs w:val="22"/>
        </w:rPr>
        <w:t xml:space="preserve"> FY 2011 ADM from Final #2 file </w:t>
      </w:r>
      <w:r w:rsidR="003C2B71">
        <w:rPr>
          <w:rFonts w:ascii="Arial" w:hAnsi="Arial" w:cs="Arial"/>
          <w:color w:val="FF0000"/>
          <w:sz w:val="22"/>
          <w:szCs w:val="22"/>
        </w:rPr>
        <w:t>(s</w:t>
      </w:r>
      <w:r w:rsidR="003E597D">
        <w:rPr>
          <w:rFonts w:ascii="Arial" w:hAnsi="Arial" w:cs="Arial"/>
          <w:color w:val="FF0000"/>
          <w:sz w:val="22"/>
          <w:szCs w:val="22"/>
        </w:rPr>
        <w:t>am</w:t>
      </w:r>
      <w:r w:rsidR="00BB441C">
        <w:rPr>
          <w:rFonts w:ascii="Arial" w:hAnsi="Arial" w:cs="Arial"/>
          <w:color w:val="FF0000"/>
          <w:sz w:val="22"/>
          <w:szCs w:val="22"/>
        </w:rPr>
        <w:t>e as the March #2</w:t>
      </w:r>
      <w:r w:rsidR="007F48D5">
        <w:rPr>
          <w:rFonts w:ascii="Arial" w:hAnsi="Arial" w:cs="Arial"/>
          <w:color w:val="FF0000"/>
          <w:sz w:val="22"/>
          <w:szCs w:val="22"/>
        </w:rPr>
        <w:t xml:space="preserve"> payment)</w:t>
      </w:r>
      <w:r w:rsidR="007F48D5">
        <w:rPr>
          <w:rFonts w:ascii="Arial" w:hAnsi="Arial" w:cs="Arial"/>
          <w:sz w:val="22"/>
          <w:szCs w:val="22"/>
        </w:rPr>
        <w:t>.</w:t>
      </w:r>
    </w:p>
    <w:p w:rsidR="000D681E" w:rsidRDefault="000D681E" w:rsidP="000D681E">
      <w:pPr>
        <w:pStyle w:val="ListParagraph"/>
        <w:spacing w:before="100" w:beforeAutospacing="1" w:after="100" w:afterAutospacing="1"/>
        <w:rPr>
          <w:rFonts w:ascii="Arial" w:hAnsi="Arial" w:cs="Arial"/>
          <w:b/>
          <w:i/>
          <w:sz w:val="22"/>
          <w:szCs w:val="22"/>
          <w:u w:val="single"/>
        </w:rPr>
      </w:pPr>
      <w:r>
        <w:rPr>
          <w:rFonts w:ascii="Arial" w:hAnsi="Arial" w:cs="Arial"/>
          <w:b/>
          <w:i/>
          <w:sz w:val="22"/>
          <w:szCs w:val="22"/>
          <w:u w:val="single"/>
        </w:rPr>
        <w:t>FY 2013 Calculation Factors</w:t>
      </w:r>
    </w:p>
    <w:p w:rsidR="000D681E" w:rsidRPr="00385CF4" w:rsidRDefault="001A6A21" w:rsidP="00385CF4">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 xml:space="preserve">FY 2013 </w:t>
      </w:r>
      <w:r w:rsidR="00BB441C">
        <w:rPr>
          <w:rFonts w:ascii="Arial" w:hAnsi="Arial" w:cs="Arial"/>
          <w:sz w:val="22"/>
          <w:szCs w:val="22"/>
        </w:rPr>
        <w:t xml:space="preserve">ADM data </w:t>
      </w:r>
      <w:r w:rsidR="003C2B71">
        <w:rPr>
          <w:rFonts w:ascii="Arial" w:hAnsi="Arial" w:cs="Arial"/>
          <w:sz w:val="22"/>
          <w:szCs w:val="22"/>
        </w:rPr>
        <w:t xml:space="preserve">incorporated in </w:t>
      </w:r>
      <w:r w:rsidR="00BB441C">
        <w:rPr>
          <w:rFonts w:ascii="Arial" w:hAnsi="Arial" w:cs="Arial"/>
          <w:sz w:val="22"/>
          <w:szCs w:val="22"/>
        </w:rPr>
        <w:t xml:space="preserve">the </w:t>
      </w:r>
      <w:r w:rsidR="003C2B71">
        <w:rPr>
          <w:rFonts w:ascii="Arial" w:hAnsi="Arial" w:cs="Arial"/>
          <w:sz w:val="22"/>
          <w:szCs w:val="22"/>
        </w:rPr>
        <w:t>funding calcula</w:t>
      </w:r>
      <w:r w:rsidR="00BB441C">
        <w:rPr>
          <w:rFonts w:ascii="Arial" w:hAnsi="Arial" w:cs="Arial"/>
          <w:sz w:val="22"/>
          <w:szCs w:val="22"/>
        </w:rPr>
        <w:t xml:space="preserve">tion is now the final October count for this year.  With </w:t>
      </w:r>
      <w:r w:rsidR="003C2B71">
        <w:rPr>
          <w:rFonts w:ascii="Arial" w:hAnsi="Arial" w:cs="Arial"/>
          <w:sz w:val="22"/>
          <w:szCs w:val="22"/>
        </w:rPr>
        <w:t xml:space="preserve">the </w:t>
      </w:r>
      <w:r w:rsidR="00BB441C">
        <w:rPr>
          <w:rFonts w:ascii="Arial" w:hAnsi="Arial" w:cs="Arial"/>
          <w:sz w:val="22"/>
          <w:szCs w:val="22"/>
        </w:rPr>
        <w:t xml:space="preserve">closing of the EMIS </w:t>
      </w:r>
      <w:r>
        <w:rPr>
          <w:rFonts w:ascii="Arial" w:hAnsi="Arial" w:cs="Arial"/>
          <w:sz w:val="22"/>
          <w:szCs w:val="22"/>
        </w:rPr>
        <w:t>“K”</w:t>
      </w:r>
      <w:r w:rsidR="00BB441C">
        <w:rPr>
          <w:rFonts w:ascii="Arial" w:hAnsi="Arial" w:cs="Arial"/>
          <w:sz w:val="22"/>
          <w:szCs w:val="22"/>
        </w:rPr>
        <w:t xml:space="preserve"> Reporting Period, no </w:t>
      </w:r>
      <w:r>
        <w:rPr>
          <w:rFonts w:ascii="Arial" w:hAnsi="Arial" w:cs="Arial"/>
          <w:sz w:val="22"/>
          <w:szCs w:val="22"/>
        </w:rPr>
        <w:t xml:space="preserve">further </w:t>
      </w:r>
      <w:r w:rsidR="00BB441C">
        <w:rPr>
          <w:rFonts w:ascii="Arial" w:hAnsi="Arial" w:cs="Arial"/>
          <w:sz w:val="22"/>
          <w:szCs w:val="22"/>
        </w:rPr>
        <w:t>resident data update is expected.  Keep in mind however that the community school component of the total ADM is still subject to change</w:t>
      </w:r>
      <w:r w:rsidR="003C2B71">
        <w:rPr>
          <w:rFonts w:ascii="Arial" w:hAnsi="Arial" w:cs="Arial"/>
          <w:sz w:val="22"/>
          <w:szCs w:val="22"/>
        </w:rPr>
        <w:t xml:space="preserve"> </w:t>
      </w:r>
      <w:r w:rsidR="00BB441C">
        <w:rPr>
          <w:rFonts w:ascii="Arial" w:hAnsi="Arial" w:cs="Arial"/>
          <w:color w:val="00B050"/>
          <w:sz w:val="22"/>
          <w:szCs w:val="22"/>
        </w:rPr>
        <w:t>(updated since the March #2</w:t>
      </w:r>
      <w:r w:rsidR="00385CF4" w:rsidRPr="00EC57A9">
        <w:rPr>
          <w:rFonts w:ascii="Arial" w:hAnsi="Arial" w:cs="Arial"/>
          <w:color w:val="00B050"/>
          <w:sz w:val="22"/>
          <w:szCs w:val="22"/>
        </w:rPr>
        <w:t xml:space="preserve"> payment).</w:t>
      </w:r>
      <w:r w:rsidR="00385CF4">
        <w:rPr>
          <w:rFonts w:ascii="Arial" w:hAnsi="Arial" w:cs="Arial"/>
          <w:sz w:val="22"/>
          <w:szCs w:val="22"/>
        </w:rPr>
        <w:t xml:space="preserve"> </w:t>
      </w:r>
      <w:r w:rsidR="00385CF4" w:rsidRPr="00AD008C">
        <w:rPr>
          <w:rFonts w:ascii="Arial" w:hAnsi="Arial" w:cs="Arial"/>
          <w:sz w:val="22"/>
          <w:szCs w:val="22"/>
        </w:rPr>
        <w:t xml:space="preserve"> </w:t>
      </w:r>
    </w:p>
    <w:p w:rsidR="000D681E" w:rsidRPr="007F48D5" w:rsidRDefault="000D681E" w:rsidP="007F48D5">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 xml:space="preserve">The statewide per pupil adjustment amount on the basis of which the calculated funding is reduced to stay within the appropriations is $130.00. </w:t>
      </w:r>
      <w:r w:rsidR="009F647C">
        <w:rPr>
          <w:rFonts w:ascii="Arial" w:hAnsi="Arial" w:cs="Arial"/>
          <w:sz w:val="22"/>
          <w:szCs w:val="22"/>
        </w:rPr>
        <w:t>Although t</w:t>
      </w:r>
      <w:r>
        <w:rPr>
          <w:rFonts w:ascii="Arial" w:hAnsi="Arial" w:cs="Arial"/>
          <w:sz w:val="22"/>
          <w:szCs w:val="22"/>
        </w:rPr>
        <w:t xml:space="preserve">his factor the determination of which is a function of the funding </w:t>
      </w:r>
      <w:proofErr w:type="gramStart"/>
      <w:r>
        <w:rPr>
          <w:rFonts w:ascii="Arial" w:hAnsi="Arial" w:cs="Arial"/>
          <w:sz w:val="22"/>
          <w:szCs w:val="22"/>
        </w:rPr>
        <w:t>ADM</w:t>
      </w:r>
      <w:r w:rsidR="00BB441C">
        <w:rPr>
          <w:rFonts w:ascii="Arial" w:hAnsi="Arial" w:cs="Arial"/>
          <w:sz w:val="22"/>
          <w:szCs w:val="22"/>
        </w:rPr>
        <w:t>,</w:t>
      </w:r>
      <w:proofErr w:type="gramEnd"/>
      <w:r>
        <w:rPr>
          <w:rFonts w:ascii="Arial" w:hAnsi="Arial" w:cs="Arial"/>
          <w:sz w:val="22"/>
          <w:szCs w:val="22"/>
        </w:rPr>
        <w:t xml:space="preserve"> is subject to change as the funding ADM changes</w:t>
      </w:r>
      <w:r w:rsidR="00613CB8">
        <w:rPr>
          <w:rFonts w:ascii="Arial" w:hAnsi="Arial" w:cs="Arial"/>
          <w:sz w:val="22"/>
          <w:szCs w:val="22"/>
        </w:rPr>
        <w:t>,</w:t>
      </w:r>
      <w:r w:rsidR="009F647C">
        <w:rPr>
          <w:rFonts w:ascii="Arial" w:hAnsi="Arial" w:cs="Arial"/>
          <w:sz w:val="22"/>
          <w:szCs w:val="22"/>
        </w:rPr>
        <w:t xml:space="preserve"> for now</w:t>
      </w:r>
      <w:r w:rsidR="00BB441C">
        <w:rPr>
          <w:rFonts w:ascii="Arial" w:hAnsi="Arial" w:cs="Arial"/>
          <w:sz w:val="22"/>
          <w:szCs w:val="22"/>
        </w:rPr>
        <w:t>,</w:t>
      </w:r>
      <w:r w:rsidR="009F647C">
        <w:rPr>
          <w:rFonts w:ascii="Arial" w:hAnsi="Arial" w:cs="Arial"/>
          <w:sz w:val="22"/>
          <w:szCs w:val="22"/>
        </w:rPr>
        <w:t xml:space="preserve"> it is being kept constant</w:t>
      </w:r>
      <w:r>
        <w:rPr>
          <w:rFonts w:ascii="Arial" w:hAnsi="Arial" w:cs="Arial"/>
          <w:sz w:val="22"/>
          <w:szCs w:val="22"/>
        </w:rPr>
        <w:t xml:space="preserve">. This factor is reflected on line “J” of the Bridge Form </w:t>
      </w:r>
      <w:r w:rsidR="001A6A21">
        <w:rPr>
          <w:rFonts w:ascii="Arial" w:hAnsi="Arial" w:cs="Arial"/>
          <w:color w:val="FF0000"/>
          <w:sz w:val="22"/>
          <w:szCs w:val="22"/>
        </w:rPr>
        <w:t>(same as the March #2</w:t>
      </w:r>
      <w:r w:rsidR="007F48D5">
        <w:rPr>
          <w:rFonts w:ascii="Arial" w:hAnsi="Arial" w:cs="Arial"/>
          <w:color w:val="FF0000"/>
          <w:sz w:val="22"/>
          <w:szCs w:val="22"/>
        </w:rPr>
        <w:t xml:space="preserve"> payment)</w:t>
      </w:r>
      <w:r w:rsidR="007F48D5">
        <w:rPr>
          <w:rFonts w:ascii="Arial" w:hAnsi="Arial" w:cs="Arial"/>
          <w:sz w:val="22"/>
          <w:szCs w:val="22"/>
        </w:rPr>
        <w:t>.</w:t>
      </w:r>
    </w:p>
    <w:p w:rsidR="00197386" w:rsidRDefault="000D681E" w:rsidP="00197386">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 xml:space="preserve">Subsidy for high performing school districts which is based on $17 per student in the current year formula ADM (line I) is being calculated </w:t>
      </w:r>
      <w:r w:rsidR="00972392">
        <w:rPr>
          <w:rFonts w:ascii="Arial" w:hAnsi="Arial" w:cs="Arial"/>
          <w:sz w:val="22"/>
          <w:szCs w:val="22"/>
        </w:rPr>
        <w:t>entirely based on FY 2012</w:t>
      </w:r>
      <w:r>
        <w:rPr>
          <w:rFonts w:ascii="Arial" w:hAnsi="Arial" w:cs="Arial"/>
          <w:sz w:val="22"/>
          <w:szCs w:val="22"/>
        </w:rPr>
        <w:t xml:space="preserve"> Report Card</w:t>
      </w:r>
      <w:r w:rsidR="001A6A21">
        <w:rPr>
          <w:rFonts w:ascii="Arial" w:hAnsi="Arial" w:cs="Arial"/>
          <w:sz w:val="22"/>
          <w:szCs w:val="22"/>
        </w:rPr>
        <w:t xml:space="preserve"> data</w:t>
      </w:r>
      <w:r w:rsidR="00972392">
        <w:rPr>
          <w:rFonts w:ascii="Arial" w:hAnsi="Arial" w:cs="Arial"/>
          <w:sz w:val="22"/>
          <w:szCs w:val="22"/>
        </w:rPr>
        <w:t xml:space="preserve">. </w:t>
      </w:r>
      <w:r w:rsidRPr="00472590">
        <w:rPr>
          <w:rFonts w:ascii="Arial" w:hAnsi="Arial" w:cs="Arial"/>
          <w:sz w:val="22"/>
          <w:szCs w:val="22"/>
        </w:rPr>
        <w:t xml:space="preserve">Under the provisions of the law districts that are identified as “Excellent with Distinction” or “Excellent” are the recipients of this subsidy.  This payment appears on line “N” of the Bridge form </w:t>
      </w:r>
      <w:r w:rsidR="009F647C">
        <w:rPr>
          <w:rFonts w:ascii="Arial" w:hAnsi="Arial" w:cs="Arial"/>
          <w:color w:val="00B050"/>
          <w:sz w:val="22"/>
          <w:szCs w:val="22"/>
        </w:rPr>
        <w:t>(updated since the</w:t>
      </w:r>
      <w:r w:rsidR="001A6A21">
        <w:rPr>
          <w:rFonts w:ascii="Arial" w:hAnsi="Arial" w:cs="Arial"/>
          <w:color w:val="00B050"/>
          <w:sz w:val="22"/>
          <w:szCs w:val="22"/>
        </w:rPr>
        <w:t xml:space="preserve"> March #2</w:t>
      </w:r>
      <w:r w:rsidR="00B265CD" w:rsidRPr="00EC57A9">
        <w:rPr>
          <w:rFonts w:ascii="Arial" w:hAnsi="Arial" w:cs="Arial"/>
          <w:color w:val="00B050"/>
          <w:sz w:val="22"/>
          <w:szCs w:val="22"/>
        </w:rPr>
        <w:t xml:space="preserve"> payment).</w:t>
      </w:r>
      <w:r w:rsidR="00B265CD">
        <w:rPr>
          <w:rFonts w:ascii="Arial" w:hAnsi="Arial" w:cs="Arial"/>
          <w:sz w:val="22"/>
          <w:szCs w:val="22"/>
        </w:rPr>
        <w:t xml:space="preserve"> </w:t>
      </w:r>
      <w:r w:rsidR="00B265CD" w:rsidRPr="00AD008C">
        <w:rPr>
          <w:rFonts w:ascii="Arial" w:hAnsi="Arial" w:cs="Arial"/>
          <w:sz w:val="22"/>
          <w:szCs w:val="22"/>
        </w:rPr>
        <w:t xml:space="preserve"> </w:t>
      </w:r>
    </w:p>
    <w:p w:rsidR="000D681E" w:rsidRPr="00197386" w:rsidRDefault="000D681E" w:rsidP="00197386">
      <w:pPr>
        <w:pStyle w:val="ListParagraph"/>
        <w:spacing w:before="100" w:beforeAutospacing="1" w:after="100" w:afterAutospacing="1"/>
        <w:rPr>
          <w:rFonts w:ascii="Arial" w:hAnsi="Arial" w:cs="Arial"/>
          <w:sz w:val="22"/>
          <w:szCs w:val="22"/>
        </w:rPr>
      </w:pPr>
      <w:r w:rsidRPr="00197386">
        <w:rPr>
          <w:rFonts w:ascii="Arial" w:hAnsi="Arial" w:cs="Arial"/>
          <w:b/>
          <w:i/>
          <w:sz w:val="22"/>
          <w:szCs w:val="22"/>
          <w:u w:val="single"/>
        </w:rPr>
        <w:t>Additional Aid Items</w:t>
      </w:r>
    </w:p>
    <w:p w:rsidR="000D681E" w:rsidRPr="00504721" w:rsidRDefault="000D681E" w:rsidP="00504721">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Preschool Special Education</w:t>
      </w:r>
      <w:r w:rsidR="00681CA7">
        <w:rPr>
          <w:rFonts w:ascii="Arial" w:hAnsi="Arial" w:cs="Arial"/>
          <w:sz w:val="22"/>
          <w:szCs w:val="22"/>
        </w:rPr>
        <w:t xml:space="preserve"> funding is based on updated </w:t>
      </w:r>
      <w:r>
        <w:rPr>
          <w:rFonts w:ascii="Arial" w:hAnsi="Arial" w:cs="Arial"/>
          <w:sz w:val="22"/>
          <w:szCs w:val="22"/>
        </w:rPr>
        <w:t>FY 2</w:t>
      </w:r>
      <w:r w:rsidR="00F37E58">
        <w:rPr>
          <w:rFonts w:ascii="Arial" w:hAnsi="Arial" w:cs="Arial"/>
          <w:sz w:val="22"/>
          <w:szCs w:val="22"/>
        </w:rPr>
        <w:t>013</w:t>
      </w:r>
      <w:r>
        <w:rPr>
          <w:rFonts w:ascii="Arial" w:hAnsi="Arial" w:cs="Arial"/>
          <w:sz w:val="22"/>
          <w:szCs w:val="22"/>
        </w:rPr>
        <w:t xml:space="preserve"> d</w:t>
      </w:r>
      <w:r w:rsidR="00504721">
        <w:rPr>
          <w:rFonts w:ascii="Arial" w:hAnsi="Arial" w:cs="Arial"/>
          <w:sz w:val="22"/>
          <w:szCs w:val="22"/>
        </w:rPr>
        <w:t xml:space="preserve">ata. The funding </w:t>
      </w:r>
      <w:r w:rsidR="00681CA7">
        <w:rPr>
          <w:rFonts w:ascii="Arial" w:hAnsi="Arial" w:cs="Arial"/>
          <w:sz w:val="22"/>
          <w:szCs w:val="22"/>
        </w:rPr>
        <w:t xml:space="preserve">in this </w:t>
      </w:r>
      <w:r w:rsidR="00972392">
        <w:rPr>
          <w:rFonts w:ascii="Arial" w:hAnsi="Arial" w:cs="Arial"/>
          <w:sz w:val="22"/>
          <w:szCs w:val="22"/>
        </w:rPr>
        <w:t xml:space="preserve">payment </w:t>
      </w:r>
      <w:r w:rsidR="00681CA7">
        <w:rPr>
          <w:rFonts w:ascii="Arial" w:hAnsi="Arial" w:cs="Arial"/>
          <w:sz w:val="22"/>
          <w:szCs w:val="22"/>
        </w:rPr>
        <w:t xml:space="preserve">is paid at </w:t>
      </w:r>
      <w:r w:rsidR="001A6A21">
        <w:rPr>
          <w:rFonts w:ascii="Arial" w:hAnsi="Arial" w:cs="Arial"/>
          <w:sz w:val="22"/>
          <w:szCs w:val="22"/>
        </w:rPr>
        <w:t>98.83</w:t>
      </w:r>
      <w:r>
        <w:rPr>
          <w:rFonts w:ascii="Arial" w:hAnsi="Arial" w:cs="Arial"/>
          <w:sz w:val="22"/>
          <w:szCs w:val="22"/>
        </w:rPr>
        <w:t xml:space="preserve">% of the calculated amount </w:t>
      </w:r>
      <w:r w:rsidR="00972392">
        <w:rPr>
          <w:rFonts w:ascii="Arial" w:hAnsi="Arial" w:cs="Arial"/>
          <w:sz w:val="22"/>
          <w:szCs w:val="22"/>
        </w:rPr>
        <w:t>to stay within the appropriations</w:t>
      </w:r>
      <w:r w:rsidR="00681CA7">
        <w:rPr>
          <w:rFonts w:ascii="Arial" w:hAnsi="Arial" w:cs="Arial"/>
          <w:sz w:val="22"/>
          <w:szCs w:val="22"/>
        </w:rPr>
        <w:t xml:space="preserve"> </w:t>
      </w:r>
      <w:r w:rsidR="001A6A21">
        <w:rPr>
          <w:rFonts w:ascii="Arial" w:hAnsi="Arial" w:cs="Arial"/>
          <w:color w:val="00B050"/>
          <w:sz w:val="22"/>
          <w:szCs w:val="22"/>
        </w:rPr>
        <w:t>(updated since the March #2</w:t>
      </w:r>
      <w:r w:rsidR="00504721" w:rsidRPr="00EC57A9">
        <w:rPr>
          <w:rFonts w:ascii="Arial" w:hAnsi="Arial" w:cs="Arial"/>
          <w:color w:val="00B050"/>
          <w:sz w:val="22"/>
          <w:szCs w:val="22"/>
        </w:rPr>
        <w:t xml:space="preserve"> payment).</w:t>
      </w:r>
      <w:r w:rsidR="00504721">
        <w:rPr>
          <w:rFonts w:ascii="Arial" w:hAnsi="Arial" w:cs="Arial"/>
          <w:sz w:val="22"/>
          <w:szCs w:val="22"/>
        </w:rPr>
        <w:t xml:space="preserve"> </w:t>
      </w:r>
      <w:r w:rsidR="00504721" w:rsidRPr="00AD008C">
        <w:rPr>
          <w:rFonts w:ascii="Arial" w:hAnsi="Arial" w:cs="Arial"/>
          <w:sz w:val="22"/>
          <w:szCs w:val="22"/>
        </w:rPr>
        <w:t xml:space="preserve"> </w:t>
      </w:r>
    </w:p>
    <w:p w:rsidR="00197386" w:rsidRPr="00972392" w:rsidRDefault="000D681E" w:rsidP="00972392">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Special Education Transportation</w:t>
      </w:r>
      <w:r>
        <w:rPr>
          <w:rFonts w:ascii="Arial" w:hAnsi="Arial" w:cs="Arial"/>
          <w:sz w:val="22"/>
          <w:szCs w:val="22"/>
        </w:rPr>
        <w:t xml:space="preserve"> funding is calculated based on FY 2012 factors as reflected in the FY 2012 June #2 payment and paid at 74.18% of the calculated amount </w:t>
      </w:r>
      <w:r w:rsidR="001A6A21">
        <w:rPr>
          <w:rFonts w:ascii="Arial" w:hAnsi="Arial" w:cs="Arial"/>
          <w:color w:val="FF0000"/>
          <w:sz w:val="22"/>
          <w:szCs w:val="22"/>
        </w:rPr>
        <w:t>(same as the March #2</w:t>
      </w:r>
      <w:r w:rsidR="007F48D5">
        <w:rPr>
          <w:rFonts w:ascii="Arial" w:hAnsi="Arial" w:cs="Arial"/>
          <w:color w:val="FF0000"/>
          <w:sz w:val="22"/>
          <w:szCs w:val="22"/>
        </w:rPr>
        <w:t xml:space="preserve"> payment)</w:t>
      </w:r>
      <w:r w:rsidR="007F48D5">
        <w:rPr>
          <w:rFonts w:ascii="Arial" w:hAnsi="Arial" w:cs="Arial"/>
          <w:sz w:val="22"/>
          <w:szCs w:val="22"/>
        </w:rPr>
        <w:t>.</w:t>
      </w:r>
    </w:p>
    <w:p w:rsidR="000D681E" w:rsidRDefault="000D681E" w:rsidP="000D681E">
      <w:pPr>
        <w:pStyle w:val="ListParagraph"/>
        <w:spacing w:before="100" w:beforeAutospacing="1" w:after="100" w:afterAutospacing="1"/>
        <w:rPr>
          <w:rFonts w:ascii="Arial" w:hAnsi="Arial" w:cs="Arial"/>
          <w:b/>
          <w:i/>
          <w:sz w:val="22"/>
          <w:szCs w:val="22"/>
          <w:u w:val="single"/>
        </w:rPr>
      </w:pPr>
      <w:r>
        <w:rPr>
          <w:rFonts w:ascii="Arial" w:hAnsi="Arial" w:cs="Arial"/>
          <w:b/>
          <w:i/>
          <w:sz w:val="22"/>
          <w:szCs w:val="22"/>
          <w:u w:val="single"/>
        </w:rPr>
        <w:t>Transfers and Adjustments</w:t>
      </w:r>
    </w:p>
    <w:p w:rsidR="000D681E" w:rsidRDefault="000D681E" w:rsidP="000D681E">
      <w:pPr>
        <w:pStyle w:val="ListParagraph"/>
        <w:numPr>
          <w:ilvl w:val="0"/>
          <w:numId w:val="41"/>
        </w:numPr>
        <w:spacing w:before="100" w:beforeAutospacing="1" w:after="100" w:afterAutospacing="1"/>
        <w:rPr>
          <w:rFonts w:ascii="Arial" w:hAnsi="Arial" w:cs="Arial"/>
          <w:b/>
          <w:sz w:val="22"/>
          <w:szCs w:val="22"/>
        </w:rPr>
      </w:pPr>
      <w:r>
        <w:rPr>
          <w:rFonts w:ascii="Arial" w:hAnsi="Arial" w:cs="Arial"/>
          <w:b/>
          <w:sz w:val="22"/>
          <w:szCs w:val="22"/>
        </w:rPr>
        <w:t>ESC Deduction</w:t>
      </w:r>
      <w:r w:rsidR="00613CB8">
        <w:rPr>
          <w:rFonts w:ascii="Arial" w:hAnsi="Arial" w:cs="Arial"/>
          <w:sz w:val="22"/>
          <w:szCs w:val="22"/>
        </w:rPr>
        <w:t xml:space="preserve"> reflects </w:t>
      </w:r>
      <w:r w:rsidR="00267A98">
        <w:rPr>
          <w:rFonts w:ascii="Arial" w:hAnsi="Arial" w:cs="Arial"/>
          <w:sz w:val="22"/>
          <w:szCs w:val="22"/>
        </w:rPr>
        <w:t xml:space="preserve">calculations based on </w:t>
      </w:r>
      <w:r>
        <w:rPr>
          <w:rFonts w:ascii="Arial" w:hAnsi="Arial" w:cs="Arial"/>
          <w:sz w:val="22"/>
          <w:szCs w:val="22"/>
        </w:rPr>
        <w:t>FY 2013</w:t>
      </w:r>
      <w:r w:rsidR="00267A98">
        <w:rPr>
          <w:rFonts w:ascii="Arial" w:hAnsi="Arial" w:cs="Arial"/>
          <w:sz w:val="22"/>
          <w:szCs w:val="22"/>
        </w:rPr>
        <w:t xml:space="preserve"> data</w:t>
      </w:r>
      <w:r>
        <w:rPr>
          <w:rFonts w:ascii="Arial" w:hAnsi="Arial" w:cs="Arial"/>
          <w:sz w:val="22"/>
          <w:szCs w:val="22"/>
        </w:rPr>
        <w:t xml:space="preserve">.  </w:t>
      </w:r>
    </w:p>
    <w:p w:rsidR="005C20B8" w:rsidRDefault="005C20B8" w:rsidP="005C20B8">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S</w:t>
      </w:r>
      <w:r w:rsidR="000D681E">
        <w:rPr>
          <w:rFonts w:ascii="Arial" w:hAnsi="Arial" w:cs="Arial"/>
          <w:sz w:val="22"/>
          <w:szCs w:val="22"/>
        </w:rPr>
        <w:t>upervisory allowance ca</w:t>
      </w:r>
      <w:r>
        <w:rPr>
          <w:rFonts w:ascii="Arial" w:hAnsi="Arial" w:cs="Arial"/>
          <w:sz w:val="22"/>
          <w:szCs w:val="22"/>
        </w:rPr>
        <w:t>lculation is based on FY 2013 unit data</w:t>
      </w:r>
      <w:r w:rsidR="00784582">
        <w:rPr>
          <w:rFonts w:ascii="Arial" w:hAnsi="Arial" w:cs="Arial"/>
          <w:sz w:val="22"/>
          <w:szCs w:val="22"/>
        </w:rPr>
        <w:t>.</w:t>
      </w:r>
    </w:p>
    <w:p w:rsidR="005C20B8" w:rsidRPr="005C20B8" w:rsidRDefault="005C20B8" w:rsidP="005C20B8">
      <w:pPr>
        <w:pStyle w:val="ListParagraph"/>
        <w:numPr>
          <w:ilvl w:val="1"/>
          <w:numId w:val="41"/>
        </w:numPr>
        <w:spacing w:before="100" w:beforeAutospacing="1" w:after="100" w:afterAutospacing="1"/>
        <w:rPr>
          <w:rFonts w:ascii="Arial" w:hAnsi="Arial" w:cs="Arial"/>
          <w:sz w:val="22"/>
          <w:szCs w:val="22"/>
        </w:rPr>
      </w:pPr>
      <w:r w:rsidRPr="005C20B8">
        <w:rPr>
          <w:rFonts w:ascii="Arial" w:hAnsi="Arial" w:cs="Arial"/>
          <w:sz w:val="22"/>
          <w:szCs w:val="22"/>
        </w:rPr>
        <w:t xml:space="preserve">Preschool </w:t>
      </w:r>
      <w:r>
        <w:rPr>
          <w:rFonts w:ascii="Arial" w:hAnsi="Arial" w:cs="Arial"/>
          <w:sz w:val="22"/>
          <w:szCs w:val="22"/>
        </w:rPr>
        <w:t>allowance calculation is based on</w:t>
      </w:r>
      <w:r w:rsidR="00267A98">
        <w:rPr>
          <w:rFonts w:ascii="Arial" w:hAnsi="Arial" w:cs="Arial"/>
          <w:sz w:val="22"/>
          <w:szCs w:val="22"/>
        </w:rPr>
        <w:t xml:space="preserve"> FY 2013</w:t>
      </w:r>
      <w:r w:rsidRPr="005C20B8">
        <w:rPr>
          <w:rFonts w:ascii="Arial" w:hAnsi="Arial" w:cs="Arial"/>
          <w:sz w:val="22"/>
          <w:szCs w:val="22"/>
        </w:rPr>
        <w:t xml:space="preserve"> u</w:t>
      </w:r>
      <w:r>
        <w:rPr>
          <w:rFonts w:ascii="Arial" w:hAnsi="Arial" w:cs="Arial"/>
          <w:sz w:val="22"/>
          <w:szCs w:val="22"/>
        </w:rPr>
        <w:t>nit data.</w:t>
      </w:r>
    </w:p>
    <w:p w:rsidR="000D681E" w:rsidRDefault="005C20B8" w:rsidP="000D681E">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 xml:space="preserve">Gifted allowance calculation is based on FY 2013 unit data. </w:t>
      </w:r>
      <w:r w:rsidR="000D681E">
        <w:rPr>
          <w:rFonts w:ascii="Arial" w:hAnsi="Arial" w:cs="Arial"/>
          <w:sz w:val="22"/>
          <w:szCs w:val="22"/>
        </w:rPr>
        <w:t xml:space="preserve"> </w:t>
      </w:r>
    </w:p>
    <w:p w:rsidR="000D681E" w:rsidRDefault="000D681E" w:rsidP="000D681E">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The $6.50 p</w:t>
      </w:r>
      <w:r w:rsidR="00784582">
        <w:rPr>
          <w:rFonts w:ascii="Arial" w:hAnsi="Arial" w:cs="Arial"/>
          <w:sz w:val="22"/>
          <w:szCs w:val="22"/>
        </w:rPr>
        <w:t xml:space="preserve">er-pupil amount </w:t>
      </w:r>
      <w:r w:rsidR="002C4382">
        <w:rPr>
          <w:rFonts w:ascii="Arial" w:hAnsi="Arial" w:cs="Arial"/>
          <w:sz w:val="22"/>
          <w:szCs w:val="22"/>
        </w:rPr>
        <w:t xml:space="preserve">calculation is based on </w:t>
      </w:r>
      <w:r w:rsidR="00784582">
        <w:rPr>
          <w:rFonts w:ascii="Arial" w:hAnsi="Arial" w:cs="Arial"/>
          <w:sz w:val="22"/>
          <w:szCs w:val="22"/>
        </w:rPr>
        <w:t>FY 2013</w:t>
      </w:r>
      <w:r>
        <w:rPr>
          <w:rFonts w:ascii="Arial" w:hAnsi="Arial" w:cs="Arial"/>
          <w:sz w:val="22"/>
          <w:szCs w:val="22"/>
        </w:rPr>
        <w:t xml:space="preserve"> ADM data.  </w:t>
      </w:r>
    </w:p>
    <w:p w:rsidR="000D681E" w:rsidRDefault="000D681E" w:rsidP="000D681E">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lastRenderedPageBreak/>
        <w:t>Special edu</w:t>
      </w:r>
      <w:r w:rsidR="002C4382">
        <w:rPr>
          <w:rFonts w:ascii="Arial" w:hAnsi="Arial" w:cs="Arial"/>
          <w:sz w:val="22"/>
          <w:szCs w:val="22"/>
        </w:rPr>
        <w:t>cation extended service is based on</w:t>
      </w:r>
      <w:r>
        <w:rPr>
          <w:rFonts w:ascii="Arial" w:hAnsi="Arial" w:cs="Arial"/>
          <w:sz w:val="22"/>
          <w:szCs w:val="22"/>
        </w:rPr>
        <w:t xml:space="preserve"> FY </w:t>
      </w:r>
      <w:r w:rsidR="00267A98">
        <w:rPr>
          <w:rFonts w:ascii="Arial" w:hAnsi="Arial" w:cs="Arial"/>
          <w:sz w:val="22"/>
          <w:szCs w:val="22"/>
        </w:rPr>
        <w:t>2013</w:t>
      </w:r>
      <w:r w:rsidR="00784582">
        <w:rPr>
          <w:rFonts w:ascii="Arial" w:hAnsi="Arial" w:cs="Arial"/>
          <w:sz w:val="22"/>
          <w:szCs w:val="22"/>
        </w:rPr>
        <w:t xml:space="preserve"> </w:t>
      </w:r>
      <w:r>
        <w:rPr>
          <w:rFonts w:ascii="Arial" w:hAnsi="Arial" w:cs="Arial"/>
          <w:sz w:val="22"/>
          <w:szCs w:val="22"/>
        </w:rPr>
        <w:t>data</w:t>
      </w:r>
      <w:r w:rsidR="00784582">
        <w:rPr>
          <w:rFonts w:ascii="Arial" w:hAnsi="Arial" w:cs="Arial"/>
          <w:sz w:val="22"/>
          <w:szCs w:val="22"/>
        </w:rPr>
        <w:t xml:space="preserve"> </w:t>
      </w:r>
      <w:r w:rsidR="0018206F">
        <w:rPr>
          <w:rFonts w:ascii="Arial" w:hAnsi="Arial" w:cs="Arial"/>
          <w:sz w:val="22"/>
          <w:szCs w:val="22"/>
        </w:rPr>
        <w:t xml:space="preserve">for preschool, </w:t>
      </w:r>
      <w:r w:rsidR="00E74461">
        <w:rPr>
          <w:rFonts w:ascii="Arial" w:hAnsi="Arial" w:cs="Arial"/>
          <w:sz w:val="22"/>
          <w:szCs w:val="22"/>
        </w:rPr>
        <w:t xml:space="preserve">gifted </w:t>
      </w:r>
      <w:r w:rsidR="002C4382">
        <w:rPr>
          <w:rFonts w:ascii="Arial" w:hAnsi="Arial" w:cs="Arial"/>
          <w:sz w:val="22"/>
          <w:szCs w:val="22"/>
        </w:rPr>
        <w:t>and supervisory units.</w:t>
      </w:r>
      <w:r>
        <w:rPr>
          <w:rFonts w:ascii="Arial" w:hAnsi="Arial" w:cs="Arial"/>
          <w:sz w:val="22"/>
          <w:szCs w:val="22"/>
        </w:rPr>
        <w:t xml:space="preserve">  </w:t>
      </w:r>
    </w:p>
    <w:p w:rsidR="000D681E" w:rsidRDefault="000D681E" w:rsidP="000D681E">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ORC Section 3313.845 contracts are based on FY 2013 data.</w:t>
      </w:r>
    </w:p>
    <w:p w:rsidR="000D681E" w:rsidRPr="00AD008C" w:rsidRDefault="000D681E" w:rsidP="00926442">
      <w:pPr>
        <w:pStyle w:val="ListParagraph"/>
        <w:spacing w:before="100" w:beforeAutospacing="1" w:after="100" w:afterAutospacing="1"/>
        <w:rPr>
          <w:rFonts w:ascii="Arial" w:hAnsi="Arial" w:cs="Arial"/>
          <w:sz w:val="22"/>
          <w:szCs w:val="22"/>
        </w:rPr>
      </w:pPr>
      <w:r>
        <w:rPr>
          <w:rFonts w:ascii="Arial" w:hAnsi="Arial" w:cs="Arial"/>
          <w:sz w:val="22"/>
          <w:szCs w:val="22"/>
        </w:rPr>
        <w:t>We are in the process of updating the FY 2013 deductions with new contracts</w:t>
      </w:r>
      <w:r w:rsidR="0018206F">
        <w:rPr>
          <w:rFonts w:ascii="Arial" w:hAnsi="Arial" w:cs="Arial"/>
          <w:sz w:val="22"/>
          <w:szCs w:val="22"/>
        </w:rPr>
        <w:t xml:space="preserve">, </w:t>
      </w:r>
      <w:r>
        <w:rPr>
          <w:rFonts w:ascii="Arial" w:hAnsi="Arial" w:cs="Arial"/>
          <w:sz w:val="22"/>
          <w:szCs w:val="22"/>
        </w:rPr>
        <w:t xml:space="preserve">memberships </w:t>
      </w:r>
      <w:r w:rsidR="0018206F">
        <w:rPr>
          <w:rFonts w:ascii="Arial" w:hAnsi="Arial" w:cs="Arial"/>
          <w:sz w:val="22"/>
          <w:szCs w:val="22"/>
        </w:rPr>
        <w:t xml:space="preserve">and various </w:t>
      </w:r>
      <w:r w:rsidR="00555AF2">
        <w:rPr>
          <w:rFonts w:ascii="Arial" w:hAnsi="Arial" w:cs="Arial"/>
          <w:sz w:val="22"/>
          <w:szCs w:val="22"/>
        </w:rPr>
        <w:t xml:space="preserve">other </w:t>
      </w:r>
      <w:r w:rsidR="0018206F">
        <w:rPr>
          <w:rFonts w:ascii="Arial" w:hAnsi="Arial" w:cs="Arial"/>
          <w:sz w:val="22"/>
          <w:szCs w:val="22"/>
        </w:rPr>
        <w:t xml:space="preserve">data </w:t>
      </w:r>
      <w:r w:rsidR="00555AF2">
        <w:rPr>
          <w:rFonts w:ascii="Arial" w:hAnsi="Arial" w:cs="Arial"/>
          <w:color w:val="00B050"/>
          <w:sz w:val="22"/>
          <w:szCs w:val="22"/>
        </w:rPr>
        <w:t xml:space="preserve">(updated </w:t>
      </w:r>
      <w:r w:rsidR="00185CDC">
        <w:rPr>
          <w:rFonts w:ascii="Arial" w:hAnsi="Arial" w:cs="Arial"/>
          <w:color w:val="00B050"/>
          <w:sz w:val="22"/>
          <w:szCs w:val="22"/>
        </w:rPr>
        <w:t>since the March #2</w:t>
      </w:r>
      <w:r w:rsidR="00AD008C" w:rsidRPr="00EC57A9">
        <w:rPr>
          <w:rFonts w:ascii="Arial" w:hAnsi="Arial" w:cs="Arial"/>
          <w:color w:val="00B050"/>
          <w:sz w:val="22"/>
          <w:szCs w:val="22"/>
        </w:rPr>
        <w:t xml:space="preserve"> payment).</w:t>
      </w:r>
      <w:r w:rsidR="00AD008C">
        <w:rPr>
          <w:rFonts w:ascii="Arial" w:hAnsi="Arial" w:cs="Arial"/>
          <w:sz w:val="22"/>
          <w:szCs w:val="22"/>
        </w:rPr>
        <w:t xml:space="preserve"> </w:t>
      </w:r>
      <w:r w:rsidRPr="00AD008C">
        <w:rPr>
          <w:rFonts w:ascii="Arial" w:hAnsi="Arial" w:cs="Arial"/>
          <w:sz w:val="22"/>
          <w:szCs w:val="22"/>
        </w:rPr>
        <w:t xml:space="preserve"> </w:t>
      </w:r>
    </w:p>
    <w:p w:rsidR="000D681E" w:rsidRDefault="000D681E" w:rsidP="000D681E">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Open Enrollment</w:t>
      </w:r>
      <w:r w:rsidR="00267A98">
        <w:rPr>
          <w:rFonts w:ascii="Arial" w:hAnsi="Arial" w:cs="Arial"/>
          <w:sz w:val="22"/>
          <w:szCs w:val="22"/>
        </w:rPr>
        <w:t xml:space="preserve"> adjustment calculation is </w:t>
      </w:r>
      <w:r w:rsidR="0059302F">
        <w:rPr>
          <w:rFonts w:ascii="Arial" w:hAnsi="Arial" w:cs="Arial"/>
          <w:sz w:val="22"/>
          <w:szCs w:val="22"/>
        </w:rPr>
        <w:t xml:space="preserve">based on </w:t>
      </w:r>
      <w:r w:rsidR="00267A98">
        <w:rPr>
          <w:rFonts w:ascii="Arial" w:hAnsi="Arial" w:cs="Arial"/>
          <w:sz w:val="22"/>
          <w:szCs w:val="22"/>
        </w:rPr>
        <w:t>update</w:t>
      </w:r>
      <w:r w:rsidR="00613CB8">
        <w:rPr>
          <w:rFonts w:ascii="Arial" w:hAnsi="Arial" w:cs="Arial"/>
          <w:sz w:val="22"/>
          <w:szCs w:val="22"/>
        </w:rPr>
        <w:t>d</w:t>
      </w:r>
      <w:r w:rsidR="00267A98">
        <w:rPr>
          <w:rFonts w:ascii="Arial" w:hAnsi="Arial" w:cs="Arial"/>
          <w:sz w:val="22"/>
          <w:szCs w:val="22"/>
        </w:rPr>
        <w:t xml:space="preserve"> </w:t>
      </w:r>
      <w:r w:rsidR="0059302F">
        <w:rPr>
          <w:rFonts w:ascii="Arial" w:hAnsi="Arial" w:cs="Arial"/>
          <w:sz w:val="22"/>
          <w:szCs w:val="22"/>
        </w:rPr>
        <w:t>FY 2013 EMIS October</w:t>
      </w:r>
      <w:r>
        <w:rPr>
          <w:rFonts w:ascii="Arial" w:hAnsi="Arial" w:cs="Arial"/>
          <w:sz w:val="22"/>
          <w:szCs w:val="22"/>
        </w:rPr>
        <w:t xml:space="preserve"> data</w:t>
      </w:r>
      <w:r w:rsidR="00201464">
        <w:rPr>
          <w:rFonts w:ascii="Arial" w:hAnsi="Arial" w:cs="Arial"/>
          <w:sz w:val="22"/>
          <w:szCs w:val="22"/>
        </w:rPr>
        <w:t>.  Data u</w:t>
      </w:r>
      <w:r w:rsidR="00D86B08">
        <w:rPr>
          <w:rFonts w:ascii="Arial" w:hAnsi="Arial" w:cs="Arial"/>
          <w:sz w:val="22"/>
          <w:szCs w:val="22"/>
        </w:rPr>
        <w:t xml:space="preserve">pdates will continue to be applied for the remainder of the fiscal year </w:t>
      </w:r>
      <w:r w:rsidR="00185CDC">
        <w:rPr>
          <w:rFonts w:ascii="Arial" w:hAnsi="Arial" w:cs="Arial"/>
          <w:color w:val="00B050"/>
          <w:sz w:val="22"/>
          <w:szCs w:val="22"/>
        </w:rPr>
        <w:t>(updated since the March #2</w:t>
      </w:r>
      <w:r w:rsidR="0059302F" w:rsidRPr="00EC57A9">
        <w:rPr>
          <w:rFonts w:ascii="Arial" w:hAnsi="Arial" w:cs="Arial"/>
          <w:color w:val="00B050"/>
          <w:sz w:val="22"/>
          <w:szCs w:val="22"/>
        </w:rPr>
        <w:t xml:space="preserve"> payment).</w:t>
      </w:r>
      <w:r w:rsidR="0059302F">
        <w:rPr>
          <w:rFonts w:ascii="Arial" w:hAnsi="Arial" w:cs="Arial"/>
          <w:sz w:val="22"/>
          <w:szCs w:val="22"/>
        </w:rPr>
        <w:t xml:space="preserve"> </w:t>
      </w:r>
      <w:r w:rsidR="0059302F" w:rsidRPr="00AD008C">
        <w:rPr>
          <w:rFonts w:ascii="Arial" w:hAnsi="Arial" w:cs="Arial"/>
          <w:sz w:val="22"/>
          <w:szCs w:val="22"/>
        </w:rPr>
        <w:t xml:space="preserve"> </w:t>
      </w:r>
      <w:r w:rsidR="0033609C">
        <w:rPr>
          <w:rFonts w:ascii="Arial" w:hAnsi="Arial" w:cs="Arial"/>
          <w:sz w:val="22"/>
          <w:szCs w:val="22"/>
        </w:rPr>
        <w:t xml:space="preserve"> </w:t>
      </w:r>
    </w:p>
    <w:p w:rsidR="000D681E" w:rsidRPr="002E466D" w:rsidRDefault="000D681E" w:rsidP="002E466D">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Community School</w:t>
      </w:r>
      <w:r>
        <w:rPr>
          <w:rFonts w:ascii="Arial" w:hAnsi="Arial" w:cs="Arial"/>
          <w:sz w:val="22"/>
          <w:szCs w:val="22"/>
        </w:rPr>
        <w:t xml:space="preserve"> transfer is based on fu</w:t>
      </w:r>
      <w:r w:rsidR="00C373AA">
        <w:rPr>
          <w:rFonts w:ascii="Arial" w:hAnsi="Arial" w:cs="Arial"/>
          <w:sz w:val="22"/>
          <w:szCs w:val="22"/>
        </w:rPr>
        <w:t>nding calculations</w:t>
      </w:r>
      <w:r w:rsidR="00201464">
        <w:rPr>
          <w:rFonts w:ascii="Arial" w:hAnsi="Arial" w:cs="Arial"/>
          <w:sz w:val="22"/>
          <w:szCs w:val="22"/>
        </w:rPr>
        <w:t xml:space="preserve"> for March</w:t>
      </w:r>
      <w:r>
        <w:rPr>
          <w:rFonts w:ascii="Arial" w:hAnsi="Arial" w:cs="Arial"/>
          <w:sz w:val="22"/>
          <w:szCs w:val="22"/>
        </w:rPr>
        <w:t xml:space="preserve"> 20</w:t>
      </w:r>
      <w:r w:rsidR="00C373AA">
        <w:rPr>
          <w:rFonts w:ascii="Arial" w:hAnsi="Arial" w:cs="Arial"/>
          <w:sz w:val="22"/>
          <w:szCs w:val="22"/>
        </w:rPr>
        <w:t>13</w:t>
      </w:r>
      <w:r w:rsidR="0033609C">
        <w:rPr>
          <w:rFonts w:ascii="Arial" w:hAnsi="Arial" w:cs="Arial"/>
          <w:sz w:val="22"/>
          <w:szCs w:val="22"/>
        </w:rPr>
        <w:t xml:space="preserve"> utilizing live ADM data for all </w:t>
      </w:r>
      <w:r>
        <w:rPr>
          <w:rFonts w:ascii="Arial" w:hAnsi="Arial" w:cs="Arial"/>
          <w:sz w:val="22"/>
          <w:szCs w:val="22"/>
        </w:rPr>
        <w:t>schools</w:t>
      </w:r>
      <w:r w:rsidR="002E466D">
        <w:rPr>
          <w:rFonts w:ascii="Arial" w:hAnsi="Arial" w:cs="Arial"/>
          <w:sz w:val="22"/>
          <w:szCs w:val="22"/>
        </w:rPr>
        <w:t xml:space="preserve"> </w:t>
      </w:r>
      <w:r w:rsidR="002E466D">
        <w:rPr>
          <w:rFonts w:ascii="Arial" w:hAnsi="Arial" w:cs="Arial"/>
          <w:color w:val="FF0000"/>
          <w:sz w:val="22"/>
          <w:szCs w:val="22"/>
        </w:rPr>
        <w:t>(same as the March #2 payment)</w:t>
      </w:r>
      <w:r w:rsidR="002E466D">
        <w:rPr>
          <w:rFonts w:ascii="Arial" w:hAnsi="Arial" w:cs="Arial"/>
          <w:sz w:val="22"/>
          <w:szCs w:val="22"/>
        </w:rPr>
        <w:t>.</w:t>
      </w:r>
    </w:p>
    <w:p w:rsidR="000D681E" w:rsidRPr="002E466D" w:rsidRDefault="000D681E" w:rsidP="002E466D">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STEM School</w:t>
      </w:r>
      <w:r>
        <w:rPr>
          <w:rFonts w:ascii="Arial" w:hAnsi="Arial" w:cs="Arial"/>
          <w:sz w:val="22"/>
          <w:szCs w:val="22"/>
        </w:rPr>
        <w:t xml:space="preserve"> transfer is based on fu</w:t>
      </w:r>
      <w:r w:rsidR="00201464">
        <w:rPr>
          <w:rFonts w:ascii="Arial" w:hAnsi="Arial" w:cs="Arial"/>
          <w:sz w:val="22"/>
          <w:szCs w:val="22"/>
        </w:rPr>
        <w:t>nding calculations for March</w:t>
      </w:r>
      <w:r>
        <w:rPr>
          <w:rFonts w:ascii="Arial" w:hAnsi="Arial" w:cs="Arial"/>
          <w:sz w:val="22"/>
          <w:szCs w:val="22"/>
        </w:rPr>
        <w:t xml:space="preserve"> utilizing </w:t>
      </w:r>
      <w:r w:rsidR="001B6B0A">
        <w:rPr>
          <w:rFonts w:ascii="Arial" w:hAnsi="Arial" w:cs="Arial"/>
          <w:sz w:val="22"/>
          <w:szCs w:val="22"/>
        </w:rPr>
        <w:t>live ADM data</w:t>
      </w:r>
      <w:r w:rsidR="00EC57A9">
        <w:rPr>
          <w:rFonts w:ascii="Arial" w:hAnsi="Arial" w:cs="Arial"/>
          <w:sz w:val="22"/>
          <w:szCs w:val="22"/>
        </w:rPr>
        <w:t xml:space="preserve"> </w:t>
      </w:r>
      <w:r w:rsidR="002E466D">
        <w:rPr>
          <w:rFonts w:ascii="Arial" w:hAnsi="Arial" w:cs="Arial"/>
          <w:color w:val="FF0000"/>
          <w:sz w:val="22"/>
          <w:szCs w:val="22"/>
        </w:rPr>
        <w:t>(same as the March #2 payment)</w:t>
      </w:r>
      <w:r w:rsidR="002E466D">
        <w:rPr>
          <w:rFonts w:ascii="Arial" w:hAnsi="Arial" w:cs="Arial"/>
          <w:sz w:val="22"/>
          <w:szCs w:val="22"/>
        </w:rPr>
        <w:t>.</w:t>
      </w:r>
      <w:r w:rsidR="00201464" w:rsidRPr="002E466D">
        <w:rPr>
          <w:rFonts w:ascii="Arial" w:hAnsi="Arial" w:cs="Arial"/>
          <w:sz w:val="22"/>
          <w:szCs w:val="22"/>
        </w:rPr>
        <w:t xml:space="preserve">   </w:t>
      </w:r>
      <w:r w:rsidR="00613CB8" w:rsidRPr="002E466D">
        <w:rPr>
          <w:rFonts w:ascii="Arial" w:hAnsi="Arial" w:cs="Arial"/>
          <w:sz w:val="22"/>
          <w:szCs w:val="22"/>
        </w:rPr>
        <w:t xml:space="preserve">  </w:t>
      </w:r>
      <w:r w:rsidR="00C373AA" w:rsidRPr="002E466D">
        <w:rPr>
          <w:rFonts w:ascii="Arial" w:hAnsi="Arial" w:cs="Arial"/>
          <w:sz w:val="22"/>
          <w:szCs w:val="22"/>
        </w:rPr>
        <w:t xml:space="preserve">  </w:t>
      </w:r>
    </w:p>
    <w:p w:rsidR="001B6B0A" w:rsidRDefault="000D681E" w:rsidP="000D681E">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Scholarship</w:t>
      </w:r>
      <w:r w:rsidR="00926442">
        <w:rPr>
          <w:rFonts w:ascii="Arial" w:hAnsi="Arial" w:cs="Arial"/>
          <w:sz w:val="22"/>
          <w:szCs w:val="22"/>
        </w:rPr>
        <w:t xml:space="preserve"> transfer </w:t>
      </w:r>
      <w:r w:rsidR="004F70F4">
        <w:rPr>
          <w:rFonts w:ascii="Arial" w:hAnsi="Arial" w:cs="Arial"/>
          <w:sz w:val="22"/>
          <w:szCs w:val="22"/>
        </w:rPr>
        <w:t>inclu</w:t>
      </w:r>
      <w:r w:rsidR="00543191">
        <w:rPr>
          <w:rFonts w:ascii="Arial" w:hAnsi="Arial" w:cs="Arial"/>
          <w:sz w:val="22"/>
          <w:szCs w:val="22"/>
        </w:rPr>
        <w:t>de</w:t>
      </w:r>
      <w:r w:rsidR="00926442">
        <w:rPr>
          <w:rFonts w:ascii="Arial" w:hAnsi="Arial" w:cs="Arial"/>
          <w:sz w:val="22"/>
          <w:szCs w:val="22"/>
        </w:rPr>
        <w:t>s</w:t>
      </w:r>
      <w:r w:rsidR="004F70F4">
        <w:rPr>
          <w:rFonts w:ascii="Arial" w:hAnsi="Arial" w:cs="Arial"/>
          <w:sz w:val="22"/>
          <w:szCs w:val="22"/>
        </w:rPr>
        <w:t>:</w:t>
      </w:r>
    </w:p>
    <w:p w:rsidR="004F70F4" w:rsidRDefault="004F70F4" w:rsidP="004F70F4">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Educational Choice Scholarship</w:t>
      </w:r>
      <w:r w:rsidR="0018206F">
        <w:rPr>
          <w:rFonts w:ascii="Arial" w:hAnsi="Arial" w:cs="Arial"/>
          <w:sz w:val="22"/>
          <w:szCs w:val="22"/>
        </w:rPr>
        <w:t xml:space="preserve"> (based on </w:t>
      </w:r>
      <w:r w:rsidR="000417E6">
        <w:rPr>
          <w:rFonts w:ascii="Arial" w:hAnsi="Arial" w:cs="Arial"/>
          <w:sz w:val="22"/>
          <w:szCs w:val="22"/>
        </w:rPr>
        <w:t xml:space="preserve">updated </w:t>
      </w:r>
      <w:r w:rsidR="00690BDF">
        <w:rPr>
          <w:rFonts w:ascii="Arial" w:hAnsi="Arial" w:cs="Arial"/>
          <w:sz w:val="22"/>
          <w:szCs w:val="22"/>
        </w:rPr>
        <w:t>FY 2013 data)</w:t>
      </w:r>
    </w:p>
    <w:p w:rsidR="004F70F4" w:rsidRDefault="004F70F4" w:rsidP="004F70F4">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Jon Peterson Scholarship</w:t>
      </w:r>
      <w:r w:rsidR="00CE69BE">
        <w:rPr>
          <w:rFonts w:ascii="Arial" w:hAnsi="Arial" w:cs="Arial"/>
          <w:sz w:val="22"/>
          <w:szCs w:val="22"/>
        </w:rPr>
        <w:t xml:space="preserve"> </w:t>
      </w:r>
      <w:r w:rsidR="000417E6">
        <w:rPr>
          <w:rFonts w:ascii="Arial" w:hAnsi="Arial" w:cs="Arial"/>
          <w:sz w:val="22"/>
          <w:szCs w:val="22"/>
        </w:rPr>
        <w:t xml:space="preserve">(based on updated </w:t>
      </w:r>
      <w:r w:rsidR="00690BDF">
        <w:rPr>
          <w:rFonts w:ascii="Arial" w:hAnsi="Arial" w:cs="Arial"/>
          <w:sz w:val="22"/>
          <w:szCs w:val="22"/>
        </w:rPr>
        <w:t>FY 2013 data)</w:t>
      </w:r>
    </w:p>
    <w:p w:rsidR="004F70F4" w:rsidRDefault="004F70F4" w:rsidP="004F70F4">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Cleveland Scholarship</w:t>
      </w:r>
      <w:r w:rsidR="00CE69BE">
        <w:rPr>
          <w:rFonts w:ascii="Arial" w:hAnsi="Arial" w:cs="Arial"/>
          <w:sz w:val="22"/>
          <w:szCs w:val="22"/>
        </w:rPr>
        <w:t xml:space="preserve"> </w:t>
      </w:r>
    </w:p>
    <w:p w:rsidR="004F70F4" w:rsidRDefault="004F70F4" w:rsidP="004F70F4">
      <w:pPr>
        <w:pStyle w:val="ListParagraph"/>
        <w:numPr>
          <w:ilvl w:val="1"/>
          <w:numId w:val="41"/>
        </w:numPr>
        <w:spacing w:before="100" w:beforeAutospacing="1" w:after="100" w:afterAutospacing="1"/>
        <w:rPr>
          <w:rFonts w:ascii="Arial" w:hAnsi="Arial" w:cs="Arial"/>
          <w:sz w:val="22"/>
          <w:szCs w:val="22"/>
        </w:rPr>
      </w:pPr>
      <w:r>
        <w:rPr>
          <w:rFonts w:ascii="Arial" w:hAnsi="Arial" w:cs="Arial"/>
          <w:sz w:val="22"/>
          <w:szCs w:val="22"/>
        </w:rPr>
        <w:t>Autism Scholarship</w:t>
      </w:r>
      <w:r w:rsidR="000417E6">
        <w:rPr>
          <w:rFonts w:ascii="Arial" w:hAnsi="Arial" w:cs="Arial"/>
          <w:sz w:val="22"/>
          <w:szCs w:val="22"/>
        </w:rPr>
        <w:t xml:space="preserve"> (based on updated </w:t>
      </w:r>
      <w:r w:rsidR="00690BDF">
        <w:rPr>
          <w:rFonts w:ascii="Arial" w:hAnsi="Arial" w:cs="Arial"/>
          <w:sz w:val="22"/>
          <w:szCs w:val="22"/>
        </w:rPr>
        <w:t>FY 2013 data)</w:t>
      </w:r>
    </w:p>
    <w:p w:rsidR="000D681E" w:rsidRPr="00F504F9" w:rsidRDefault="00613CB8" w:rsidP="00E278CC">
      <w:pPr>
        <w:pStyle w:val="ListParagraph"/>
        <w:spacing w:before="100" w:beforeAutospacing="1" w:after="100" w:afterAutospacing="1"/>
        <w:rPr>
          <w:rFonts w:ascii="Arial" w:hAnsi="Arial" w:cs="Arial"/>
          <w:sz w:val="22"/>
          <w:szCs w:val="22"/>
        </w:rPr>
      </w:pPr>
      <w:r>
        <w:rPr>
          <w:rFonts w:ascii="Arial" w:hAnsi="Arial" w:cs="Arial"/>
          <w:color w:val="00B050"/>
          <w:sz w:val="22"/>
          <w:szCs w:val="22"/>
        </w:rPr>
        <w:t>(</w:t>
      </w:r>
      <w:proofErr w:type="gramStart"/>
      <w:r>
        <w:rPr>
          <w:rFonts w:ascii="Arial" w:hAnsi="Arial" w:cs="Arial"/>
          <w:color w:val="00B050"/>
          <w:sz w:val="22"/>
          <w:szCs w:val="22"/>
        </w:rPr>
        <w:t>updated</w:t>
      </w:r>
      <w:proofErr w:type="gramEnd"/>
      <w:r w:rsidR="002E466D">
        <w:rPr>
          <w:rFonts w:ascii="Arial" w:hAnsi="Arial" w:cs="Arial"/>
          <w:color w:val="00B050"/>
          <w:sz w:val="22"/>
          <w:szCs w:val="22"/>
        </w:rPr>
        <w:t xml:space="preserve"> since the March #2</w:t>
      </w:r>
      <w:r w:rsidR="0018206F" w:rsidRPr="00EC57A9">
        <w:rPr>
          <w:rFonts w:ascii="Arial" w:hAnsi="Arial" w:cs="Arial"/>
          <w:color w:val="00B050"/>
          <w:sz w:val="22"/>
          <w:szCs w:val="22"/>
        </w:rPr>
        <w:t xml:space="preserve"> payment).</w:t>
      </w:r>
      <w:r w:rsidR="0018206F">
        <w:rPr>
          <w:rFonts w:ascii="Arial" w:hAnsi="Arial" w:cs="Arial"/>
          <w:sz w:val="22"/>
          <w:szCs w:val="22"/>
        </w:rPr>
        <w:t xml:space="preserve"> </w:t>
      </w:r>
      <w:r w:rsidR="0018206F" w:rsidRPr="00AD008C">
        <w:rPr>
          <w:rFonts w:ascii="Arial" w:hAnsi="Arial" w:cs="Arial"/>
          <w:sz w:val="22"/>
          <w:szCs w:val="22"/>
        </w:rPr>
        <w:t xml:space="preserve"> </w:t>
      </w:r>
      <w:r w:rsidR="0018206F">
        <w:rPr>
          <w:rFonts w:ascii="Arial" w:hAnsi="Arial" w:cs="Arial"/>
          <w:sz w:val="22"/>
          <w:szCs w:val="22"/>
        </w:rPr>
        <w:t xml:space="preserve"> </w:t>
      </w:r>
    </w:p>
    <w:p w:rsidR="000D681E" w:rsidRPr="00543191" w:rsidRDefault="000D681E" w:rsidP="00543191">
      <w:pPr>
        <w:pStyle w:val="ListParagraph"/>
        <w:numPr>
          <w:ilvl w:val="0"/>
          <w:numId w:val="41"/>
        </w:numPr>
        <w:spacing w:before="100" w:beforeAutospacing="1" w:after="100" w:afterAutospacing="1"/>
        <w:rPr>
          <w:rFonts w:ascii="Arial" w:hAnsi="Arial" w:cs="Arial"/>
          <w:sz w:val="22"/>
          <w:szCs w:val="22"/>
        </w:rPr>
      </w:pPr>
      <w:r>
        <w:rPr>
          <w:rFonts w:ascii="Arial" w:hAnsi="Arial" w:cs="Arial"/>
          <w:b/>
          <w:sz w:val="22"/>
          <w:szCs w:val="22"/>
        </w:rPr>
        <w:t>Other Adjustments</w:t>
      </w:r>
      <w:r>
        <w:rPr>
          <w:rFonts w:ascii="Arial" w:hAnsi="Arial" w:cs="Arial"/>
          <w:sz w:val="22"/>
          <w:szCs w:val="22"/>
        </w:rPr>
        <w:t xml:space="preserve"> a</w:t>
      </w:r>
      <w:r w:rsidR="00543191">
        <w:rPr>
          <w:rFonts w:ascii="Arial" w:hAnsi="Arial" w:cs="Arial"/>
          <w:sz w:val="22"/>
          <w:szCs w:val="22"/>
        </w:rPr>
        <w:t xml:space="preserve">mount is calculated based on FY </w:t>
      </w:r>
      <w:r w:rsidR="00A91387">
        <w:rPr>
          <w:rFonts w:ascii="Arial" w:hAnsi="Arial" w:cs="Arial"/>
          <w:sz w:val="22"/>
          <w:szCs w:val="22"/>
        </w:rPr>
        <w:t>2013 parameters and October data including FY 2013</w:t>
      </w:r>
      <w:r>
        <w:rPr>
          <w:rFonts w:ascii="Arial" w:hAnsi="Arial" w:cs="Arial"/>
          <w:sz w:val="22"/>
          <w:szCs w:val="22"/>
        </w:rPr>
        <w:t xml:space="preserve"> CTE FTE. Special education categories and weights utilized in this calculation are based on HB153 provisions</w:t>
      </w:r>
      <w:r w:rsidR="00341F88">
        <w:rPr>
          <w:rFonts w:ascii="Arial" w:hAnsi="Arial" w:cs="Arial"/>
          <w:sz w:val="22"/>
          <w:szCs w:val="22"/>
        </w:rPr>
        <w:t>.  Note that Autism Scholarship is now included in the Scholarship</w:t>
      </w:r>
      <w:r w:rsidR="00543191">
        <w:rPr>
          <w:rFonts w:ascii="Arial" w:hAnsi="Arial" w:cs="Arial"/>
          <w:sz w:val="22"/>
          <w:szCs w:val="22"/>
        </w:rPr>
        <w:t xml:space="preserve"> </w:t>
      </w:r>
      <w:r w:rsidR="00341F88">
        <w:rPr>
          <w:rFonts w:ascii="Arial" w:hAnsi="Arial" w:cs="Arial"/>
          <w:sz w:val="22"/>
          <w:szCs w:val="22"/>
        </w:rPr>
        <w:t xml:space="preserve">transfer on line “V” of the Bridge form </w:t>
      </w:r>
      <w:r w:rsidR="00D86B08">
        <w:rPr>
          <w:rFonts w:ascii="Arial" w:hAnsi="Arial" w:cs="Arial"/>
          <w:color w:val="00B050"/>
          <w:sz w:val="22"/>
          <w:szCs w:val="22"/>
        </w:rPr>
        <w:t>(updated since the</w:t>
      </w:r>
      <w:r w:rsidR="00F46EB9">
        <w:rPr>
          <w:rFonts w:ascii="Arial" w:hAnsi="Arial" w:cs="Arial"/>
          <w:color w:val="00B050"/>
          <w:sz w:val="22"/>
          <w:szCs w:val="22"/>
        </w:rPr>
        <w:t xml:space="preserve"> March #2</w:t>
      </w:r>
      <w:r w:rsidR="00E714DF" w:rsidRPr="00EC57A9">
        <w:rPr>
          <w:rFonts w:ascii="Arial" w:hAnsi="Arial" w:cs="Arial"/>
          <w:color w:val="00B050"/>
          <w:sz w:val="22"/>
          <w:szCs w:val="22"/>
        </w:rPr>
        <w:t xml:space="preserve"> payment).</w:t>
      </w:r>
      <w:r w:rsidR="00E714DF">
        <w:rPr>
          <w:rFonts w:ascii="Arial" w:hAnsi="Arial" w:cs="Arial"/>
          <w:sz w:val="22"/>
          <w:szCs w:val="22"/>
        </w:rPr>
        <w:t xml:space="preserve"> </w:t>
      </w:r>
      <w:r w:rsidR="00E714DF" w:rsidRPr="00AD008C">
        <w:rPr>
          <w:rFonts w:ascii="Arial" w:hAnsi="Arial" w:cs="Arial"/>
          <w:sz w:val="22"/>
          <w:szCs w:val="22"/>
        </w:rPr>
        <w:t xml:space="preserve"> </w:t>
      </w:r>
    </w:p>
    <w:p w:rsidR="00C373AA" w:rsidRDefault="00E93D20" w:rsidP="00C373AA">
      <w:pPr>
        <w:pStyle w:val="ListParagraph"/>
        <w:numPr>
          <w:ilvl w:val="0"/>
          <w:numId w:val="41"/>
        </w:numPr>
        <w:spacing w:before="100" w:beforeAutospacing="1" w:after="100" w:afterAutospacing="1"/>
        <w:rPr>
          <w:rFonts w:ascii="Arial" w:hAnsi="Arial" w:cs="Arial"/>
          <w:sz w:val="22"/>
          <w:szCs w:val="22"/>
        </w:rPr>
      </w:pPr>
      <w:r>
        <w:rPr>
          <w:rFonts w:ascii="Arial" w:hAnsi="Arial" w:cs="Arial"/>
          <w:sz w:val="22"/>
          <w:szCs w:val="22"/>
        </w:rPr>
        <w:t>P</w:t>
      </w:r>
      <w:r w:rsidR="000D681E">
        <w:rPr>
          <w:rFonts w:ascii="Arial" w:hAnsi="Arial" w:cs="Arial"/>
          <w:sz w:val="22"/>
          <w:szCs w:val="22"/>
        </w:rPr>
        <w:t xml:space="preserve">lease also note that </w:t>
      </w:r>
      <w:r w:rsidR="00EC57A9">
        <w:rPr>
          <w:rFonts w:ascii="Arial" w:hAnsi="Arial" w:cs="Arial"/>
          <w:sz w:val="22"/>
          <w:szCs w:val="22"/>
        </w:rPr>
        <w:t xml:space="preserve">a link at the bottom of the </w:t>
      </w:r>
      <w:r w:rsidR="003922C6">
        <w:rPr>
          <w:rFonts w:ascii="Arial" w:hAnsi="Arial" w:cs="Arial"/>
          <w:sz w:val="22"/>
          <w:szCs w:val="22"/>
        </w:rPr>
        <w:t xml:space="preserve">Bridge form </w:t>
      </w:r>
      <w:r w:rsidR="000D681E">
        <w:rPr>
          <w:rFonts w:ascii="Arial" w:hAnsi="Arial" w:cs="Arial"/>
          <w:sz w:val="22"/>
          <w:szCs w:val="22"/>
        </w:rPr>
        <w:t>will connect you to the ESC “C</w:t>
      </w:r>
      <w:r w:rsidR="003922C6">
        <w:rPr>
          <w:rFonts w:ascii="Arial" w:hAnsi="Arial" w:cs="Arial"/>
          <w:sz w:val="22"/>
          <w:szCs w:val="22"/>
        </w:rPr>
        <w:t xml:space="preserve">ontracted Staff Report”.  </w:t>
      </w:r>
      <w:r w:rsidR="000D681E">
        <w:rPr>
          <w:rFonts w:ascii="Arial" w:hAnsi="Arial" w:cs="Arial"/>
          <w:sz w:val="22"/>
          <w:szCs w:val="22"/>
        </w:rPr>
        <w:t xml:space="preserve">A district’s gifted allocation includes state gifted funding provided to an ESC in FY09 for which the district received services. </w:t>
      </w:r>
      <w:r w:rsidR="003922C6">
        <w:rPr>
          <w:rFonts w:ascii="Arial" w:hAnsi="Arial" w:cs="Arial"/>
          <w:sz w:val="22"/>
          <w:szCs w:val="22"/>
        </w:rPr>
        <w:t>HB153 requires that i</w:t>
      </w:r>
      <w:r w:rsidR="000D681E">
        <w:rPr>
          <w:rFonts w:ascii="Arial" w:hAnsi="Arial" w:cs="Arial"/>
          <w:sz w:val="22"/>
          <w:szCs w:val="22"/>
        </w:rPr>
        <w:t>f your district has not maintained gifted services with your ESC, then you must spend out of the Bridge funding, an additional amount equal to the funding received by the ESC for staff providing those services. This link connects you to a spreadsheet that provides you with these amounts for reference if gifted services with your ESC have not been maintained.</w:t>
      </w:r>
    </w:p>
    <w:p w:rsidR="000D681E" w:rsidRPr="00C373AA" w:rsidRDefault="000D681E" w:rsidP="00C373AA">
      <w:pPr>
        <w:pStyle w:val="ListParagraph"/>
        <w:spacing w:before="100" w:beforeAutospacing="1" w:after="100" w:afterAutospacing="1"/>
        <w:rPr>
          <w:rFonts w:ascii="Arial" w:hAnsi="Arial" w:cs="Arial"/>
          <w:sz w:val="22"/>
          <w:szCs w:val="22"/>
        </w:rPr>
      </w:pPr>
      <w:r w:rsidRPr="00C373AA">
        <w:rPr>
          <w:rFonts w:ascii="Arial" w:hAnsi="Arial" w:cs="Arial"/>
          <w:b/>
          <w:i/>
          <w:sz w:val="22"/>
          <w:szCs w:val="22"/>
          <w:u w:val="single"/>
        </w:rPr>
        <w:t>Disclosure Items</w:t>
      </w:r>
    </w:p>
    <w:p w:rsidR="000D681E" w:rsidRDefault="000D681E" w:rsidP="000D681E">
      <w:pPr>
        <w:pStyle w:val="ListParagraph"/>
        <w:numPr>
          <w:ilvl w:val="0"/>
          <w:numId w:val="42"/>
        </w:numPr>
        <w:spacing w:before="100" w:beforeAutospacing="1" w:after="100" w:afterAutospacing="1"/>
        <w:rPr>
          <w:rFonts w:ascii="Arial" w:hAnsi="Arial" w:cs="Arial"/>
          <w:sz w:val="22"/>
          <w:szCs w:val="22"/>
        </w:rPr>
      </w:pPr>
      <w:r>
        <w:rPr>
          <w:rFonts w:ascii="Arial" w:hAnsi="Arial" w:cs="Arial"/>
          <w:sz w:val="22"/>
          <w:szCs w:val="22"/>
        </w:rPr>
        <w:t xml:space="preserve">As the FY 2013 funding formula does not provide for any calculation for special, career tech and gifted education services, the law requires the Bridge report to show the respective funding amounts in FY 2011 (for special education and career tech) and FY 2009 (for gifted education) as minimum amounts in FY 2013 to be devoted to these purposes.  Keep in mind that lines “Y” through “AA” of the report are part of the total state funding resources that appear on line “O” of the form and are </w:t>
      </w:r>
      <w:r>
        <w:rPr>
          <w:rFonts w:ascii="Arial" w:hAnsi="Arial" w:cs="Arial"/>
          <w:sz w:val="22"/>
          <w:szCs w:val="22"/>
          <w:u w:val="single"/>
        </w:rPr>
        <w:t>not</w:t>
      </w:r>
      <w:r>
        <w:rPr>
          <w:rFonts w:ascii="Arial" w:hAnsi="Arial" w:cs="Arial"/>
          <w:sz w:val="22"/>
          <w:szCs w:val="22"/>
        </w:rPr>
        <w:t xml:space="preserve"> additional funding items.  </w:t>
      </w:r>
    </w:p>
    <w:p w:rsidR="000D681E" w:rsidRDefault="000D681E" w:rsidP="000D681E">
      <w:pPr>
        <w:pStyle w:val="ListParagraph"/>
        <w:spacing w:before="100" w:beforeAutospacing="1" w:after="100" w:afterAutospacing="1"/>
        <w:rPr>
          <w:rStyle w:val="Strong"/>
        </w:rPr>
      </w:pPr>
    </w:p>
    <w:p w:rsidR="00127913" w:rsidRDefault="000D681E" w:rsidP="00C373AA">
      <w:pPr>
        <w:pStyle w:val="ListParagraph"/>
        <w:spacing w:before="100" w:beforeAutospacing="1" w:after="100" w:afterAutospacing="1"/>
        <w:rPr>
          <w:rFonts w:ascii="Arial" w:hAnsi="Arial" w:cs="Arial"/>
          <w:color w:val="FF0000"/>
          <w:sz w:val="22"/>
          <w:szCs w:val="22"/>
        </w:rPr>
      </w:pPr>
      <w:r>
        <w:rPr>
          <w:rStyle w:val="Strong"/>
          <w:rFonts w:ascii="Arial" w:hAnsi="Arial" w:cs="Arial"/>
          <w:sz w:val="22"/>
          <w:szCs w:val="22"/>
        </w:rPr>
        <w:t>Statement of Settlement:</w:t>
      </w:r>
      <w:r>
        <w:rPr>
          <w:rFonts w:ascii="Arial" w:hAnsi="Arial" w:cs="Arial"/>
          <w:color w:val="FF0000"/>
          <w:sz w:val="22"/>
          <w:szCs w:val="22"/>
        </w:rPr>
        <w:t xml:space="preserve"> </w:t>
      </w:r>
    </w:p>
    <w:p w:rsidR="00C373AA" w:rsidRPr="00C373AA" w:rsidRDefault="00C373AA" w:rsidP="00C373AA">
      <w:pPr>
        <w:pStyle w:val="ListParagraph"/>
        <w:spacing w:before="100" w:beforeAutospacing="1" w:after="100" w:afterAutospacing="1"/>
        <w:rPr>
          <w:rFonts w:ascii="Arial" w:hAnsi="Arial" w:cs="Arial"/>
          <w:color w:val="FF0000"/>
          <w:sz w:val="22"/>
          <w:szCs w:val="22"/>
        </w:rPr>
      </w:pPr>
    </w:p>
    <w:p w:rsidR="000D681E" w:rsidRDefault="000D681E" w:rsidP="000D681E">
      <w:pPr>
        <w:pStyle w:val="ListParagraph"/>
        <w:numPr>
          <w:ilvl w:val="0"/>
          <w:numId w:val="43"/>
        </w:numPr>
        <w:spacing w:before="100" w:beforeAutospacing="1" w:after="100" w:afterAutospacing="1"/>
        <w:rPr>
          <w:rFonts w:ascii="Arial" w:hAnsi="Arial" w:cs="Arial"/>
          <w:sz w:val="22"/>
          <w:szCs w:val="22"/>
        </w:rPr>
      </w:pPr>
      <w:r>
        <w:rPr>
          <w:rFonts w:ascii="Arial" w:hAnsi="Arial" w:cs="Arial"/>
          <w:sz w:val="22"/>
          <w:szCs w:val="22"/>
        </w:rPr>
        <w:t>Continuing with this payment, the st</w:t>
      </w:r>
      <w:r w:rsidR="00085210">
        <w:rPr>
          <w:rFonts w:ascii="Arial" w:hAnsi="Arial" w:cs="Arial"/>
          <w:sz w:val="22"/>
          <w:szCs w:val="22"/>
        </w:rPr>
        <w:t>atement of settlement contains the</w:t>
      </w:r>
      <w:r>
        <w:rPr>
          <w:rFonts w:ascii="Arial" w:hAnsi="Arial" w:cs="Arial"/>
          <w:sz w:val="22"/>
          <w:szCs w:val="22"/>
        </w:rPr>
        <w:t xml:space="preserve"> new blended approach to calculating payments and recoveries: a percentage based method is used for payments and the installment method used in calculating </w:t>
      </w:r>
      <w:r>
        <w:rPr>
          <w:rFonts w:ascii="Arial" w:hAnsi="Arial" w:cs="Arial"/>
          <w:sz w:val="22"/>
          <w:szCs w:val="22"/>
        </w:rPr>
        <w:lastRenderedPageBreak/>
        <w:t xml:space="preserve">the bi-monthly payment amount in previous fiscal years is used for recovery of overpayments.  We have posted a spreadsheet to assist school districts’ personnel with the percentage based calculations used for the statement of settlement that can be accessed by clicking </w:t>
      </w:r>
      <w:hyperlink r:id="rId10" w:history="1">
        <w:r>
          <w:rPr>
            <w:rStyle w:val="Hyperlink"/>
            <w:rFonts w:ascii="Arial" w:hAnsi="Arial" w:cs="Arial"/>
            <w:sz w:val="22"/>
            <w:szCs w:val="22"/>
          </w:rPr>
          <w:t>here</w:t>
        </w:r>
      </w:hyperlink>
      <w:r>
        <w:rPr>
          <w:rStyle w:val="Hyperlink"/>
          <w:rFonts w:ascii="Arial" w:hAnsi="Arial" w:cs="Arial"/>
          <w:sz w:val="22"/>
          <w:szCs w:val="22"/>
        </w:rPr>
        <w:t>.</w:t>
      </w:r>
      <w:r>
        <w:rPr>
          <w:rFonts w:ascii="Arial" w:hAnsi="Arial" w:cs="Arial"/>
          <w:sz w:val="22"/>
          <w:szCs w:val="22"/>
        </w:rPr>
        <w:t xml:space="preserve"> </w:t>
      </w:r>
    </w:p>
    <w:p w:rsidR="00EC57A9" w:rsidRDefault="000D681E" w:rsidP="000D681E">
      <w:pPr>
        <w:pStyle w:val="ListParagraph"/>
        <w:numPr>
          <w:ilvl w:val="0"/>
          <w:numId w:val="43"/>
        </w:numPr>
        <w:spacing w:before="100" w:beforeAutospacing="1" w:after="100" w:afterAutospacing="1"/>
        <w:rPr>
          <w:rFonts w:ascii="Arial" w:hAnsi="Arial" w:cs="Arial"/>
          <w:sz w:val="22"/>
          <w:szCs w:val="22"/>
        </w:rPr>
      </w:pPr>
      <w:r>
        <w:rPr>
          <w:rFonts w:ascii="Arial" w:hAnsi="Arial" w:cs="Arial"/>
          <w:sz w:val="22"/>
          <w:szCs w:val="22"/>
        </w:rPr>
        <w:t xml:space="preserve">Adjustment for </w:t>
      </w:r>
      <w:r>
        <w:rPr>
          <w:rFonts w:ascii="Arial" w:hAnsi="Arial" w:cs="Arial"/>
          <w:b/>
          <w:sz w:val="22"/>
          <w:szCs w:val="22"/>
        </w:rPr>
        <w:t xml:space="preserve">FY 2012 Post Secondary </w:t>
      </w:r>
      <w:r>
        <w:rPr>
          <w:rFonts w:ascii="Arial" w:hAnsi="Arial" w:cs="Arial"/>
          <w:sz w:val="22"/>
          <w:szCs w:val="22"/>
        </w:rPr>
        <w:t>deduction which was initiated with the August #1 payment is reflected in this payment (JV09).</w:t>
      </w:r>
    </w:p>
    <w:p w:rsidR="000D681E" w:rsidRPr="009B1C51" w:rsidRDefault="00EC57A9" w:rsidP="009B1C51">
      <w:pPr>
        <w:pStyle w:val="ListParagraph"/>
        <w:numPr>
          <w:ilvl w:val="0"/>
          <w:numId w:val="43"/>
        </w:numPr>
        <w:spacing w:before="100" w:beforeAutospacing="1" w:after="100" w:afterAutospacing="1"/>
        <w:rPr>
          <w:rFonts w:ascii="Arial" w:hAnsi="Arial" w:cs="Arial"/>
          <w:sz w:val="22"/>
          <w:szCs w:val="22"/>
        </w:rPr>
      </w:pPr>
      <w:r>
        <w:rPr>
          <w:rFonts w:ascii="Arial" w:hAnsi="Arial" w:cs="Arial"/>
          <w:sz w:val="22"/>
          <w:szCs w:val="22"/>
        </w:rPr>
        <w:t xml:space="preserve">This payment reflects </w:t>
      </w:r>
      <w:r w:rsidR="00D33363">
        <w:rPr>
          <w:rFonts w:ascii="Arial" w:hAnsi="Arial" w:cs="Arial"/>
          <w:sz w:val="22"/>
          <w:szCs w:val="22"/>
        </w:rPr>
        <w:t xml:space="preserve">the </w:t>
      </w:r>
      <w:r w:rsidR="00D33363" w:rsidRPr="00D33363">
        <w:rPr>
          <w:rFonts w:ascii="Arial" w:hAnsi="Arial" w:cs="Arial"/>
          <w:b/>
          <w:sz w:val="22"/>
          <w:szCs w:val="22"/>
        </w:rPr>
        <w:t>FY 2012 Bridge Adjustments</w:t>
      </w:r>
      <w:r w:rsidR="00D33363">
        <w:rPr>
          <w:rFonts w:ascii="Arial" w:hAnsi="Arial" w:cs="Arial"/>
          <w:sz w:val="22"/>
          <w:szCs w:val="22"/>
        </w:rPr>
        <w:t xml:space="preserve"> for updating the FY 2012 June #2 Bridge payment file </w:t>
      </w:r>
      <w:r w:rsidR="009B1C51">
        <w:rPr>
          <w:rFonts w:ascii="Arial" w:hAnsi="Arial" w:cs="Arial"/>
          <w:sz w:val="22"/>
          <w:szCs w:val="22"/>
        </w:rPr>
        <w:t xml:space="preserve">to </w:t>
      </w:r>
      <w:r w:rsidR="00F748CA">
        <w:rPr>
          <w:rFonts w:ascii="Arial" w:hAnsi="Arial" w:cs="Arial"/>
          <w:sz w:val="22"/>
          <w:szCs w:val="22"/>
        </w:rPr>
        <w:t xml:space="preserve">the </w:t>
      </w:r>
      <w:r w:rsidR="009B1C51">
        <w:rPr>
          <w:rFonts w:ascii="Arial" w:hAnsi="Arial" w:cs="Arial"/>
          <w:sz w:val="22"/>
          <w:szCs w:val="22"/>
        </w:rPr>
        <w:t xml:space="preserve">Final #1 </w:t>
      </w:r>
      <w:r w:rsidR="00430455">
        <w:rPr>
          <w:rFonts w:ascii="Arial" w:hAnsi="Arial" w:cs="Arial"/>
          <w:sz w:val="22"/>
          <w:szCs w:val="22"/>
        </w:rPr>
        <w:t xml:space="preserve">(JV01) </w:t>
      </w:r>
      <w:r w:rsidR="009B1C51">
        <w:rPr>
          <w:rFonts w:ascii="Arial" w:hAnsi="Arial" w:cs="Arial"/>
          <w:sz w:val="22"/>
          <w:szCs w:val="22"/>
        </w:rPr>
        <w:t>and the Final #1 to the Final #2 (JV03).</w:t>
      </w:r>
      <w:r w:rsidR="00D33363">
        <w:rPr>
          <w:rFonts w:ascii="Arial" w:hAnsi="Arial" w:cs="Arial"/>
          <w:sz w:val="22"/>
          <w:szCs w:val="22"/>
        </w:rPr>
        <w:t xml:space="preserve"> </w:t>
      </w:r>
    </w:p>
    <w:p w:rsidR="000D681E" w:rsidRDefault="00913BAA" w:rsidP="000D681E">
      <w:pPr>
        <w:pStyle w:val="ListParagraph"/>
        <w:numPr>
          <w:ilvl w:val="0"/>
          <w:numId w:val="43"/>
        </w:numPr>
        <w:spacing w:before="100" w:beforeAutospacing="1" w:after="100" w:afterAutospacing="1"/>
        <w:rPr>
          <w:rFonts w:ascii="Arial" w:hAnsi="Arial" w:cs="Arial"/>
          <w:sz w:val="22"/>
          <w:szCs w:val="22"/>
        </w:rPr>
      </w:pPr>
      <w:r>
        <w:rPr>
          <w:rFonts w:ascii="Arial" w:hAnsi="Arial" w:cs="Arial"/>
          <w:sz w:val="22"/>
          <w:szCs w:val="22"/>
        </w:rPr>
        <w:t>This paymen</w:t>
      </w:r>
      <w:r w:rsidR="001F1AC0">
        <w:rPr>
          <w:rFonts w:ascii="Arial" w:hAnsi="Arial" w:cs="Arial"/>
          <w:sz w:val="22"/>
          <w:szCs w:val="22"/>
        </w:rPr>
        <w:t xml:space="preserve">t reflects </w:t>
      </w:r>
      <w:r w:rsidR="00F46EB9">
        <w:rPr>
          <w:rFonts w:ascii="Arial" w:hAnsi="Arial" w:cs="Arial"/>
          <w:sz w:val="22"/>
          <w:szCs w:val="22"/>
        </w:rPr>
        <w:t>the nineteenth</w:t>
      </w:r>
      <w:r w:rsidR="000D681E">
        <w:rPr>
          <w:rFonts w:ascii="Arial" w:hAnsi="Arial" w:cs="Arial"/>
          <w:sz w:val="22"/>
          <w:szCs w:val="22"/>
        </w:rPr>
        <w:t xml:space="preserve"> installment of the </w:t>
      </w:r>
      <w:r w:rsidR="000D681E">
        <w:rPr>
          <w:rFonts w:ascii="Arial" w:hAnsi="Arial" w:cs="Arial"/>
          <w:b/>
          <w:sz w:val="22"/>
          <w:szCs w:val="22"/>
        </w:rPr>
        <w:t>FY 2012</w:t>
      </w:r>
      <w:r w:rsidR="000D681E">
        <w:rPr>
          <w:rFonts w:ascii="Arial" w:hAnsi="Arial" w:cs="Arial"/>
          <w:sz w:val="22"/>
          <w:szCs w:val="22"/>
        </w:rPr>
        <w:t xml:space="preserve"> </w:t>
      </w:r>
      <w:r w:rsidR="000D681E">
        <w:rPr>
          <w:rFonts w:ascii="Arial" w:hAnsi="Arial" w:cs="Arial"/>
          <w:b/>
          <w:sz w:val="22"/>
          <w:szCs w:val="22"/>
        </w:rPr>
        <w:t>Solvency Assistance Repayment</w:t>
      </w:r>
      <w:r w:rsidR="000D681E">
        <w:rPr>
          <w:rFonts w:ascii="Arial" w:hAnsi="Arial" w:cs="Arial"/>
          <w:sz w:val="22"/>
          <w:szCs w:val="22"/>
        </w:rPr>
        <w:t xml:space="preserve"> adjustment collected in FY 2013 (JV60).</w:t>
      </w:r>
    </w:p>
    <w:p w:rsidR="000D681E" w:rsidRDefault="00CF30FB" w:rsidP="000D681E">
      <w:pPr>
        <w:pStyle w:val="ListParagraph"/>
        <w:numPr>
          <w:ilvl w:val="0"/>
          <w:numId w:val="43"/>
        </w:numPr>
        <w:spacing w:before="100" w:beforeAutospacing="1" w:after="100" w:afterAutospacing="1"/>
        <w:rPr>
          <w:rFonts w:ascii="Arial" w:hAnsi="Arial" w:cs="Arial"/>
          <w:sz w:val="22"/>
          <w:szCs w:val="22"/>
        </w:rPr>
      </w:pPr>
      <w:r>
        <w:rPr>
          <w:rFonts w:ascii="Arial" w:hAnsi="Arial" w:cs="Arial"/>
          <w:sz w:val="22"/>
          <w:szCs w:val="22"/>
        </w:rPr>
        <w:t xml:space="preserve">This payment reflects </w:t>
      </w:r>
      <w:r w:rsidR="000D681E">
        <w:rPr>
          <w:rFonts w:ascii="Arial" w:hAnsi="Arial" w:cs="Arial"/>
          <w:sz w:val="22"/>
          <w:szCs w:val="22"/>
        </w:rPr>
        <w:t xml:space="preserve">the </w:t>
      </w:r>
      <w:r w:rsidR="000D681E">
        <w:rPr>
          <w:rFonts w:ascii="Arial" w:hAnsi="Arial" w:cs="Arial"/>
          <w:b/>
          <w:sz w:val="22"/>
          <w:szCs w:val="22"/>
        </w:rPr>
        <w:t>FY 2013</w:t>
      </w:r>
      <w:r w:rsidR="000D681E">
        <w:rPr>
          <w:rFonts w:ascii="Arial" w:hAnsi="Arial" w:cs="Arial"/>
          <w:sz w:val="22"/>
          <w:szCs w:val="22"/>
        </w:rPr>
        <w:t xml:space="preserve"> </w:t>
      </w:r>
      <w:r w:rsidR="000D681E">
        <w:rPr>
          <w:rFonts w:ascii="Arial" w:hAnsi="Arial" w:cs="Arial"/>
          <w:b/>
          <w:sz w:val="22"/>
          <w:szCs w:val="22"/>
        </w:rPr>
        <w:t>Solvency Assistance Repayment</w:t>
      </w:r>
      <w:r w:rsidR="000D681E">
        <w:rPr>
          <w:rFonts w:ascii="Arial" w:hAnsi="Arial" w:cs="Arial"/>
          <w:sz w:val="22"/>
          <w:szCs w:val="22"/>
        </w:rPr>
        <w:t xml:space="preserve"> adjustment collected in FY 2013 </w:t>
      </w:r>
      <w:r w:rsidR="001F1AC0">
        <w:rPr>
          <w:rFonts w:ascii="Arial" w:hAnsi="Arial" w:cs="Arial"/>
          <w:sz w:val="22"/>
          <w:szCs w:val="22"/>
        </w:rPr>
        <w:t xml:space="preserve">the collection of which was initiated with the August #1 payment </w:t>
      </w:r>
      <w:r w:rsidR="000D681E">
        <w:rPr>
          <w:rFonts w:ascii="Arial" w:hAnsi="Arial" w:cs="Arial"/>
          <w:sz w:val="22"/>
          <w:szCs w:val="22"/>
        </w:rPr>
        <w:t>(JV61).</w:t>
      </w:r>
    </w:p>
    <w:p w:rsidR="00A47064" w:rsidRPr="00A47064" w:rsidRDefault="00A47064" w:rsidP="000D681E">
      <w:pPr>
        <w:pStyle w:val="ListParagraph"/>
        <w:numPr>
          <w:ilvl w:val="0"/>
          <w:numId w:val="43"/>
        </w:numPr>
        <w:spacing w:before="100" w:beforeAutospacing="1" w:after="100" w:afterAutospacing="1"/>
        <w:rPr>
          <w:rFonts w:ascii="Arial" w:hAnsi="Arial" w:cs="Arial"/>
          <w:b/>
          <w:sz w:val="22"/>
          <w:szCs w:val="22"/>
        </w:rPr>
      </w:pPr>
      <w:r>
        <w:rPr>
          <w:rFonts w:ascii="Arial" w:hAnsi="Arial" w:cs="Arial"/>
          <w:sz w:val="22"/>
          <w:szCs w:val="22"/>
        </w:rPr>
        <w:t xml:space="preserve">This payment reflects additional </w:t>
      </w:r>
      <w:r w:rsidRPr="00A47064">
        <w:rPr>
          <w:rFonts w:ascii="Arial" w:hAnsi="Arial" w:cs="Arial"/>
          <w:b/>
          <w:sz w:val="22"/>
          <w:szCs w:val="22"/>
        </w:rPr>
        <w:t xml:space="preserve">FY 2012 Post Secondary </w:t>
      </w:r>
      <w:r w:rsidRPr="00A47064">
        <w:rPr>
          <w:rFonts w:ascii="Arial" w:hAnsi="Arial" w:cs="Arial"/>
          <w:sz w:val="22"/>
          <w:szCs w:val="22"/>
        </w:rPr>
        <w:t>deduction</w:t>
      </w:r>
      <w:r>
        <w:rPr>
          <w:rFonts w:ascii="Arial" w:hAnsi="Arial" w:cs="Arial"/>
          <w:sz w:val="22"/>
          <w:szCs w:val="22"/>
        </w:rPr>
        <w:t>s for students whose data were not submitted before or were corrected (JV10).</w:t>
      </w:r>
      <w:r w:rsidRPr="00A47064">
        <w:rPr>
          <w:rFonts w:ascii="Arial" w:hAnsi="Arial" w:cs="Arial"/>
          <w:sz w:val="22"/>
          <w:szCs w:val="22"/>
        </w:rPr>
        <w:t xml:space="preserve"> </w:t>
      </w:r>
      <w:r w:rsidRPr="00A47064">
        <w:rPr>
          <w:rFonts w:ascii="Arial" w:hAnsi="Arial" w:cs="Arial"/>
          <w:b/>
          <w:sz w:val="22"/>
          <w:szCs w:val="22"/>
        </w:rPr>
        <w:t xml:space="preserve"> </w:t>
      </w:r>
    </w:p>
    <w:p w:rsidR="00A2401F" w:rsidRDefault="005C7358" w:rsidP="00CF30FB">
      <w:pPr>
        <w:pStyle w:val="ListParagraph"/>
        <w:numPr>
          <w:ilvl w:val="0"/>
          <w:numId w:val="43"/>
        </w:numPr>
        <w:spacing w:before="100" w:beforeAutospacing="1" w:after="100" w:afterAutospacing="1"/>
        <w:rPr>
          <w:rFonts w:ascii="Arial" w:hAnsi="Arial" w:cs="Arial"/>
          <w:sz w:val="22"/>
          <w:szCs w:val="22"/>
        </w:rPr>
      </w:pPr>
      <w:r w:rsidRPr="009103FC">
        <w:rPr>
          <w:rFonts w:ascii="Arial" w:hAnsi="Arial" w:cs="Arial"/>
          <w:sz w:val="22"/>
          <w:szCs w:val="22"/>
        </w:rPr>
        <w:t>Th</w:t>
      </w:r>
      <w:r w:rsidR="003C0021" w:rsidRPr="009103FC">
        <w:rPr>
          <w:rFonts w:ascii="Arial" w:hAnsi="Arial" w:cs="Arial"/>
          <w:sz w:val="22"/>
          <w:szCs w:val="22"/>
        </w:rPr>
        <w:t>is</w:t>
      </w:r>
      <w:r w:rsidR="00A47064" w:rsidRPr="009103FC">
        <w:rPr>
          <w:rFonts w:ascii="Arial" w:hAnsi="Arial" w:cs="Arial"/>
          <w:sz w:val="22"/>
          <w:szCs w:val="22"/>
        </w:rPr>
        <w:t xml:space="preserve"> </w:t>
      </w:r>
      <w:r w:rsidR="00F46EB9">
        <w:rPr>
          <w:rFonts w:ascii="Arial" w:hAnsi="Arial" w:cs="Arial"/>
          <w:sz w:val="22"/>
          <w:szCs w:val="22"/>
        </w:rPr>
        <w:t>payment includes the nineteenth</w:t>
      </w:r>
      <w:r w:rsidR="000D681E" w:rsidRPr="009103FC">
        <w:rPr>
          <w:rFonts w:ascii="Arial" w:hAnsi="Arial" w:cs="Arial"/>
          <w:sz w:val="22"/>
          <w:szCs w:val="22"/>
        </w:rPr>
        <w:t xml:space="preserve"> installment in</w:t>
      </w:r>
      <w:r w:rsidR="000D681E">
        <w:rPr>
          <w:rFonts w:ascii="Arial" w:hAnsi="Arial" w:cs="Arial"/>
          <w:sz w:val="22"/>
          <w:szCs w:val="22"/>
        </w:rPr>
        <w:t xml:space="preserve"> </w:t>
      </w:r>
      <w:r w:rsidR="000D681E">
        <w:rPr>
          <w:rFonts w:ascii="Arial" w:hAnsi="Arial" w:cs="Arial"/>
          <w:b/>
          <w:sz w:val="22"/>
          <w:szCs w:val="22"/>
        </w:rPr>
        <w:t>Judgment Repayment</w:t>
      </w:r>
      <w:r w:rsidR="000D681E">
        <w:rPr>
          <w:rFonts w:ascii="Arial" w:hAnsi="Arial" w:cs="Arial"/>
          <w:sz w:val="22"/>
          <w:szCs w:val="22"/>
        </w:rPr>
        <w:t xml:space="preserve"> for FY 2013 (JV87).</w:t>
      </w:r>
    </w:p>
    <w:p w:rsidR="00913BAA" w:rsidRDefault="00913BAA" w:rsidP="005C7358">
      <w:pPr>
        <w:pStyle w:val="ListParagraph"/>
        <w:numPr>
          <w:ilvl w:val="0"/>
          <w:numId w:val="43"/>
        </w:numPr>
        <w:spacing w:before="100" w:beforeAutospacing="1" w:after="100" w:afterAutospacing="1"/>
        <w:rPr>
          <w:rFonts w:ascii="Arial" w:hAnsi="Arial" w:cs="Arial"/>
          <w:sz w:val="22"/>
          <w:szCs w:val="22"/>
        </w:rPr>
      </w:pPr>
      <w:r w:rsidRPr="005C7358">
        <w:rPr>
          <w:rFonts w:ascii="Arial" w:hAnsi="Arial" w:cs="Arial"/>
          <w:sz w:val="22"/>
          <w:szCs w:val="22"/>
        </w:rPr>
        <w:t xml:space="preserve">This payment reflects the </w:t>
      </w:r>
      <w:r w:rsidRPr="005C7358">
        <w:rPr>
          <w:rFonts w:ascii="Arial" w:hAnsi="Arial" w:cs="Arial"/>
          <w:b/>
          <w:sz w:val="22"/>
          <w:szCs w:val="22"/>
        </w:rPr>
        <w:t>FY 2012 Insufficient Funds Repayment</w:t>
      </w:r>
      <w:r w:rsidRPr="005C7358">
        <w:rPr>
          <w:rFonts w:ascii="Arial" w:hAnsi="Arial" w:cs="Arial"/>
          <w:sz w:val="22"/>
          <w:szCs w:val="22"/>
        </w:rPr>
        <w:t xml:space="preserve"> (JV85).</w:t>
      </w:r>
    </w:p>
    <w:p w:rsidR="009C2B9E" w:rsidRPr="009C2B9E" w:rsidRDefault="007709AA" w:rsidP="009C2B9E">
      <w:pPr>
        <w:pStyle w:val="ListParagraph"/>
        <w:numPr>
          <w:ilvl w:val="0"/>
          <w:numId w:val="43"/>
        </w:numPr>
        <w:spacing w:before="100" w:beforeAutospacing="1" w:after="100" w:afterAutospacing="1"/>
        <w:rPr>
          <w:rFonts w:ascii="Arial" w:hAnsi="Arial" w:cs="Arial"/>
          <w:sz w:val="22"/>
          <w:szCs w:val="22"/>
        </w:rPr>
      </w:pPr>
      <w:r>
        <w:rPr>
          <w:rFonts w:ascii="Arial" w:hAnsi="Arial" w:cs="Arial"/>
          <w:sz w:val="22"/>
          <w:szCs w:val="22"/>
        </w:rPr>
        <w:t xml:space="preserve">This payment reflects </w:t>
      </w:r>
      <w:r w:rsidR="00F46EB9">
        <w:rPr>
          <w:rFonts w:ascii="Arial" w:hAnsi="Arial" w:cs="Arial"/>
          <w:b/>
          <w:sz w:val="22"/>
          <w:szCs w:val="22"/>
        </w:rPr>
        <w:t xml:space="preserve">SF-6 Excess Cost </w:t>
      </w:r>
      <w:r w:rsidR="0051292C">
        <w:rPr>
          <w:rFonts w:ascii="Arial" w:hAnsi="Arial" w:cs="Arial"/>
          <w:sz w:val="22"/>
          <w:szCs w:val="22"/>
        </w:rPr>
        <w:t xml:space="preserve">adjustments for handicapped students </w:t>
      </w:r>
      <w:r w:rsidR="007D6EE8">
        <w:rPr>
          <w:rFonts w:ascii="Arial" w:hAnsi="Arial" w:cs="Arial"/>
          <w:sz w:val="22"/>
          <w:szCs w:val="22"/>
        </w:rPr>
        <w:t>in school year 2012-2013</w:t>
      </w:r>
      <w:r w:rsidR="00310756">
        <w:rPr>
          <w:rFonts w:ascii="Arial" w:hAnsi="Arial" w:cs="Arial"/>
          <w:sz w:val="22"/>
          <w:szCs w:val="22"/>
        </w:rPr>
        <w:t xml:space="preserve"> </w:t>
      </w:r>
      <w:r w:rsidR="0051292C">
        <w:rPr>
          <w:rFonts w:ascii="Arial" w:hAnsi="Arial" w:cs="Arial"/>
          <w:sz w:val="22"/>
          <w:szCs w:val="22"/>
        </w:rPr>
        <w:t>(JV98 and JV99).</w:t>
      </w:r>
    </w:p>
    <w:p w:rsidR="000D681E" w:rsidRDefault="000D681E" w:rsidP="000D681E">
      <w:pPr>
        <w:keepNext/>
        <w:keepLines/>
        <w:rPr>
          <w:rStyle w:val="Strong"/>
          <w:i/>
        </w:rPr>
      </w:pPr>
      <w:r>
        <w:rPr>
          <w:rStyle w:val="Strong"/>
          <w:rFonts w:ascii="Arial" w:hAnsi="Arial" w:cs="Arial"/>
          <w:i/>
          <w:sz w:val="22"/>
          <w:szCs w:val="22"/>
        </w:rPr>
        <w:t>Education Service Centers (ESC)</w:t>
      </w:r>
    </w:p>
    <w:p w:rsidR="000D681E" w:rsidRDefault="000D681E" w:rsidP="000D681E">
      <w:pPr>
        <w:keepNext/>
        <w:keepLines/>
        <w:rPr>
          <w:rStyle w:val="Strong"/>
          <w:rFonts w:ascii="Arial" w:hAnsi="Arial" w:cs="Arial"/>
          <w:i/>
          <w:sz w:val="22"/>
          <w:szCs w:val="22"/>
        </w:rPr>
      </w:pPr>
    </w:p>
    <w:p w:rsidR="000D681E" w:rsidRDefault="000D681E" w:rsidP="000D681E">
      <w:pPr>
        <w:ind w:left="720"/>
      </w:pPr>
      <w:r>
        <w:rPr>
          <w:rFonts w:ascii="Arial" w:hAnsi="Arial" w:cs="Arial"/>
          <w:sz w:val="22"/>
          <w:szCs w:val="22"/>
        </w:rPr>
        <w:t>ESC funding comes from 2 sources:</w:t>
      </w:r>
    </w:p>
    <w:p w:rsidR="000D681E" w:rsidRDefault="000D681E" w:rsidP="000D681E">
      <w:pPr>
        <w:pStyle w:val="ListParagraph"/>
        <w:numPr>
          <w:ilvl w:val="0"/>
          <w:numId w:val="44"/>
        </w:numPr>
        <w:rPr>
          <w:rFonts w:ascii="Arial" w:hAnsi="Arial" w:cs="Arial"/>
          <w:sz w:val="22"/>
          <w:szCs w:val="22"/>
        </w:rPr>
      </w:pPr>
      <w:r>
        <w:rPr>
          <w:rFonts w:ascii="Arial" w:hAnsi="Arial" w:cs="Arial"/>
          <w:sz w:val="22"/>
          <w:szCs w:val="22"/>
        </w:rPr>
        <w:t>State – This funding is distributed as follows:</w:t>
      </w:r>
    </w:p>
    <w:p w:rsidR="000D681E" w:rsidRDefault="000D681E" w:rsidP="000D681E">
      <w:pPr>
        <w:pStyle w:val="ListParagraph"/>
        <w:numPr>
          <w:ilvl w:val="1"/>
          <w:numId w:val="44"/>
        </w:numPr>
        <w:rPr>
          <w:rFonts w:ascii="Arial" w:hAnsi="Arial" w:cs="Arial"/>
          <w:sz w:val="22"/>
          <w:szCs w:val="22"/>
        </w:rPr>
      </w:pPr>
      <w:r>
        <w:rPr>
          <w:rFonts w:ascii="Arial" w:hAnsi="Arial" w:cs="Arial"/>
          <w:sz w:val="22"/>
          <w:szCs w:val="22"/>
        </w:rPr>
        <w:t>State per-pupil amount ($37 single-county and $40.52 multi-county) which is based on 85% of the corresponding FY 2012 total amount.</w:t>
      </w:r>
    </w:p>
    <w:p w:rsidR="000D681E" w:rsidRDefault="000D681E" w:rsidP="000D681E">
      <w:pPr>
        <w:pStyle w:val="ListParagraph"/>
        <w:ind w:left="1800"/>
        <w:rPr>
          <w:rFonts w:ascii="Arial" w:hAnsi="Arial" w:cs="Arial"/>
          <w:sz w:val="22"/>
          <w:szCs w:val="22"/>
        </w:rPr>
      </w:pPr>
      <w:r>
        <w:rPr>
          <w:rFonts w:ascii="Arial" w:hAnsi="Arial" w:cs="Arial"/>
          <w:sz w:val="22"/>
          <w:szCs w:val="22"/>
        </w:rPr>
        <w:t>This funding (85% of the FY 2012 amount) is distributed at 100% of the calculated amount to local, city and exempted village school districts as well as community schools.</w:t>
      </w:r>
    </w:p>
    <w:p w:rsidR="000D681E" w:rsidRDefault="000D681E" w:rsidP="000D681E">
      <w:pPr>
        <w:pStyle w:val="ListParagraph"/>
        <w:numPr>
          <w:ilvl w:val="1"/>
          <w:numId w:val="44"/>
        </w:numPr>
        <w:rPr>
          <w:rFonts w:ascii="Arial" w:hAnsi="Arial" w:cs="Arial"/>
          <w:sz w:val="22"/>
          <w:szCs w:val="22"/>
        </w:rPr>
      </w:pPr>
      <w:r>
        <w:rPr>
          <w:rFonts w:ascii="Arial" w:hAnsi="Arial" w:cs="Arial"/>
          <w:sz w:val="22"/>
          <w:szCs w:val="22"/>
        </w:rPr>
        <w:t>Preschool unit funding whic</w:t>
      </w:r>
      <w:r w:rsidR="0000554F">
        <w:rPr>
          <w:rFonts w:ascii="Arial" w:hAnsi="Arial" w:cs="Arial"/>
          <w:sz w:val="22"/>
          <w:szCs w:val="22"/>
        </w:rPr>
        <w:t>h is calculated based on FY 2013</w:t>
      </w:r>
      <w:r>
        <w:rPr>
          <w:rFonts w:ascii="Arial" w:hAnsi="Arial" w:cs="Arial"/>
          <w:sz w:val="22"/>
          <w:szCs w:val="22"/>
        </w:rPr>
        <w:t xml:space="preserve"> units</w:t>
      </w:r>
      <w:r w:rsidR="007D6EE8">
        <w:rPr>
          <w:rFonts w:ascii="Arial" w:hAnsi="Arial" w:cs="Arial"/>
          <w:sz w:val="22"/>
          <w:szCs w:val="22"/>
        </w:rPr>
        <w:t xml:space="preserve"> is paid at 98.83% of the calculated amount to stay within the appropriations</w:t>
      </w:r>
      <w:r>
        <w:rPr>
          <w:rFonts w:ascii="Arial" w:hAnsi="Arial" w:cs="Arial"/>
          <w:sz w:val="22"/>
          <w:szCs w:val="22"/>
        </w:rPr>
        <w:t>.</w:t>
      </w:r>
    </w:p>
    <w:p w:rsidR="000D681E" w:rsidRDefault="000D681E" w:rsidP="000D681E">
      <w:pPr>
        <w:pStyle w:val="ListParagraph"/>
        <w:numPr>
          <w:ilvl w:val="1"/>
          <w:numId w:val="44"/>
        </w:numPr>
        <w:rPr>
          <w:rFonts w:ascii="Arial" w:hAnsi="Arial" w:cs="Arial"/>
          <w:sz w:val="22"/>
          <w:szCs w:val="22"/>
        </w:rPr>
      </w:pPr>
      <w:r>
        <w:rPr>
          <w:rFonts w:ascii="Arial" w:hAnsi="Arial" w:cs="Arial"/>
          <w:sz w:val="22"/>
          <w:szCs w:val="22"/>
        </w:rPr>
        <w:t>Gifted unit funding whic</w:t>
      </w:r>
      <w:r w:rsidR="003C0021">
        <w:rPr>
          <w:rFonts w:ascii="Arial" w:hAnsi="Arial" w:cs="Arial"/>
          <w:sz w:val="22"/>
          <w:szCs w:val="22"/>
        </w:rPr>
        <w:t>h is calculated based on FY 2013</w:t>
      </w:r>
      <w:r>
        <w:rPr>
          <w:rFonts w:ascii="Arial" w:hAnsi="Arial" w:cs="Arial"/>
          <w:sz w:val="22"/>
          <w:szCs w:val="22"/>
        </w:rPr>
        <w:t xml:space="preserve"> units.</w:t>
      </w:r>
    </w:p>
    <w:p w:rsidR="000D681E" w:rsidRDefault="000D681E" w:rsidP="000D681E">
      <w:pPr>
        <w:pStyle w:val="ListParagraph"/>
        <w:numPr>
          <w:ilvl w:val="1"/>
          <w:numId w:val="44"/>
        </w:numPr>
        <w:rPr>
          <w:rFonts w:ascii="Arial" w:hAnsi="Arial" w:cs="Arial"/>
          <w:sz w:val="22"/>
          <w:szCs w:val="22"/>
        </w:rPr>
      </w:pPr>
      <w:r>
        <w:rPr>
          <w:rFonts w:ascii="Arial" w:hAnsi="Arial" w:cs="Arial"/>
          <w:sz w:val="22"/>
          <w:szCs w:val="22"/>
        </w:rPr>
        <w:t xml:space="preserve">Special education transportation which is calculated based on FY 2012 factors. </w:t>
      </w:r>
    </w:p>
    <w:p w:rsidR="000D681E" w:rsidRDefault="000D681E" w:rsidP="000D681E">
      <w:pPr>
        <w:pStyle w:val="ListParagraph"/>
        <w:numPr>
          <w:ilvl w:val="0"/>
          <w:numId w:val="44"/>
        </w:numPr>
        <w:rPr>
          <w:rFonts w:ascii="Arial" w:hAnsi="Arial" w:cs="Arial"/>
          <w:sz w:val="22"/>
          <w:szCs w:val="22"/>
        </w:rPr>
      </w:pPr>
      <w:r>
        <w:rPr>
          <w:rFonts w:ascii="Arial" w:hAnsi="Arial" w:cs="Arial"/>
          <w:sz w:val="22"/>
          <w:szCs w:val="22"/>
        </w:rPr>
        <w:t>Local – This funding is deducted from member school districts and is distributed as follows:</w:t>
      </w:r>
    </w:p>
    <w:p w:rsidR="003C0021" w:rsidRDefault="003C0021" w:rsidP="003C0021">
      <w:pPr>
        <w:pStyle w:val="ListParagraph"/>
        <w:numPr>
          <w:ilvl w:val="1"/>
          <w:numId w:val="44"/>
        </w:numPr>
        <w:spacing w:before="100" w:beforeAutospacing="1" w:after="100" w:afterAutospacing="1"/>
        <w:rPr>
          <w:rFonts w:ascii="Arial" w:hAnsi="Arial" w:cs="Arial"/>
          <w:sz w:val="22"/>
          <w:szCs w:val="22"/>
        </w:rPr>
      </w:pPr>
      <w:r>
        <w:rPr>
          <w:rFonts w:ascii="Arial" w:hAnsi="Arial" w:cs="Arial"/>
          <w:sz w:val="22"/>
          <w:szCs w:val="22"/>
        </w:rPr>
        <w:t>Supervisory</w:t>
      </w:r>
      <w:r w:rsidR="0000554F">
        <w:rPr>
          <w:rFonts w:ascii="Arial" w:hAnsi="Arial" w:cs="Arial"/>
          <w:sz w:val="22"/>
          <w:szCs w:val="22"/>
        </w:rPr>
        <w:t xml:space="preserve"> allowance calculation </w:t>
      </w:r>
      <w:r>
        <w:rPr>
          <w:rFonts w:ascii="Arial" w:hAnsi="Arial" w:cs="Arial"/>
          <w:sz w:val="22"/>
          <w:szCs w:val="22"/>
        </w:rPr>
        <w:t>based on FY 2013 unit data.</w:t>
      </w:r>
    </w:p>
    <w:p w:rsidR="003C0021" w:rsidRPr="005C20B8" w:rsidRDefault="003C0021" w:rsidP="003C0021">
      <w:pPr>
        <w:pStyle w:val="ListParagraph"/>
        <w:numPr>
          <w:ilvl w:val="1"/>
          <w:numId w:val="44"/>
        </w:numPr>
        <w:spacing w:before="100" w:beforeAutospacing="1" w:after="100" w:afterAutospacing="1"/>
        <w:rPr>
          <w:rFonts w:ascii="Arial" w:hAnsi="Arial" w:cs="Arial"/>
          <w:sz w:val="22"/>
          <w:szCs w:val="22"/>
        </w:rPr>
      </w:pPr>
      <w:r w:rsidRPr="005C20B8">
        <w:rPr>
          <w:rFonts w:ascii="Arial" w:hAnsi="Arial" w:cs="Arial"/>
          <w:sz w:val="22"/>
          <w:szCs w:val="22"/>
        </w:rPr>
        <w:t xml:space="preserve">Preschool </w:t>
      </w:r>
      <w:r w:rsidR="0000554F">
        <w:rPr>
          <w:rFonts w:ascii="Arial" w:hAnsi="Arial" w:cs="Arial"/>
          <w:sz w:val="22"/>
          <w:szCs w:val="22"/>
        </w:rPr>
        <w:t xml:space="preserve">allowance calculation </w:t>
      </w:r>
      <w:r>
        <w:rPr>
          <w:rFonts w:ascii="Arial" w:hAnsi="Arial" w:cs="Arial"/>
          <w:sz w:val="22"/>
          <w:szCs w:val="22"/>
        </w:rPr>
        <w:t>based on</w:t>
      </w:r>
      <w:r w:rsidR="00E65322">
        <w:rPr>
          <w:rFonts w:ascii="Arial" w:hAnsi="Arial" w:cs="Arial"/>
          <w:sz w:val="22"/>
          <w:szCs w:val="22"/>
        </w:rPr>
        <w:t xml:space="preserve"> FY 2013</w:t>
      </w:r>
      <w:r w:rsidRPr="005C20B8">
        <w:rPr>
          <w:rFonts w:ascii="Arial" w:hAnsi="Arial" w:cs="Arial"/>
          <w:sz w:val="22"/>
          <w:szCs w:val="22"/>
        </w:rPr>
        <w:t xml:space="preserve"> u</w:t>
      </w:r>
      <w:r>
        <w:rPr>
          <w:rFonts w:ascii="Arial" w:hAnsi="Arial" w:cs="Arial"/>
          <w:sz w:val="22"/>
          <w:szCs w:val="22"/>
        </w:rPr>
        <w:t>nit data.</w:t>
      </w:r>
    </w:p>
    <w:p w:rsidR="003C0021" w:rsidRDefault="003C0021" w:rsidP="003C0021">
      <w:pPr>
        <w:pStyle w:val="ListParagraph"/>
        <w:numPr>
          <w:ilvl w:val="1"/>
          <w:numId w:val="44"/>
        </w:numPr>
        <w:spacing w:before="100" w:beforeAutospacing="1" w:after="100" w:afterAutospacing="1"/>
        <w:rPr>
          <w:rFonts w:ascii="Arial" w:hAnsi="Arial" w:cs="Arial"/>
          <w:sz w:val="22"/>
          <w:szCs w:val="22"/>
        </w:rPr>
      </w:pPr>
      <w:r>
        <w:rPr>
          <w:rFonts w:ascii="Arial" w:hAnsi="Arial" w:cs="Arial"/>
          <w:sz w:val="22"/>
          <w:szCs w:val="22"/>
        </w:rPr>
        <w:t>Gifted</w:t>
      </w:r>
      <w:r w:rsidR="0000554F">
        <w:rPr>
          <w:rFonts w:ascii="Arial" w:hAnsi="Arial" w:cs="Arial"/>
          <w:sz w:val="22"/>
          <w:szCs w:val="22"/>
        </w:rPr>
        <w:t xml:space="preserve"> allowance calculation </w:t>
      </w:r>
      <w:r>
        <w:rPr>
          <w:rFonts w:ascii="Arial" w:hAnsi="Arial" w:cs="Arial"/>
          <w:sz w:val="22"/>
          <w:szCs w:val="22"/>
        </w:rPr>
        <w:t xml:space="preserve">based on FY 2013 unit data.  </w:t>
      </w:r>
    </w:p>
    <w:p w:rsidR="003C0021" w:rsidRDefault="003C0021" w:rsidP="003C0021">
      <w:pPr>
        <w:pStyle w:val="ListParagraph"/>
        <w:numPr>
          <w:ilvl w:val="1"/>
          <w:numId w:val="44"/>
        </w:numPr>
        <w:spacing w:before="100" w:beforeAutospacing="1" w:after="100" w:afterAutospacing="1"/>
        <w:rPr>
          <w:rFonts w:ascii="Arial" w:hAnsi="Arial" w:cs="Arial"/>
          <w:sz w:val="22"/>
          <w:szCs w:val="22"/>
        </w:rPr>
      </w:pPr>
      <w:r>
        <w:rPr>
          <w:rFonts w:ascii="Arial" w:hAnsi="Arial" w:cs="Arial"/>
          <w:sz w:val="22"/>
          <w:szCs w:val="22"/>
        </w:rPr>
        <w:t xml:space="preserve">The $6.50 </w:t>
      </w:r>
      <w:r w:rsidR="0000554F">
        <w:rPr>
          <w:rFonts w:ascii="Arial" w:hAnsi="Arial" w:cs="Arial"/>
          <w:sz w:val="22"/>
          <w:szCs w:val="22"/>
        </w:rPr>
        <w:t xml:space="preserve">per-pupil amount calculation </w:t>
      </w:r>
      <w:r>
        <w:rPr>
          <w:rFonts w:ascii="Arial" w:hAnsi="Arial" w:cs="Arial"/>
          <w:sz w:val="22"/>
          <w:szCs w:val="22"/>
        </w:rPr>
        <w:t xml:space="preserve">based on FY 2013 ADM data.  </w:t>
      </w:r>
    </w:p>
    <w:p w:rsidR="003C0021" w:rsidRDefault="003C0021" w:rsidP="003C0021">
      <w:pPr>
        <w:pStyle w:val="ListParagraph"/>
        <w:numPr>
          <w:ilvl w:val="1"/>
          <w:numId w:val="44"/>
        </w:numPr>
        <w:spacing w:before="100" w:beforeAutospacing="1" w:after="100" w:afterAutospacing="1"/>
        <w:rPr>
          <w:rFonts w:ascii="Arial" w:hAnsi="Arial" w:cs="Arial"/>
          <w:sz w:val="22"/>
          <w:szCs w:val="22"/>
        </w:rPr>
      </w:pPr>
      <w:r>
        <w:rPr>
          <w:rFonts w:ascii="Arial" w:hAnsi="Arial" w:cs="Arial"/>
          <w:sz w:val="22"/>
          <w:szCs w:val="22"/>
        </w:rPr>
        <w:t>Special educ</w:t>
      </w:r>
      <w:r w:rsidR="0000554F">
        <w:rPr>
          <w:rFonts w:ascii="Arial" w:hAnsi="Arial" w:cs="Arial"/>
          <w:sz w:val="22"/>
          <w:szCs w:val="22"/>
        </w:rPr>
        <w:t>ation extended service based on FY 2013</w:t>
      </w:r>
      <w:r>
        <w:rPr>
          <w:rFonts w:ascii="Arial" w:hAnsi="Arial" w:cs="Arial"/>
          <w:sz w:val="22"/>
          <w:szCs w:val="22"/>
        </w:rPr>
        <w:t xml:space="preserve"> data for presc</w:t>
      </w:r>
      <w:r w:rsidR="0000554F">
        <w:rPr>
          <w:rFonts w:ascii="Arial" w:hAnsi="Arial" w:cs="Arial"/>
          <w:sz w:val="22"/>
          <w:szCs w:val="22"/>
        </w:rPr>
        <w:t xml:space="preserve">hool and </w:t>
      </w:r>
      <w:r>
        <w:rPr>
          <w:rFonts w:ascii="Arial" w:hAnsi="Arial" w:cs="Arial"/>
          <w:sz w:val="22"/>
          <w:szCs w:val="22"/>
        </w:rPr>
        <w:t xml:space="preserve">gifted and supervisory units.  </w:t>
      </w:r>
    </w:p>
    <w:p w:rsidR="000D681E" w:rsidRPr="0000554F" w:rsidRDefault="003C0021" w:rsidP="0000554F">
      <w:pPr>
        <w:pStyle w:val="ListParagraph"/>
        <w:numPr>
          <w:ilvl w:val="1"/>
          <w:numId w:val="44"/>
        </w:numPr>
        <w:spacing w:before="100" w:beforeAutospacing="1" w:after="100" w:afterAutospacing="1"/>
        <w:rPr>
          <w:rFonts w:ascii="Arial" w:hAnsi="Arial" w:cs="Arial"/>
          <w:sz w:val="22"/>
          <w:szCs w:val="22"/>
        </w:rPr>
      </w:pPr>
      <w:r>
        <w:rPr>
          <w:rFonts w:ascii="Arial" w:hAnsi="Arial" w:cs="Arial"/>
          <w:sz w:val="22"/>
          <w:szCs w:val="22"/>
        </w:rPr>
        <w:lastRenderedPageBreak/>
        <w:t>ORC Section 3313.845 contracts are based on FY 2013 data.</w:t>
      </w:r>
    </w:p>
    <w:p w:rsidR="000D681E" w:rsidRDefault="000D681E" w:rsidP="000D681E">
      <w:pPr>
        <w:keepNext/>
        <w:rPr>
          <w:rFonts w:ascii="Arial" w:hAnsi="Arial" w:cs="Arial"/>
          <w:b/>
          <w:bCs/>
          <w:i/>
          <w:sz w:val="22"/>
          <w:szCs w:val="22"/>
        </w:rPr>
      </w:pPr>
      <w:r>
        <w:rPr>
          <w:rStyle w:val="Strong"/>
          <w:rFonts w:ascii="Arial" w:hAnsi="Arial" w:cs="Arial"/>
          <w:i/>
          <w:sz w:val="22"/>
          <w:szCs w:val="22"/>
        </w:rPr>
        <w:t>Boards of Developmental Disabilities (BDD)</w:t>
      </w:r>
    </w:p>
    <w:p w:rsidR="000D681E" w:rsidRDefault="000D681E" w:rsidP="000D681E">
      <w:pPr>
        <w:pStyle w:val="ListParagraph"/>
        <w:numPr>
          <w:ilvl w:val="0"/>
          <w:numId w:val="45"/>
        </w:numPr>
        <w:spacing w:before="100" w:beforeAutospacing="1" w:after="100" w:afterAutospacing="1"/>
        <w:rPr>
          <w:rFonts w:ascii="Arial" w:hAnsi="Arial" w:cs="Arial"/>
          <w:sz w:val="22"/>
          <w:szCs w:val="22"/>
        </w:rPr>
      </w:pPr>
      <w:r>
        <w:rPr>
          <w:rFonts w:ascii="Arial" w:hAnsi="Arial" w:cs="Arial"/>
          <w:sz w:val="22"/>
          <w:szCs w:val="22"/>
        </w:rPr>
        <w:t>The school age component of BDD funding in FY 2013 is based on a flat per-pupil amount from F</w:t>
      </w:r>
      <w:r w:rsidR="00E65322">
        <w:rPr>
          <w:rFonts w:ascii="Arial" w:hAnsi="Arial" w:cs="Arial"/>
          <w:sz w:val="22"/>
          <w:szCs w:val="22"/>
        </w:rPr>
        <w:t>Y 2012 applied to FY 2013 ADM.</w:t>
      </w:r>
    </w:p>
    <w:p w:rsidR="000D681E" w:rsidRDefault="000D681E" w:rsidP="000D681E">
      <w:pPr>
        <w:pStyle w:val="ListParagraph"/>
        <w:numPr>
          <w:ilvl w:val="0"/>
          <w:numId w:val="45"/>
        </w:numPr>
        <w:spacing w:before="100" w:beforeAutospacing="1" w:after="100" w:afterAutospacing="1"/>
        <w:rPr>
          <w:rFonts w:ascii="Arial" w:hAnsi="Arial" w:cs="Arial"/>
          <w:sz w:val="22"/>
          <w:szCs w:val="22"/>
        </w:rPr>
      </w:pPr>
      <w:r>
        <w:rPr>
          <w:rFonts w:ascii="Arial" w:hAnsi="Arial" w:cs="Arial"/>
          <w:sz w:val="22"/>
          <w:szCs w:val="22"/>
        </w:rPr>
        <w:t>Preschool handicap</w:t>
      </w:r>
      <w:r w:rsidR="001A4FD7">
        <w:rPr>
          <w:rFonts w:ascii="Arial" w:hAnsi="Arial" w:cs="Arial"/>
          <w:sz w:val="22"/>
          <w:szCs w:val="22"/>
        </w:rPr>
        <w:t>ped unit funding of BDD is</w:t>
      </w:r>
      <w:r>
        <w:rPr>
          <w:rFonts w:ascii="Arial" w:hAnsi="Arial" w:cs="Arial"/>
          <w:sz w:val="22"/>
          <w:szCs w:val="22"/>
        </w:rPr>
        <w:t xml:space="preserve"> </w:t>
      </w:r>
      <w:r w:rsidR="00F2093B">
        <w:rPr>
          <w:rFonts w:ascii="Arial" w:hAnsi="Arial" w:cs="Arial"/>
          <w:sz w:val="22"/>
          <w:szCs w:val="22"/>
        </w:rPr>
        <w:t xml:space="preserve">now </w:t>
      </w:r>
      <w:r>
        <w:rPr>
          <w:rFonts w:ascii="Arial" w:hAnsi="Arial" w:cs="Arial"/>
          <w:sz w:val="22"/>
          <w:szCs w:val="22"/>
        </w:rPr>
        <w:t>calculated b</w:t>
      </w:r>
      <w:r w:rsidR="00F2093B">
        <w:rPr>
          <w:rFonts w:ascii="Arial" w:hAnsi="Arial" w:cs="Arial"/>
          <w:sz w:val="22"/>
          <w:szCs w:val="22"/>
        </w:rPr>
        <w:t>ased on FY 2013</w:t>
      </w:r>
      <w:r w:rsidR="001A4FD7">
        <w:rPr>
          <w:rFonts w:ascii="Arial" w:hAnsi="Arial" w:cs="Arial"/>
          <w:sz w:val="22"/>
          <w:szCs w:val="22"/>
        </w:rPr>
        <w:t xml:space="preserve"> data</w:t>
      </w:r>
      <w:r w:rsidR="007D6EE8">
        <w:rPr>
          <w:rFonts w:ascii="Arial" w:hAnsi="Arial" w:cs="Arial"/>
          <w:sz w:val="22"/>
          <w:szCs w:val="22"/>
        </w:rPr>
        <w:t xml:space="preserve"> and is paid at 98.83% of the calculated amount to stay within the appropriations</w:t>
      </w:r>
      <w:r>
        <w:rPr>
          <w:rFonts w:ascii="Arial" w:hAnsi="Arial" w:cs="Arial"/>
          <w:sz w:val="22"/>
          <w:szCs w:val="22"/>
        </w:rPr>
        <w:t>.</w:t>
      </w:r>
    </w:p>
    <w:p w:rsidR="000D681E" w:rsidRDefault="000D681E" w:rsidP="000D681E">
      <w:pPr>
        <w:pStyle w:val="ListParagraph"/>
        <w:numPr>
          <w:ilvl w:val="0"/>
          <w:numId w:val="45"/>
        </w:numPr>
        <w:spacing w:before="100" w:beforeAutospacing="1" w:after="100" w:afterAutospacing="1"/>
        <w:rPr>
          <w:rFonts w:ascii="Arial" w:hAnsi="Arial" w:cs="Arial"/>
          <w:sz w:val="22"/>
          <w:szCs w:val="22"/>
        </w:rPr>
      </w:pPr>
      <w:r>
        <w:rPr>
          <w:rFonts w:ascii="Arial" w:hAnsi="Arial" w:cs="Arial"/>
          <w:sz w:val="22"/>
          <w:szCs w:val="22"/>
        </w:rPr>
        <w:t>Special Education Transportation part of the funding is calculated based FY 2012 factors.</w:t>
      </w:r>
    </w:p>
    <w:p w:rsidR="00213DB0" w:rsidRDefault="000D681E" w:rsidP="000D681E">
      <w:pPr>
        <w:pStyle w:val="ListParagraph"/>
        <w:numPr>
          <w:ilvl w:val="0"/>
          <w:numId w:val="45"/>
        </w:numPr>
        <w:spacing w:before="100" w:beforeAutospacing="1" w:after="100" w:afterAutospacing="1"/>
        <w:rPr>
          <w:rFonts w:ascii="Arial" w:hAnsi="Arial" w:cs="Arial"/>
          <w:sz w:val="22"/>
          <w:szCs w:val="22"/>
        </w:rPr>
      </w:pPr>
      <w:r>
        <w:rPr>
          <w:rFonts w:ascii="Arial" w:hAnsi="Arial" w:cs="Arial"/>
          <w:sz w:val="22"/>
          <w:szCs w:val="22"/>
        </w:rPr>
        <w:t>Keep in mind that</w:t>
      </w:r>
      <w:r w:rsidR="00F2093B">
        <w:rPr>
          <w:rFonts w:ascii="Arial" w:hAnsi="Arial" w:cs="Arial"/>
          <w:sz w:val="22"/>
          <w:szCs w:val="22"/>
        </w:rPr>
        <w:t xml:space="preserve"> no deduction to </w:t>
      </w:r>
      <w:r w:rsidR="00CF30FB">
        <w:rPr>
          <w:rFonts w:ascii="Arial" w:hAnsi="Arial" w:cs="Arial"/>
          <w:sz w:val="22"/>
          <w:szCs w:val="22"/>
        </w:rPr>
        <w:t>reg</w:t>
      </w:r>
      <w:r w:rsidR="00F2093B">
        <w:rPr>
          <w:rFonts w:ascii="Arial" w:hAnsi="Arial" w:cs="Arial"/>
          <w:sz w:val="22"/>
          <w:szCs w:val="22"/>
        </w:rPr>
        <w:t xml:space="preserve">ular </w:t>
      </w:r>
      <w:r w:rsidR="00391E06">
        <w:rPr>
          <w:rFonts w:ascii="Arial" w:hAnsi="Arial" w:cs="Arial"/>
          <w:sz w:val="22"/>
          <w:szCs w:val="22"/>
        </w:rPr>
        <w:t>districts</w:t>
      </w:r>
      <w:r w:rsidR="00F2093B">
        <w:rPr>
          <w:rFonts w:ascii="Arial" w:hAnsi="Arial" w:cs="Arial"/>
          <w:sz w:val="22"/>
          <w:szCs w:val="22"/>
        </w:rPr>
        <w:t xml:space="preserve">’ funding </w:t>
      </w:r>
      <w:r w:rsidR="00391E06">
        <w:rPr>
          <w:rFonts w:ascii="Arial" w:hAnsi="Arial" w:cs="Arial"/>
          <w:sz w:val="22"/>
          <w:szCs w:val="22"/>
        </w:rPr>
        <w:t>is made</w:t>
      </w:r>
      <w:r>
        <w:rPr>
          <w:rFonts w:ascii="Arial" w:hAnsi="Arial" w:cs="Arial"/>
          <w:sz w:val="22"/>
          <w:szCs w:val="22"/>
        </w:rPr>
        <w:t xml:space="preserve"> for </w:t>
      </w:r>
      <w:r w:rsidR="00F2093B">
        <w:rPr>
          <w:rFonts w:ascii="Arial" w:hAnsi="Arial" w:cs="Arial"/>
          <w:sz w:val="22"/>
          <w:szCs w:val="22"/>
        </w:rPr>
        <w:t xml:space="preserve">school age children at </w:t>
      </w:r>
      <w:r>
        <w:rPr>
          <w:rFonts w:ascii="Arial" w:hAnsi="Arial" w:cs="Arial"/>
          <w:sz w:val="22"/>
          <w:szCs w:val="22"/>
        </w:rPr>
        <w:t xml:space="preserve">BDDs.  The entire BDD funding is paid </w:t>
      </w:r>
      <w:r w:rsidR="00F2093B">
        <w:rPr>
          <w:rFonts w:ascii="Arial" w:hAnsi="Arial" w:cs="Arial"/>
          <w:sz w:val="22"/>
          <w:szCs w:val="22"/>
        </w:rPr>
        <w:t xml:space="preserve">for </w:t>
      </w:r>
      <w:r>
        <w:rPr>
          <w:rFonts w:ascii="Arial" w:hAnsi="Arial" w:cs="Arial"/>
          <w:sz w:val="22"/>
          <w:szCs w:val="22"/>
        </w:rPr>
        <w:t>by the state.</w:t>
      </w:r>
    </w:p>
    <w:p w:rsidR="0017690C" w:rsidRDefault="0017690C" w:rsidP="00213DB0">
      <w:pPr>
        <w:pStyle w:val="ListParagraph"/>
        <w:spacing w:before="100" w:beforeAutospacing="1" w:after="100" w:afterAutospacing="1"/>
        <w:rPr>
          <w:rFonts w:ascii="Arial" w:hAnsi="Arial" w:cs="Arial"/>
          <w:b/>
          <w:sz w:val="22"/>
          <w:szCs w:val="22"/>
        </w:rPr>
      </w:pPr>
    </w:p>
    <w:p w:rsidR="000D681E" w:rsidRPr="00213DB0" w:rsidRDefault="000D681E" w:rsidP="00213DB0">
      <w:pPr>
        <w:pStyle w:val="ListParagraph"/>
        <w:spacing w:before="100" w:beforeAutospacing="1" w:after="100" w:afterAutospacing="1"/>
        <w:rPr>
          <w:rFonts w:ascii="Arial" w:hAnsi="Arial" w:cs="Arial"/>
          <w:sz w:val="22"/>
          <w:szCs w:val="22"/>
        </w:rPr>
      </w:pPr>
      <w:r w:rsidRPr="00213DB0">
        <w:rPr>
          <w:rFonts w:ascii="Arial" w:hAnsi="Arial" w:cs="Arial"/>
          <w:b/>
          <w:sz w:val="22"/>
          <w:szCs w:val="22"/>
        </w:rPr>
        <w:t>Additional Notes</w:t>
      </w:r>
    </w:p>
    <w:p w:rsidR="003F2118" w:rsidRDefault="000D681E" w:rsidP="00451BA9">
      <w:pPr>
        <w:pStyle w:val="ListParagraph"/>
        <w:numPr>
          <w:ilvl w:val="0"/>
          <w:numId w:val="42"/>
        </w:numPr>
        <w:spacing w:before="100" w:beforeAutospacing="1" w:after="100" w:afterAutospacing="1"/>
        <w:rPr>
          <w:rFonts w:ascii="Arial" w:hAnsi="Arial" w:cs="Arial"/>
          <w:sz w:val="22"/>
          <w:szCs w:val="22"/>
        </w:rPr>
      </w:pPr>
      <w:r>
        <w:rPr>
          <w:rFonts w:ascii="Arial" w:hAnsi="Arial" w:cs="Arial"/>
          <w:sz w:val="22"/>
          <w:szCs w:val="22"/>
        </w:rPr>
        <w:t xml:space="preserve">Please note that for each Bridge payment we have posted a corresponding Excel formatted file for those </w:t>
      </w:r>
      <w:r w:rsidR="00E11B03">
        <w:rPr>
          <w:rFonts w:ascii="Arial" w:hAnsi="Arial" w:cs="Arial"/>
          <w:sz w:val="22"/>
          <w:szCs w:val="22"/>
        </w:rPr>
        <w:t xml:space="preserve">users </w:t>
      </w:r>
      <w:r>
        <w:rPr>
          <w:rFonts w:ascii="Arial" w:hAnsi="Arial" w:cs="Arial"/>
          <w:sz w:val="22"/>
          <w:szCs w:val="22"/>
        </w:rPr>
        <w:t xml:space="preserve">who want to run funding data analysis.  You can access the Excel files by navigating the following path: ODE Homepage </w:t>
      </w:r>
      <w:r>
        <w:rPr>
          <w:rFonts w:ascii="Arial" w:hAnsi="Arial" w:cs="Arial"/>
          <w:sz w:val="22"/>
          <w:szCs w:val="22"/>
        </w:rPr>
        <w:sym w:font="Wingdings" w:char="F0E0"/>
      </w:r>
      <w:r>
        <w:rPr>
          <w:rFonts w:ascii="Arial" w:hAnsi="Arial" w:cs="Arial"/>
          <w:sz w:val="22"/>
          <w:szCs w:val="22"/>
        </w:rPr>
        <w:t xml:space="preserve"> Finance </w:t>
      </w:r>
      <w:r>
        <w:rPr>
          <w:rFonts w:ascii="Arial" w:hAnsi="Arial" w:cs="Arial"/>
          <w:sz w:val="22"/>
          <w:szCs w:val="22"/>
        </w:rPr>
        <w:sym w:font="Wingdings" w:char="F0E0"/>
      </w:r>
      <w:r>
        <w:rPr>
          <w:rFonts w:ascii="Arial" w:hAnsi="Arial" w:cs="Arial"/>
          <w:sz w:val="22"/>
          <w:szCs w:val="22"/>
        </w:rPr>
        <w:t xml:space="preserve"> State Funding for Schools </w:t>
      </w:r>
      <w:r>
        <w:rPr>
          <w:rFonts w:ascii="Arial" w:hAnsi="Arial" w:cs="Arial"/>
          <w:sz w:val="22"/>
          <w:szCs w:val="22"/>
        </w:rPr>
        <w:sym w:font="Wingdings" w:char="F0E0"/>
      </w:r>
      <w:r>
        <w:rPr>
          <w:rFonts w:ascii="Arial" w:hAnsi="Arial" w:cs="Arial"/>
          <w:sz w:val="22"/>
          <w:szCs w:val="22"/>
        </w:rPr>
        <w:t xml:space="preserve"> District Payment Reports </w:t>
      </w:r>
      <w:r>
        <w:rPr>
          <w:rFonts w:ascii="Arial" w:hAnsi="Arial" w:cs="Arial"/>
          <w:sz w:val="22"/>
          <w:szCs w:val="22"/>
        </w:rPr>
        <w:sym w:font="Wingdings" w:char="F0E0"/>
      </w:r>
      <w:r>
        <w:rPr>
          <w:rFonts w:ascii="Arial" w:hAnsi="Arial" w:cs="Arial"/>
          <w:sz w:val="22"/>
          <w:szCs w:val="22"/>
        </w:rPr>
        <w:t xml:space="preserve"> FY 2013</w:t>
      </w:r>
      <w:r w:rsidR="00451BA9">
        <w:rPr>
          <w:rFonts w:ascii="Arial" w:hAnsi="Arial" w:cs="Arial"/>
          <w:sz w:val="22"/>
          <w:szCs w:val="22"/>
        </w:rPr>
        <w:t xml:space="preserve"> </w:t>
      </w:r>
      <w:r w:rsidR="00451BA9" w:rsidRPr="00451BA9">
        <w:rPr>
          <w:rFonts w:ascii="Arial" w:hAnsi="Arial" w:cs="Arial"/>
          <w:sz w:val="22"/>
          <w:szCs w:val="22"/>
        </w:rPr>
        <w:sym w:font="Wingdings" w:char="F0E0"/>
      </w:r>
      <w:r w:rsidR="00451BA9" w:rsidRPr="00451BA9">
        <w:t xml:space="preserve"> </w:t>
      </w:r>
      <w:hyperlink r:id="rId11" w:history="1">
        <w:r w:rsidR="00451BA9">
          <w:rPr>
            <w:rStyle w:val="Hyperlink"/>
            <w:rFonts w:ascii="Arial" w:hAnsi="Arial" w:cs="Arial"/>
            <w:sz w:val="22"/>
            <w:szCs w:val="22"/>
          </w:rPr>
          <w:t>Bridge Report - Excel Format</w:t>
        </w:r>
      </w:hyperlink>
      <w:r w:rsidR="00451BA9">
        <w:rPr>
          <w:rFonts w:ascii="Arial" w:hAnsi="Arial" w:cs="Arial"/>
          <w:sz w:val="22"/>
          <w:szCs w:val="22"/>
        </w:rPr>
        <w:t xml:space="preserve"> </w:t>
      </w:r>
    </w:p>
    <w:p w:rsidR="00341789" w:rsidRPr="00451BA9" w:rsidRDefault="0017690C" w:rsidP="0017690C">
      <w:pPr>
        <w:pStyle w:val="ListParagraph"/>
        <w:numPr>
          <w:ilvl w:val="0"/>
          <w:numId w:val="42"/>
        </w:numPr>
        <w:spacing w:before="100" w:beforeAutospacing="1" w:after="100" w:afterAutospacing="1"/>
        <w:rPr>
          <w:rFonts w:ascii="Arial" w:hAnsi="Arial" w:cs="Arial"/>
          <w:color w:val="0000FF"/>
          <w:sz w:val="22"/>
          <w:szCs w:val="22"/>
        </w:rPr>
      </w:pPr>
      <w:r>
        <w:rPr>
          <w:rFonts w:ascii="Arial" w:hAnsi="Arial" w:cs="Arial"/>
          <w:sz w:val="22"/>
          <w:szCs w:val="22"/>
        </w:rPr>
        <w:t xml:space="preserve">We have posted information on </w:t>
      </w:r>
      <w:r w:rsidR="00341789">
        <w:rPr>
          <w:rFonts w:ascii="Arial" w:hAnsi="Arial" w:cs="Arial"/>
          <w:sz w:val="22"/>
          <w:szCs w:val="22"/>
        </w:rPr>
        <w:t xml:space="preserve">the </w:t>
      </w:r>
      <w:r>
        <w:rPr>
          <w:rFonts w:ascii="Arial" w:hAnsi="Arial" w:cs="Arial"/>
          <w:sz w:val="22"/>
          <w:szCs w:val="22"/>
        </w:rPr>
        <w:t xml:space="preserve">allocation of TPP reimbursements that were distributed with the November #2 foundation payment, on ODE website which can be accessed by navigating the following path: ODE Homepage </w:t>
      </w:r>
      <w:r w:rsidRPr="003F2118">
        <w:rPr>
          <w:rFonts w:ascii="Arial" w:hAnsi="Arial" w:cs="Arial"/>
          <w:sz w:val="22"/>
          <w:szCs w:val="22"/>
        </w:rPr>
        <w:sym w:font="Wingdings" w:char="F0E0"/>
      </w:r>
      <w:r>
        <w:rPr>
          <w:rFonts w:ascii="Arial" w:hAnsi="Arial" w:cs="Arial"/>
          <w:sz w:val="22"/>
          <w:szCs w:val="22"/>
        </w:rPr>
        <w:t xml:space="preserve"> Finance </w:t>
      </w:r>
      <w:r w:rsidRPr="003F2118">
        <w:rPr>
          <w:rFonts w:ascii="Arial" w:hAnsi="Arial" w:cs="Arial"/>
          <w:sz w:val="22"/>
          <w:szCs w:val="22"/>
        </w:rPr>
        <w:sym w:font="Wingdings" w:char="F0E0"/>
      </w:r>
      <w:r>
        <w:rPr>
          <w:rFonts w:ascii="Arial" w:hAnsi="Arial" w:cs="Arial"/>
          <w:sz w:val="22"/>
          <w:szCs w:val="22"/>
        </w:rPr>
        <w:t xml:space="preserve"> State Funding for Schools </w:t>
      </w:r>
      <w:r w:rsidRPr="003F2118">
        <w:rPr>
          <w:rFonts w:ascii="Arial" w:hAnsi="Arial" w:cs="Arial"/>
          <w:sz w:val="22"/>
          <w:szCs w:val="22"/>
        </w:rPr>
        <w:sym w:font="Wingdings" w:char="F0E0"/>
      </w:r>
      <w:r w:rsidR="00341789">
        <w:rPr>
          <w:rFonts w:ascii="Arial" w:hAnsi="Arial" w:cs="Arial"/>
          <w:sz w:val="22"/>
          <w:szCs w:val="22"/>
        </w:rPr>
        <w:t xml:space="preserve"> </w:t>
      </w:r>
      <w:hyperlink r:id="rId12" w:history="1">
        <w:r w:rsidR="00341789" w:rsidRPr="00451BA9">
          <w:rPr>
            <w:rStyle w:val="Hyperlink"/>
            <w:rFonts w:ascii="Arial" w:hAnsi="Arial" w:cs="Arial"/>
            <w:sz w:val="22"/>
            <w:szCs w:val="22"/>
          </w:rPr>
          <w:t xml:space="preserve">Information on the Phase-out and Loss Reimbursement of Tangible Personal Property Taxes (FY2012 and FY2013) </w:t>
        </w:r>
      </w:hyperlink>
    </w:p>
    <w:p w:rsidR="0017690C" w:rsidRPr="00341789" w:rsidRDefault="00341789" w:rsidP="00341789">
      <w:pPr>
        <w:pStyle w:val="ListParagraph"/>
        <w:numPr>
          <w:ilvl w:val="0"/>
          <w:numId w:val="42"/>
        </w:numPr>
        <w:spacing w:before="100" w:beforeAutospacing="1" w:after="100" w:afterAutospacing="1"/>
        <w:rPr>
          <w:rFonts w:ascii="Arial" w:hAnsi="Arial" w:cs="Arial"/>
          <w:sz w:val="22"/>
          <w:szCs w:val="22"/>
        </w:rPr>
      </w:pPr>
      <w:r>
        <w:rPr>
          <w:rFonts w:ascii="Arial" w:hAnsi="Arial" w:cs="Arial"/>
          <w:sz w:val="22"/>
          <w:szCs w:val="22"/>
        </w:rPr>
        <w:t xml:space="preserve">We have posted information on the allocation of Public Utility Deregulation reimbursements that were distributed in August 2012 and February 2013 on line that can be accessed by navigating the following path: ODE Homepage </w:t>
      </w:r>
      <w:r w:rsidRPr="00341789">
        <w:rPr>
          <w:rFonts w:ascii="Arial" w:hAnsi="Arial" w:cs="Arial"/>
          <w:sz w:val="22"/>
          <w:szCs w:val="22"/>
        </w:rPr>
        <w:sym w:font="Wingdings" w:char="F0E0"/>
      </w:r>
      <w:r>
        <w:rPr>
          <w:rFonts w:ascii="Arial" w:hAnsi="Arial" w:cs="Arial"/>
          <w:sz w:val="22"/>
          <w:szCs w:val="22"/>
        </w:rPr>
        <w:t xml:space="preserve"> Finance </w:t>
      </w:r>
      <w:r w:rsidRPr="00341789">
        <w:rPr>
          <w:rFonts w:ascii="Arial" w:hAnsi="Arial" w:cs="Arial"/>
          <w:sz w:val="22"/>
          <w:szCs w:val="22"/>
        </w:rPr>
        <w:sym w:font="Wingdings" w:char="F0E0"/>
      </w:r>
      <w:r>
        <w:rPr>
          <w:rFonts w:ascii="Arial" w:hAnsi="Arial" w:cs="Arial"/>
          <w:sz w:val="22"/>
          <w:szCs w:val="22"/>
        </w:rPr>
        <w:t xml:space="preserve"> State Funding for Schools </w:t>
      </w:r>
      <w:r w:rsidRPr="00341789">
        <w:rPr>
          <w:rFonts w:ascii="Arial" w:hAnsi="Arial" w:cs="Arial"/>
          <w:sz w:val="22"/>
          <w:szCs w:val="22"/>
        </w:rPr>
        <w:sym w:font="Wingdings" w:char="F0E0"/>
      </w:r>
      <w:r>
        <w:rPr>
          <w:rFonts w:ascii="Arial" w:hAnsi="Arial" w:cs="Arial"/>
          <w:sz w:val="22"/>
          <w:szCs w:val="22"/>
        </w:rPr>
        <w:t xml:space="preserve"> </w:t>
      </w:r>
      <w:hyperlink r:id="rId13" w:history="1">
        <w:r w:rsidRPr="00451BA9">
          <w:rPr>
            <w:rStyle w:val="Hyperlink"/>
            <w:rFonts w:ascii="Arial" w:hAnsi="Arial" w:cs="Arial"/>
            <w:sz w:val="22"/>
            <w:szCs w:val="22"/>
          </w:rPr>
          <w:t xml:space="preserve">District Public Utility Tangible Deregulation Reimbursement; FY 2012 and Thereafter </w:t>
        </w:r>
      </w:hyperlink>
      <w:r w:rsidRPr="00451BA9">
        <w:rPr>
          <w:rFonts w:ascii="Arial" w:hAnsi="Arial" w:cs="Arial"/>
          <w:color w:val="0000FF"/>
          <w:sz w:val="22"/>
          <w:szCs w:val="22"/>
        </w:rPr>
        <w:t xml:space="preserve"> </w:t>
      </w:r>
      <w:r w:rsidR="0017690C" w:rsidRPr="00341789">
        <w:rPr>
          <w:rFonts w:ascii="Arial" w:hAnsi="Arial" w:cs="Arial"/>
          <w:sz w:val="22"/>
          <w:szCs w:val="22"/>
        </w:rPr>
        <w:t xml:space="preserve">   </w:t>
      </w:r>
    </w:p>
    <w:p w:rsidR="000D681E" w:rsidRPr="00874A31" w:rsidRDefault="000D681E" w:rsidP="00874A31">
      <w:pPr>
        <w:spacing w:before="100" w:beforeAutospacing="1" w:after="100" w:afterAutospacing="1"/>
        <w:rPr>
          <w:rFonts w:ascii="Arial" w:hAnsi="Arial" w:cs="Arial"/>
          <w:sz w:val="20"/>
          <w:szCs w:val="20"/>
        </w:rPr>
      </w:pPr>
      <w:r>
        <w:rPr>
          <w:rFonts w:ascii="Arial" w:hAnsi="Arial" w:cs="Arial"/>
          <w:sz w:val="20"/>
          <w:szCs w:val="20"/>
        </w:rPr>
        <w:t xml:space="preserve">Questions should be directed to Daria Shams at </w:t>
      </w:r>
      <w:hyperlink r:id="rId14" w:history="1">
        <w:r>
          <w:rPr>
            <w:rStyle w:val="Hyperlink"/>
            <w:rFonts w:ascii="Arial" w:hAnsi="Arial" w:cs="Arial"/>
            <w:sz w:val="20"/>
            <w:szCs w:val="20"/>
          </w:rPr>
          <w:t>Daria.Shams@education.ohio.gov</w:t>
        </w:r>
      </w:hyperlink>
      <w:r>
        <w:rPr>
          <w:rFonts w:ascii="Arial" w:hAnsi="Arial" w:cs="Arial"/>
          <w:sz w:val="20"/>
          <w:szCs w:val="20"/>
        </w:rPr>
        <w:t xml:space="preserve"> or your area coordinator.</w:t>
      </w:r>
      <w:bookmarkStart w:id="0" w:name="_GoBack"/>
      <w:bookmarkEnd w:id="0"/>
    </w:p>
    <w:sectPr w:rsidR="000D681E" w:rsidRPr="00874A31" w:rsidSect="003E2962">
      <w:headerReference w:type="default" r:id="rId15"/>
      <w:footerReference w:type="default" r:id="rId16"/>
      <w:pgSz w:w="12240" w:h="15840" w:code="1"/>
      <w:pgMar w:top="2707" w:right="1080" w:bottom="1152" w:left="27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C0" w:rsidRDefault="001F1AC0">
      <w:r>
        <w:separator/>
      </w:r>
    </w:p>
  </w:endnote>
  <w:endnote w:type="continuationSeparator" w:id="0">
    <w:p w:rsidR="001F1AC0" w:rsidRDefault="001F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1670"/>
      <w:docPartObj>
        <w:docPartGallery w:val="Page Numbers (Bottom of Page)"/>
        <w:docPartUnique/>
      </w:docPartObj>
    </w:sdtPr>
    <w:sdtEndPr/>
    <w:sdtContent>
      <w:p w:rsidR="001F1AC0" w:rsidRDefault="001F1AC0">
        <w:pPr>
          <w:pStyle w:val="Footer"/>
          <w:jc w:val="right"/>
        </w:pPr>
        <w:r>
          <w:fldChar w:fldCharType="begin"/>
        </w:r>
        <w:r>
          <w:instrText xml:space="preserve"> PAGE   \* MERGEFORMAT </w:instrText>
        </w:r>
        <w:r>
          <w:fldChar w:fldCharType="separate"/>
        </w:r>
        <w:r w:rsidR="007D6EE8">
          <w:rPr>
            <w:noProof/>
          </w:rPr>
          <w:t>5</w:t>
        </w:r>
        <w:r>
          <w:rPr>
            <w:noProof/>
          </w:rPr>
          <w:fldChar w:fldCharType="end"/>
        </w:r>
      </w:p>
    </w:sdtContent>
  </w:sdt>
  <w:p w:rsidR="001F1AC0" w:rsidRDefault="001F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C0" w:rsidRDefault="001F1AC0">
      <w:r>
        <w:separator/>
      </w:r>
    </w:p>
  </w:footnote>
  <w:footnote w:type="continuationSeparator" w:id="0">
    <w:p w:rsidR="001F1AC0" w:rsidRDefault="001F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C0" w:rsidRDefault="001F1AC0" w:rsidP="00F76CD2">
    <w:pPr>
      <w:pStyle w:val="Header"/>
      <w:tabs>
        <w:tab w:val="clear" w:pos="4320"/>
        <w:tab w:val="clear" w:pos="8640"/>
        <w:tab w:val="left" w:pos="1038"/>
        <w:tab w:val="left" w:pos="4906"/>
      </w:tabs>
    </w:pPr>
    <w:r>
      <w:rPr>
        <w:noProof/>
      </w:rPr>
      <mc:AlternateContent>
        <mc:Choice Requires="wps">
          <w:drawing>
            <wp:anchor distT="0" distB="0" distL="114300" distR="114300" simplePos="0" relativeHeight="251657728" behindDoc="1" locked="0" layoutInCell="1" allowOverlap="1" wp14:anchorId="7DBFA978" wp14:editId="3CD5599A">
              <wp:simplePos x="0" y="0"/>
              <wp:positionH relativeFrom="page">
                <wp:posOffset>1654175</wp:posOffset>
              </wp:positionH>
              <wp:positionV relativeFrom="paragraph">
                <wp:posOffset>571500</wp:posOffset>
              </wp:positionV>
              <wp:extent cx="3543300" cy="4572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AC0" w:rsidRPr="00E01D54" w:rsidRDefault="001F1AC0" w:rsidP="00F76CD2">
                          <w:pPr>
                            <w:rPr>
                              <w:rFonts w:ascii="Arial" w:hAnsi="Arial" w:cs="Arial"/>
                              <w:sz w:val="18"/>
                            </w:rPr>
                          </w:pPr>
                          <w:r>
                            <w:rPr>
                              <w:rFonts w:ascii="Arial" w:hAnsi="Arial" w:cs="Arial"/>
                              <w:color w:val="4A1423"/>
                              <w:sz w:val="18"/>
                            </w:rPr>
                            <w:t>John Kasich</w:t>
                          </w:r>
                          <w:r w:rsidRPr="00E01D54">
                            <w:rPr>
                              <w:rFonts w:ascii="Arial" w:hAnsi="Arial" w:cs="Arial"/>
                              <w:sz w:val="18"/>
                            </w:rPr>
                            <w:t>, Governor</w:t>
                          </w:r>
                        </w:p>
                        <w:p w:rsidR="001F1AC0" w:rsidRPr="00E01D54" w:rsidRDefault="00BB441C" w:rsidP="00F76CD2">
                          <w:pPr>
                            <w:rPr>
                              <w:rFonts w:ascii="Arial" w:hAnsi="Arial" w:cs="Arial"/>
                              <w:sz w:val="18"/>
                            </w:rPr>
                          </w:pPr>
                          <w:r>
                            <w:rPr>
                              <w:rFonts w:ascii="Arial" w:hAnsi="Arial" w:cs="Arial"/>
                              <w:color w:val="4A1423"/>
                              <w:sz w:val="18"/>
                            </w:rPr>
                            <w:t xml:space="preserve">Dr. Richard A. Ross </w:t>
                          </w:r>
                          <w:r w:rsidR="001F1AC0">
                            <w:rPr>
                              <w:rFonts w:ascii="Arial" w:hAnsi="Arial" w:cs="Arial"/>
                              <w:sz w:val="18"/>
                            </w:rPr>
                            <w:t>Sup</w:t>
                          </w:r>
                          <w:r w:rsidR="001F1AC0" w:rsidRPr="00E01D54">
                            <w:rPr>
                              <w:rFonts w:ascii="Arial" w:hAnsi="Arial" w:cs="Arial"/>
                              <w:sz w:val="18"/>
                            </w:rPr>
                            <w:t>erintendent</w:t>
                          </w:r>
                          <w:r w:rsidR="001F1AC0">
                            <w:rPr>
                              <w:rFonts w:ascii="Arial" w:hAnsi="Arial" w:cs="Arial"/>
                              <w:sz w:val="18"/>
                            </w:rPr>
                            <w:t xml:space="preserve"> of Public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25pt;margin-top:45pt;width:279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rpgQIAAA8FAAAOAAAAZHJzL2Uyb0RvYy54bWysVG1v2yAQ/j5p/wHxPbWdOG1s1anWdpkm&#10;dS9Sux9AAMdoNseAxO6m/fcdOEnTvUjTNH/AwB0Pd/c8x+XV0LVkJ61ToCuanaWUSM1BKL2p6KeH&#10;1WRBifNMC9aClhV9lI5eLV++uOxNKafQQCukJQiiXdmbijbemzJJHG9kx9wZGKnRWIPtmMel3STC&#10;sh7RuzaZpul50oMVxgKXzuHu7Wiky4hf15L7D3XtpCdtRTE2H0cbx3UYk+UlKzeWmUbxfRjsH6Lo&#10;mNJ46RHqlnlGtlb9AtUpbsFB7c84dAnUteIy5oDZZOlP2dw3zMiYCxbHmWOZ3P+D5e93Hy1RoqIz&#10;SjTrkKIHOXhyDQOZhur0xpXodG/QzQ+4jSzHTJ25A/7ZEQ03DdMb+cpa6BvJBEaXhZPJydERxwWQ&#10;df8OBF7Dth4i0FDbLpQOi0EQHVl6PDITQuG4OZvns1mKJo62fH6B1McrWHk4bazzbyR0JEwqapH5&#10;iM52d86HaFh5cAmXOWiVWKm2jQu7Wd+0luwYqmQVvz36M7dWB2cN4diIOO5gkHhHsIVwI+vfimya&#10;p9fTYrI6X1xM8lU+nxQX6WKSZsV1cZ7mRX67+h4CzPKyUUJIfae0PCgwy/+O4X0vjNqJGiR9RYv5&#10;dD5S9Mck0/j9LslOeWzIVnUVXRydWBmIfa0Fps1Kz1Q7zpPn4ccqYw0O/1iVKIPA/KgBP6wHRAna&#10;WIN4REFYQL6QWnxFcNKA/UpJjx1ZUfdly6ykpH2rUVRFluehheMiaoASe2pZn1qY5ghVUU/JOL3x&#10;Y9tvjVWbBm8aZazhFQqxVlEjT1Ht5YtdF5PZvxChrU/X0evpHVv+AAAA//8DAFBLAwQUAAYACAAA&#10;ACEAnZfSlN0AAAAKAQAADwAAAGRycy9kb3ducmV2LnhtbEyPwU7DMAyG70i8Q2QkLoglq1jXdU0n&#10;QAJx3dgDpI3XVmucqsnW7u0xJzja/vT7+4vd7HpxxTF0njQsFwoEUu1tR42G4/fHcwYiREPW9J5Q&#10;ww0D7Mr7u8Lk1k+0x+shNoJDKORGQxvjkEsZ6hadCQs/IPHt5EdnIo9jI+1oJg53vUyUSqUzHfGH&#10;1gz43mJ9PlychtPX9LTaTNVnPK73L+mb6daVv2n9+DC/bkFEnOMfDL/6rA4lO1X+QjaIXkOSqhWj&#10;GjaKOzGQLTNeVEymiQJZFvJ/hfIHAAD//wMAUEsBAi0AFAAGAAgAAAAhALaDOJL+AAAA4QEAABMA&#10;AAAAAAAAAAAAAAAAAAAAAFtDb250ZW50X1R5cGVzXS54bWxQSwECLQAUAAYACAAAACEAOP0h/9YA&#10;AACUAQAACwAAAAAAAAAAAAAAAAAvAQAAX3JlbHMvLnJlbHNQSwECLQAUAAYACAAAACEAgkcq6YEC&#10;AAAPBQAADgAAAAAAAAAAAAAAAAAuAgAAZHJzL2Uyb0RvYy54bWxQSwECLQAUAAYACAAAACEAnZfS&#10;lN0AAAAKAQAADwAAAAAAAAAAAAAAAADbBAAAZHJzL2Rvd25yZXYueG1sUEsFBgAAAAAEAAQA8wAA&#10;AOUFAAAAAA==&#10;" stroked="f">
              <v:textbox>
                <w:txbxContent>
                  <w:p w:rsidR="001F1AC0" w:rsidRPr="00E01D54" w:rsidRDefault="001F1AC0" w:rsidP="00F76CD2">
                    <w:pPr>
                      <w:rPr>
                        <w:rFonts w:ascii="Arial" w:hAnsi="Arial" w:cs="Arial"/>
                        <w:sz w:val="18"/>
                      </w:rPr>
                    </w:pPr>
                    <w:r>
                      <w:rPr>
                        <w:rFonts w:ascii="Arial" w:hAnsi="Arial" w:cs="Arial"/>
                        <w:color w:val="4A1423"/>
                        <w:sz w:val="18"/>
                      </w:rPr>
                      <w:t>John Kasich</w:t>
                    </w:r>
                    <w:r w:rsidRPr="00E01D54">
                      <w:rPr>
                        <w:rFonts w:ascii="Arial" w:hAnsi="Arial" w:cs="Arial"/>
                        <w:sz w:val="18"/>
                      </w:rPr>
                      <w:t>, Governor</w:t>
                    </w:r>
                  </w:p>
                  <w:p w:rsidR="001F1AC0" w:rsidRPr="00E01D54" w:rsidRDefault="00BB441C" w:rsidP="00F76CD2">
                    <w:pPr>
                      <w:rPr>
                        <w:rFonts w:ascii="Arial" w:hAnsi="Arial" w:cs="Arial"/>
                        <w:sz w:val="18"/>
                      </w:rPr>
                    </w:pPr>
                    <w:r>
                      <w:rPr>
                        <w:rFonts w:ascii="Arial" w:hAnsi="Arial" w:cs="Arial"/>
                        <w:color w:val="4A1423"/>
                        <w:sz w:val="18"/>
                      </w:rPr>
                      <w:t xml:space="preserve">Dr. Richard A. Ross </w:t>
                    </w:r>
                    <w:r w:rsidR="001F1AC0">
                      <w:rPr>
                        <w:rFonts w:ascii="Arial" w:hAnsi="Arial" w:cs="Arial"/>
                        <w:sz w:val="18"/>
                      </w:rPr>
                      <w:t>Sup</w:t>
                    </w:r>
                    <w:r w:rsidR="001F1AC0" w:rsidRPr="00E01D54">
                      <w:rPr>
                        <w:rFonts w:ascii="Arial" w:hAnsi="Arial" w:cs="Arial"/>
                        <w:sz w:val="18"/>
                      </w:rPr>
                      <w:t>erintendent</w:t>
                    </w:r>
                    <w:r w:rsidR="001F1AC0">
                      <w:rPr>
                        <w:rFonts w:ascii="Arial" w:hAnsi="Arial" w:cs="Arial"/>
                        <w:sz w:val="18"/>
                      </w:rPr>
                      <w:t xml:space="preserve"> of Public Instruction</w:t>
                    </w:r>
                  </w:p>
                </w:txbxContent>
              </v:textbox>
              <w10:wrap anchorx="page"/>
            </v:shape>
          </w:pict>
        </mc:Fallback>
      </mc:AlternateContent>
    </w:r>
    <w:r>
      <w:rPr>
        <w:noProof/>
      </w:rPr>
      <mc:AlternateContent>
        <mc:Choice Requires="wps">
          <w:drawing>
            <wp:anchor distT="0" distB="0" distL="114300" distR="114300" simplePos="0" relativeHeight="251658752" behindDoc="1" locked="0" layoutInCell="1" allowOverlap="1" wp14:anchorId="5FDB5045" wp14:editId="7BA35369">
              <wp:simplePos x="0" y="0"/>
              <wp:positionH relativeFrom="page">
                <wp:posOffset>1714500</wp:posOffset>
              </wp:positionH>
              <wp:positionV relativeFrom="page">
                <wp:posOffset>9326880</wp:posOffset>
              </wp:positionV>
              <wp:extent cx="5829300" cy="68580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Look w:val="01E0" w:firstRow="1" w:lastRow="1" w:firstColumn="1" w:lastColumn="1" w:noHBand="0" w:noVBand="0"/>
                          </w:tblPr>
                          <w:tblGrid>
                            <w:gridCol w:w="2268"/>
                            <w:gridCol w:w="4464"/>
                          </w:tblGrid>
                          <w:tr w:rsidR="001F1AC0" w:rsidRPr="008837B5" w:rsidTr="00FD0631">
                            <w:trPr>
                              <w:trHeight w:val="360"/>
                            </w:trPr>
                            <w:tc>
                              <w:tcPr>
                                <w:tcW w:w="2268" w:type="dxa"/>
                              </w:tcPr>
                              <w:p w:rsidR="001F1AC0" w:rsidRPr="00FD0631" w:rsidRDefault="001F1AC0" w:rsidP="00153E37">
                                <w:pPr>
                                  <w:rPr>
                                    <w:rFonts w:ascii="Arial" w:hAnsi="Arial" w:cs="Arial"/>
                                    <w:sz w:val="18"/>
                                    <w:szCs w:val="18"/>
                                  </w:rPr>
                                </w:pPr>
                                <w:r>
                                  <w:rPr>
                                    <w:rFonts w:ascii="Arial" w:hAnsi="Arial" w:cs="Arial"/>
                                    <w:sz w:val="18"/>
                                    <w:szCs w:val="18"/>
                                  </w:rPr>
                                  <w:t>25 South Front Street</w:t>
                                </w:r>
                              </w:p>
                              <w:p w:rsidR="001F1AC0" w:rsidRPr="00FD0631" w:rsidRDefault="001F1AC0" w:rsidP="00153E37">
                                <w:pPr>
                                  <w:rPr>
                                    <w:rFonts w:ascii="Arial" w:hAnsi="Arial" w:cs="Arial"/>
                                    <w:sz w:val="18"/>
                                    <w:szCs w:val="18"/>
                                  </w:rPr>
                                </w:pPr>
                                <w:r w:rsidRPr="00FD0631">
                                  <w:rPr>
                                    <w:rFonts w:ascii="Arial" w:hAnsi="Arial" w:cs="Arial"/>
                                    <w:sz w:val="18"/>
                                    <w:szCs w:val="18"/>
                                  </w:rPr>
                                  <w:t>Columbus, Ohio 43215</w:t>
                                </w:r>
                              </w:p>
                              <w:p w:rsidR="001F1AC0" w:rsidRPr="00FD0631" w:rsidRDefault="001F1AC0" w:rsidP="00153E37">
                                <w:pPr>
                                  <w:rPr>
                                    <w:rFonts w:ascii="Arial" w:hAnsi="Arial" w:cs="Arial"/>
                                    <w:sz w:val="18"/>
                                    <w:szCs w:val="18"/>
                                  </w:rPr>
                                </w:pPr>
                              </w:p>
                            </w:tc>
                            <w:tc>
                              <w:tcPr>
                                <w:tcW w:w="4464" w:type="dxa"/>
                              </w:tcPr>
                              <w:p w:rsidR="001F1AC0" w:rsidRDefault="001F1AC0" w:rsidP="00CD5AD0">
                                <w:pPr>
                                  <w:rPr>
                                    <w:rFonts w:ascii="Arial" w:hAnsi="Arial" w:cs="Arial"/>
                                    <w:sz w:val="18"/>
                                    <w:szCs w:val="18"/>
                                  </w:rPr>
                                </w:pPr>
                                <w:r w:rsidRPr="00FD0631">
                                  <w:rPr>
                                    <w:rFonts w:ascii="Arial" w:hAnsi="Arial" w:cs="Arial"/>
                                    <w:sz w:val="18"/>
                                    <w:szCs w:val="18"/>
                                  </w:rPr>
                                  <w:t>(877) 644-6338</w:t>
                                </w:r>
                              </w:p>
                              <w:p w:rsidR="001F1AC0" w:rsidRPr="00FD0631" w:rsidRDefault="001F1AC0" w:rsidP="00CD5AD0">
                                <w:pPr>
                                  <w:rPr>
                                    <w:rFonts w:ascii="Arial" w:hAnsi="Arial" w:cs="Arial"/>
                                    <w:sz w:val="18"/>
                                    <w:szCs w:val="18"/>
                                  </w:rPr>
                                </w:pPr>
                                <w:r w:rsidRPr="00CD5AD0">
                                  <w:rPr>
                                    <w:rFonts w:ascii="Arial" w:hAnsi="Arial" w:cs="Arial"/>
                                    <w:sz w:val="18"/>
                                    <w:szCs w:val="18"/>
                                  </w:rPr>
                                  <w:t>education.ohio.gov</w:t>
                                </w:r>
                              </w:p>
                            </w:tc>
                          </w:tr>
                        </w:tbl>
                        <w:p w:rsidR="001F1AC0" w:rsidRPr="00E01D54" w:rsidRDefault="001F1AC0" w:rsidP="00F76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5pt;margin-top:734.4pt;width:459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Y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tGlrc446AyM7gcwM3sQQ5ddpnq4k9VXjYRctlRs2I1ScmwZrSG60L70z55O&#10;ONqCrMcPsgY3dGukA9o3qrelg2IgQIcuPZ46Y0OpQBgnUXoZgKoC3SyJEzhbFzQ7vh6UNu+Y7JE9&#10;5FhB5x063d1pM5keTawzIUvedSCnWSeeCQBzkoBveGp1NgrXzB9pkK6SVUI8Es1WHgmKwrspl8Sb&#10;leE8Li6L5bIIf1q/IclaXtdMWDdHYoXkzxp3oPhEiRO1tOx4beFsSFpt1stOoR0FYpduHQpyZuY/&#10;D8PVC3J5kVIYkeA2Sr1ylsw9UpLYS+dB4gVhepvOApKSonye0h0X7N9TQmOO0ziKJzL9NrfArde5&#10;0aznBkZHx/scAx1gWSOaWQquRO3OhvJuOp+Vwob/VApo97HRjrCWoxNbzX69dz/DsdmSeS3rR2Cw&#10;kkAw4CKMPTi0Un3HaIQRkmP9bUsVw6h7L+AXpCEhdua4C4nnEVzUuWZ9rqGiAqgcG4ym49JMc2o7&#10;KL5pwdP074S8gZ/TcEfqp6gO/w3GhMvtMNLsHDq/O6unwbv4BQAA//8DAFBLAwQUAAYACAAAACEA&#10;jmfzV+AAAAAOAQAADwAAAGRycy9kb3ducmV2LnhtbEyPQU/DMAyF70j8h8hI3FiyaetCaTohEFcQ&#10;AybtljVeW9E4VZOt5d/jneBm+z09v6/YTL4TZxxiG8jAfKZAIFXBtVQb+Px4udMgYrLkbBcIDfxg&#10;hE15fVXY3IWR3vG8TbXgEIq5NdCk1OdSxqpBb+Ms9EisHcPgbeJ1qKUb7MjhvpMLpTLpbUv8obE9&#10;PjVYfW9P3sDX63G/W6q3+tmv+jFMSpK/l8bc3kyPDyASTunPDJf6XB1K7nQIJ3JRdAYWa8UsiYVl&#10;phniYplrzbcDT6t1pkGWhfyPUf4CAAD//wMAUEsBAi0AFAAGAAgAAAAhALaDOJL+AAAA4QEAABMA&#10;AAAAAAAAAAAAAAAAAAAAAFtDb250ZW50X1R5cGVzXS54bWxQSwECLQAUAAYACAAAACEAOP0h/9YA&#10;AACUAQAACwAAAAAAAAAAAAAAAAAvAQAAX3JlbHMvLnJlbHNQSwECLQAUAAYACAAAACEAcy4zGLcC&#10;AADABQAADgAAAAAAAAAAAAAAAAAuAgAAZHJzL2Uyb0RvYy54bWxQSwECLQAUAAYACAAAACEAjmfz&#10;V+AAAAAOAQAADwAAAAAAAAAAAAAAAAARBQAAZHJzL2Rvd25yZXYueG1sUEsFBgAAAAAEAAQA8wAA&#10;AB4GAAAAAA==&#10;" filled="f" stroked="f">
              <v:textbox>
                <w:txbxContent>
                  <w:tbl>
                    <w:tblPr>
                      <w:tblW w:w="6732" w:type="dxa"/>
                      <w:tblLook w:val="01E0" w:firstRow="1" w:lastRow="1" w:firstColumn="1" w:lastColumn="1" w:noHBand="0" w:noVBand="0"/>
                    </w:tblPr>
                    <w:tblGrid>
                      <w:gridCol w:w="2268"/>
                      <w:gridCol w:w="4464"/>
                    </w:tblGrid>
                    <w:tr w:rsidR="001F1AC0" w:rsidRPr="008837B5" w:rsidTr="00FD0631">
                      <w:trPr>
                        <w:trHeight w:val="360"/>
                      </w:trPr>
                      <w:tc>
                        <w:tcPr>
                          <w:tcW w:w="2268" w:type="dxa"/>
                        </w:tcPr>
                        <w:p w:rsidR="001F1AC0" w:rsidRPr="00FD0631" w:rsidRDefault="001F1AC0" w:rsidP="00153E37">
                          <w:pPr>
                            <w:rPr>
                              <w:rFonts w:ascii="Arial" w:hAnsi="Arial" w:cs="Arial"/>
                              <w:sz w:val="18"/>
                              <w:szCs w:val="18"/>
                            </w:rPr>
                          </w:pPr>
                          <w:r>
                            <w:rPr>
                              <w:rFonts w:ascii="Arial" w:hAnsi="Arial" w:cs="Arial"/>
                              <w:sz w:val="18"/>
                              <w:szCs w:val="18"/>
                            </w:rPr>
                            <w:t>25 South Front Street</w:t>
                          </w:r>
                        </w:p>
                        <w:p w:rsidR="001F1AC0" w:rsidRPr="00FD0631" w:rsidRDefault="001F1AC0" w:rsidP="00153E37">
                          <w:pPr>
                            <w:rPr>
                              <w:rFonts w:ascii="Arial" w:hAnsi="Arial" w:cs="Arial"/>
                              <w:sz w:val="18"/>
                              <w:szCs w:val="18"/>
                            </w:rPr>
                          </w:pPr>
                          <w:r w:rsidRPr="00FD0631">
                            <w:rPr>
                              <w:rFonts w:ascii="Arial" w:hAnsi="Arial" w:cs="Arial"/>
                              <w:sz w:val="18"/>
                              <w:szCs w:val="18"/>
                            </w:rPr>
                            <w:t>Columbus, Ohio 43215</w:t>
                          </w:r>
                        </w:p>
                        <w:p w:rsidR="001F1AC0" w:rsidRPr="00FD0631" w:rsidRDefault="001F1AC0" w:rsidP="00153E37">
                          <w:pPr>
                            <w:rPr>
                              <w:rFonts w:ascii="Arial" w:hAnsi="Arial" w:cs="Arial"/>
                              <w:sz w:val="18"/>
                              <w:szCs w:val="18"/>
                            </w:rPr>
                          </w:pPr>
                        </w:p>
                      </w:tc>
                      <w:tc>
                        <w:tcPr>
                          <w:tcW w:w="4464" w:type="dxa"/>
                        </w:tcPr>
                        <w:p w:rsidR="001F1AC0" w:rsidRDefault="001F1AC0" w:rsidP="00CD5AD0">
                          <w:pPr>
                            <w:rPr>
                              <w:rFonts w:ascii="Arial" w:hAnsi="Arial" w:cs="Arial"/>
                              <w:sz w:val="18"/>
                              <w:szCs w:val="18"/>
                            </w:rPr>
                          </w:pPr>
                          <w:r w:rsidRPr="00FD0631">
                            <w:rPr>
                              <w:rFonts w:ascii="Arial" w:hAnsi="Arial" w:cs="Arial"/>
                              <w:sz w:val="18"/>
                              <w:szCs w:val="18"/>
                            </w:rPr>
                            <w:t>(877) 644-6338</w:t>
                          </w:r>
                        </w:p>
                        <w:p w:rsidR="001F1AC0" w:rsidRPr="00FD0631" w:rsidRDefault="001F1AC0" w:rsidP="00CD5AD0">
                          <w:pPr>
                            <w:rPr>
                              <w:rFonts w:ascii="Arial" w:hAnsi="Arial" w:cs="Arial"/>
                              <w:sz w:val="18"/>
                              <w:szCs w:val="18"/>
                            </w:rPr>
                          </w:pPr>
                          <w:r w:rsidRPr="00CD5AD0">
                            <w:rPr>
                              <w:rFonts w:ascii="Arial" w:hAnsi="Arial" w:cs="Arial"/>
                              <w:sz w:val="18"/>
                              <w:szCs w:val="18"/>
                            </w:rPr>
                            <w:t>education.ohio.gov</w:t>
                          </w:r>
                        </w:p>
                      </w:tc>
                    </w:tr>
                  </w:tbl>
                  <w:p w:rsidR="001F1AC0" w:rsidRPr="00E01D54" w:rsidRDefault="001F1AC0" w:rsidP="00F76CD2"/>
                </w:txbxContent>
              </v:textbox>
              <w10:wrap anchorx="page" anchory="page"/>
            </v:shape>
          </w:pict>
        </mc:Fallback>
      </mc:AlternateContent>
    </w:r>
    <w:r>
      <w:rPr>
        <w:noProof/>
      </w:rPr>
      <w:drawing>
        <wp:anchor distT="0" distB="0" distL="114300" distR="114300" simplePos="0" relativeHeight="251656704" behindDoc="1" locked="0" layoutInCell="1" allowOverlap="1" wp14:anchorId="43C3D602" wp14:editId="4AF5F619">
          <wp:simplePos x="0" y="0"/>
          <wp:positionH relativeFrom="page">
            <wp:posOffset>336550</wp:posOffset>
          </wp:positionH>
          <wp:positionV relativeFrom="page">
            <wp:posOffset>457200</wp:posOffset>
          </wp:positionV>
          <wp:extent cx="2520950" cy="556895"/>
          <wp:effectExtent l="19050" t="0" r="0" b="0"/>
          <wp:wrapNone/>
          <wp:docPr id="1" name="Picture 1" descr="Ohio ODE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DE_195"/>
                  <pic:cNvPicPr>
                    <a:picLocks noChangeAspect="1" noChangeArrowheads="1"/>
                  </pic:cNvPicPr>
                </pic:nvPicPr>
                <pic:blipFill>
                  <a:blip r:embed="rId1"/>
                  <a:srcRect/>
                  <a:stretch>
                    <a:fillRect/>
                  </a:stretch>
                </pic:blipFill>
                <pic:spPr bwMode="auto">
                  <a:xfrm>
                    <a:off x="0" y="0"/>
                    <a:ext cx="2520950" cy="556895"/>
                  </a:xfrm>
                  <a:prstGeom prst="rect">
                    <a:avLst/>
                  </a:prstGeom>
                  <a:noFill/>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C32"/>
    <w:multiLevelType w:val="hybridMultilevel"/>
    <w:tmpl w:val="9D5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F7E11"/>
    <w:multiLevelType w:val="hybridMultilevel"/>
    <w:tmpl w:val="26C47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04A4F"/>
    <w:multiLevelType w:val="hybridMultilevel"/>
    <w:tmpl w:val="4CD4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4BEF"/>
    <w:multiLevelType w:val="hybridMultilevel"/>
    <w:tmpl w:val="3A6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1183C"/>
    <w:multiLevelType w:val="hybridMultilevel"/>
    <w:tmpl w:val="EC7A8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03C4370"/>
    <w:multiLevelType w:val="hybridMultilevel"/>
    <w:tmpl w:val="BFA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120CD"/>
    <w:multiLevelType w:val="hybridMultilevel"/>
    <w:tmpl w:val="2B0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7B6E"/>
    <w:multiLevelType w:val="hybridMultilevel"/>
    <w:tmpl w:val="DA9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51D34"/>
    <w:multiLevelType w:val="hybridMultilevel"/>
    <w:tmpl w:val="A12E02E2"/>
    <w:lvl w:ilvl="0" w:tplc="54BAC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09B7"/>
    <w:multiLevelType w:val="hybridMultilevel"/>
    <w:tmpl w:val="DBDE57A0"/>
    <w:lvl w:ilvl="0" w:tplc="E85486B2">
      <w:start w:val="1"/>
      <w:numFmt w:val="decimal"/>
      <w:lvlText w:val="%1."/>
      <w:lvlJc w:val="left"/>
      <w:pPr>
        <w:ind w:left="108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E86F07"/>
    <w:multiLevelType w:val="hybridMultilevel"/>
    <w:tmpl w:val="2A4E6EBA"/>
    <w:lvl w:ilvl="0" w:tplc="C1D8F57E">
      <w:start w:val="1"/>
      <w:numFmt w:val="decimal"/>
      <w:lvlText w:val="%1."/>
      <w:lvlJc w:val="left"/>
      <w:pPr>
        <w:ind w:left="360" w:hanging="360"/>
      </w:pPr>
      <w:rPr>
        <w:rFonts w:cs="Times New Roman"/>
        <w:b w:val="0"/>
      </w:rPr>
    </w:lvl>
    <w:lvl w:ilvl="1" w:tplc="67AEEEDA">
      <w:start w:val="1"/>
      <w:numFmt w:val="lowerLetter"/>
      <w:lvlText w:val="%2."/>
      <w:lvlJc w:val="left"/>
      <w:pPr>
        <w:ind w:left="1080" w:hanging="360"/>
      </w:pPr>
      <w:rPr>
        <w:rFonts w:cs="Times New Roman"/>
        <w:b w:val="0"/>
      </w:r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
    <w:nsid w:val="411045D5"/>
    <w:multiLevelType w:val="hybridMultilevel"/>
    <w:tmpl w:val="BC802E4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nsid w:val="438219AA"/>
    <w:multiLevelType w:val="hybridMultilevel"/>
    <w:tmpl w:val="8212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66B26"/>
    <w:multiLevelType w:val="hybridMultilevel"/>
    <w:tmpl w:val="9BB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00862"/>
    <w:multiLevelType w:val="hybridMultilevel"/>
    <w:tmpl w:val="DE24A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86BF8"/>
    <w:multiLevelType w:val="hybridMultilevel"/>
    <w:tmpl w:val="94C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C01DF"/>
    <w:multiLevelType w:val="hybridMultilevel"/>
    <w:tmpl w:val="D2BC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3731B"/>
    <w:multiLevelType w:val="hybridMultilevel"/>
    <w:tmpl w:val="41A2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10E26"/>
    <w:multiLevelType w:val="hybridMultilevel"/>
    <w:tmpl w:val="9F7AABB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B3D750E"/>
    <w:multiLevelType w:val="hybridMultilevel"/>
    <w:tmpl w:val="A46E90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A1960"/>
    <w:multiLevelType w:val="multilevel"/>
    <w:tmpl w:val="C92405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3492D4F"/>
    <w:multiLevelType w:val="hybridMultilevel"/>
    <w:tmpl w:val="C178A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647ECA"/>
    <w:multiLevelType w:val="hybridMultilevel"/>
    <w:tmpl w:val="C6CE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65888"/>
    <w:multiLevelType w:val="hybridMultilevel"/>
    <w:tmpl w:val="674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A1555"/>
    <w:multiLevelType w:val="hybridMultilevel"/>
    <w:tmpl w:val="30A6BC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0A1312"/>
    <w:multiLevelType w:val="hybridMultilevel"/>
    <w:tmpl w:val="941C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32B22"/>
    <w:multiLevelType w:val="hybridMultilevel"/>
    <w:tmpl w:val="E7703B7E"/>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num w:numId="1">
    <w:abstractNumId w:val="0"/>
  </w:num>
  <w:num w:numId="2">
    <w:abstractNumId w:val="4"/>
  </w:num>
  <w:num w:numId="3">
    <w:abstractNumId w:val="24"/>
  </w:num>
  <w:num w:numId="4">
    <w:abstractNumId w:val="21"/>
  </w:num>
  <w:num w:numId="5">
    <w:abstractNumId w:val="20"/>
  </w:num>
  <w:num w:numId="6">
    <w:abstractNumId w:val="1"/>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3"/>
  </w:num>
  <w:num w:numId="16">
    <w:abstractNumId w:val="7"/>
  </w:num>
  <w:num w:numId="17">
    <w:abstractNumId w:val="2"/>
  </w:num>
  <w:num w:numId="18">
    <w:abstractNumId w:val="23"/>
  </w:num>
  <w:num w:numId="19">
    <w:abstractNumId w:val="12"/>
  </w:num>
  <w:num w:numId="20">
    <w:abstractNumId w:val="15"/>
  </w:num>
  <w:num w:numId="21">
    <w:abstractNumId w:val="6"/>
  </w:num>
  <w:num w:numId="22">
    <w:abstractNumId w:val="26"/>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5"/>
  </w:num>
  <w:num w:numId="28">
    <w:abstractNumId w:val="6"/>
  </w:num>
  <w:num w:numId="29">
    <w:abstractNumId w:val="22"/>
  </w:num>
  <w:num w:numId="30">
    <w:abstractNumId w:val="2"/>
  </w:num>
  <w:num w:numId="31">
    <w:abstractNumId w:val="12"/>
  </w:num>
  <w:num w:numId="32">
    <w:abstractNumId w:val="15"/>
  </w:num>
  <w:num w:numId="33">
    <w:abstractNumId w:val="6"/>
  </w:num>
  <w:num w:numId="34">
    <w:abstractNumId w:val="22"/>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
  </w:num>
  <w:num w:numId="41">
    <w:abstractNumId w:val="2"/>
  </w:num>
  <w:num w:numId="42">
    <w:abstractNumId w:val="22"/>
  </w:num>
  <w:num w:numId="43">
    <w:abstractNumId w:val="12"/>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C0"/>
    <w:rsid w:val="000006EA"/>
    <w:rsid w:val="00001C39"/>
    <w:rsid w:val="0000554F"/>
    <w:rsid w:val="0000694E"/>
    <w:rsid w:val="000071A5"/>
    <w:rsid w:val="0001017C"/>
    <w:rsid w:val="000110BC"/>
    <w:rsid w:val="00013B85"/>
    <w:rsid w:val="00014FD1"/>
    <w:rsid w:val="0002170F"/>
    <w:rsid w:val="00027A9A"/>
    <w:rsid w:val="00030E0A"/>
    <w:rsid w:val="00031A4F"/>
    <w:rsid w:val="00035E2B"/>
    <w:rsid w:val="00036967"/>
    <w:rsid w:val="00037B96"/>
    <w:rsid w:val="00040C30"/>
    <w:rsid w:val="00041264"/>
    <w:rsid w:val="000417E6"/>
    <w:rsid w:val="00042A97"/>
    <w:rsid w:val="00046B80"/>
    <w:rsid w:val="000474B4"/>
    <w:rsid w:val="0005483D"/>
    <w:rsid w:val="00056C38"/>
    <w:rsid w:val="000608BA"/>
    <w:rsid w:val="00060B60"/>
    <w:rsid w:val="0006204A"/>
    <w:rsid w:val="00064E56"/>
    <w:rsid w:val="00070487"/>
    <w:rsid w:val="00070B86"/>
    <w:rsid w:val="0007222B"/>
    <w:rsid w:val="00074A4E"/>
    <w:rsid w:val="00075002"/>
    <w:rsid w:val="00080310"/>
    <w:rsid w:val="0008238A"/>
    <w:rsid w:val="00085210"/>
    <w:rsid w:val="00085C0C"/>
    <w:rsid w:val="0008673C"/>
    <w:rsid w:val="00087364"/>
    <w:rsid w:val="00087DD9"/>
    <w:rsid w:val="0009199C"/>
    <w:rsid w:val="00094FAD"/>
    <w:rsid w:val="0009547F"/>
    <w:rsid w:val="000A0E58"/>
    <w:rsid w:val="000A33C3"/>
    <w:rsid w:val="000A4DB7"/>
    <w:rsid w:val="000A61E3"/>
    <w:rsid w:val="000A729D"/>
    <w:rsid w:val="000B159C"/>
    <w:rsid w:val="000B1DB2"/>
    <w:rsid w:val="000B355D"/>
    <w:rsid w:val="000B3809"/>
    <w:rsid w:val="000B6EF1"/>
    <w:rsid w:val="000B70CD"/>
    <w:rsid w:val="000C02EA"/>
    <w:rsid w:val="000C292B"/>
    <w:rsid w:val="000C3ABE"/>
    <w:rsid w:val="000C4C18"/>
    <w:rsid w:val="000C54A6"/>
    <w:rsid w:val="000D1461"/>
    <w:rsid w:val="000D1F23"/>
    <w:rsid w:val="000D1FA2"/>
    <w:rsid w:val="000D35A9"/>
    <w:rsid w:val="000D407D"/>
    <w:rsid w:val="000D4EE3"/>
    <w:rsid w:val="000D681E"/>
    <w:rsid w:val="000D6F09"/>
    <w:rsid w:val="000D7DA6"/>
    <w:rsid w:val="000E0334"/>
    <w:rsid w:val="000E3A6D"/>
    <w:rsid w:val="000E6B59"/>
    <w:rsid w:val="000F177A"/>
    <w:rsid w:val="000F432A"/>
    <w:rsid w:val="000F52CA"/>
    <w:rsid w:val="000F6DF1"/>
    <w:rsid w:val="000F7A9F"/>
    <w:rsid w:val="001002D8"/>
    <w:rsid w:val="00102131"/>
    <w:rsid w:val="00107516"/>
    <w:rsid w:val="00111F97"/>
    <w:rsid w:val="00113567"/>
    <w:rsid w:val="001143F3"/>
    <w:rsid w:val="001201A3"/>
    <w:rsid w:val="00120529"/>
    <w:rsid w:val="00120852"/>
    <w:rsid w:val="00120B76"/>
    <w:rsid w:val="00121C47"/>
    <w:rsid w:val="001239F6"/>
    <w:rsid w:val="0012562A"/>
    <w:rsid w:val="00127913"/>
    <w:rsid w:val="00132163"/>
    <w:rsid w:val="0013222D"/>
    <w:rsid w:val="00141D77"/>
    <w:rsid w:val="00151066"/>
    <w:rsid w:val="00152F94"/>
    <w:rsid w:val="00153141"/>
    <w:rsid w:val="00153B16"/>
    <w:rsid w:val="00153E37"/>
    <w:rsid w:val="00154C1D"/>
    <w:rsid w:val="001558AB"/>
    <w:rsid w:val="00157AA8"/>
    <w:rsid w:val="001614B8"/>
    <w:rsid w:val="00161A66"/>
    <w:rsid w:val="0016223F"/>
    <w:rsid w:val="0016323F"/>
    <w:rsid w:val="00165553"/>
    <w:rsid w:val="001705AD"/>
    <w:rsid w:val="0017084C"/>
    <w:rsid w:val="001712EC"/>
    <w:rsid w:val="00171F67"/>
    <w:rsid w:val="00174931"/>
    <w:rsid w:val="00175D38"/>
    <w:rsid w:val="0017690C"/>
    <w:rsid w:val="00181889"/>
    <w:rsid w:val="0018206F"/>
    <w:rsid w:val="00182E62"/>
    <w:rsid w:val="00184F12"/>
    <w:rsid w:val="00185698"/>
    <w:rsid w:val="00185CDC"/>
    <w:rsid w:val="001863E8"/>
    <w:rsid w:val="00190FF2"/>
    <w:rsid w:val="001939F1"/>
    <w:rsid w:val="00197386"/>
    <w:rsid w:val="001A0919"/>
    <w:rsid w:val="001A24A0"/>
    <w:rsid w:val="001A37FF"/>
    <w:rsid w:val="001A3A34"/>
    <w:rsid w:val="001A4FD7"/>
    <w:rsid w:val="001A6A21"/>
    <w:rsid w:val="001B0D58"/>
    <w:rsid w:val="001B16BD"/>
    <w:rsid w:val="001B52CB"/>
    <w:rsid w:val="001B6982"/>
    <w:rsid w:val="001B69C3"/>
    <w:rsid w:val="001B6B0A"/>
    <w:rsid w:val="001C3AE3"/>
    <w:rsid w:val="001C45BD"/>
    <w:rsid w:val="001C7C13"/>
    <w:rsid w:val="001C7D79"/>
    <w:rsid w:val="001D3474"/>
    <w:rsid w:val="001D760F"/>
    <w:rsid w:val="001E0190"/>
    <w:rsid w:val="001E58F9"/>
    <w:rsid w:val="001E62BE"/>
    <w:rsid w:val="001E62E4"/>
    <w:rsid w:val="001E7699"/>
    <w:rsid w:val="001F0734"/>
    <w:rsid w:val="001F1AC0"/>
    <w:rsid w:val="00200EA8"/>
    <w:rsid w:val="00201464"/>
    <w:rsid w:val="00203433"/>
    <w:rsid w:val="0020493C"/>
    <w:rsid w:val="00205A6F"/>
    <w:rsid w:val="002065E4"/>
    <w:rsid w:val="0020711C"/>
    <w:rsid w:val="00207938"/>
    <w:rsid w:val="00213DB0"/>
    <w:rsid w:val="002151AC"/>
    <w:rsid w:val="002174DD"/>
    <w:rsid w:val="00224E36"/>
    <w:rsid w:val="002256C8"/>
    <w:rsid w:val="002270BD"/>
    <w:rsid w:val="0023145E"/>
    <w:rsid w:val="00232294"/>
    <w:rsid w:val="002346EE"/>
    <w:rsid w:val="00234E69"/>
    <w:rsid w:val="00235F4D"/>
    <w:rsid w:val="002416F3"/>
    <w:rsid w:val="00244DCD"/>
    <w:rsid w:val="00246127"/>
    <w:rsid w:val="002475AD"/>
    <w:rsid w:val="002500DA"/>
    <w:rsid w:val="00252E1B"/>
    <w:rsid w:val="002536C7"/>
    <w:rsid w:val="00267475"/>
    <w:rsid w:val="00267A98"/>
    <w:rsid w:val="002726B0"/>
    <w:rsid w:val="00272981"/>
    <w:rsid w:val="00273061"/>
    <w:rsid w:val="00277F86"/>
    <w:rsid w:val="0028140C"/>
    <w:rsid w:val="00282F72"/>
    <w:rsid w:val="0028464D"/>
    <w:rsid w:val="00286D15"/>
    <w:rsid w:val="002878B7"/>
    <w:rsid w:val="00290250"/>
    <w:rsid w:val="002908CD"/>
    <w:rsid w:val="002929EE"/>
    <w:rsid w:val="002933D7"/>
    <w:rsid w:val="00293C05"/>
    <w:rsid w:val="00295839"/>
    <w:rsid w:val="00295992"/>
    <w:rsid w:val="002971E4"/>
    <w:rsid w:val="00297D04"/>
    <w:rsid w:val="002A04DD"/>
    <w:rsid w:val="002A2084"/>
    <w:rsid w:val="002A2F8F"/>
    <w:rsid w:val="002A759E"/>
    <w:rsid w:val="002B01B0"/>
    <w:rsid w:val="002B0E5B"/>
    <w:rsid w:val="002B193A"/>
    <w:rsid w:val="002B4324"/>
    <w:rsid w:val="002C0CC7"/>
    <w:rsid w:val="002C17BD"/>
    <w:rsid w:val="002C2C44"/>
    <w:rsid w:val="002C4382"/>
    <w:rsid w:val="002C6404"/>
    <w:rsid w:val="002D06FD"/>
    <w:rsid w:val="002D2E74"/>
    <w:rsid w:val="002D5D80"/>
    <w:rsid w:val="002D643B"/>
    <w:rsid w:val="002E2077"/>
    <w:rsid w:val="002E2583"/>
    <w:rsid w:val="002E37BA"/>
    <w:rsid w:val="002E466D"/>
    <w:rsid w:val="002E5ADE"/>
    <w:rsid w:val="002E683B"/>
    <w:rsid w:val="002F034A"/>
    <w:rsid w:val="002F1AC4"/>
    <w:rsid w:val="002F29E0"/>
    <w:rsid w:val="002F7BC0"/>
    <w:rsid w:val="003012E3"/>
    <w:rsid w:val="00301524"/>
    <w:rsid w:val="00303151"/>
    <w:rsid w:val="0030367D"/>
    <w:rsid w:val="00303DD5"/>
    <w:rsid w:val="00304572"/>
    <w:rsid w:val="003050F2"/>
    <w:rsid w:val="00310756"/>
    <w:rsid w:val="00312635"/>
    <w:rsid w:val="00312C04"/>
    <w:rsid w:val="003141E3"/>
    <w:rsid w:val="00314408"/>
    <w:rsid w:val="00314667"/>
    <w:rsid w:val="00314E00"/>
    <w:rsid w:val="00317E43"/>
    <w:rsid w:val="003221BE"/>
    <w:rsid w:val="003233D6"/>
    <w:rsid w:val="00324CB9"/>
    <w:rsid w:val="003278C0"/>
    <w:rsid w:val="0033084E"/>
    <w:rsid w:val="0033127B"/>
    <w:rsid w:val="003324E4"/>
    <w:rsid w:val="00334492"/>
    <w:rsid w:val="003345DB"/>
    <w:rsid w:val="00335772"/>
    <w:rsid w:val="0033609C"/>
    <w:rsid w:val="00341789"/>
    <w:rsid w:val="00341F88"/>
    <w:rsid w:val="00345C19"/>
    <w:rsid w:val="003468B0"/>
    <w:rsid w:val="00350A01"/>
    <w:rsid w:val="003561D2"/>
    <w:rsid w:val="003573F6"/>
    <w:rsid w:val="00361641"/>
    <w:rsid w:val="00362392"/>
    <w:rsid w:val="003642BB"/>
    <w:rsid w:val="00367CD7"/>
    <w:rsid w:val="003719DE"/>
    <w:rsid w:val="00372070"/>
    <w:rsid w:val="003721E6"/>
    <w:rsid w:val="00372DF2"/>
    <w:rsid w:val="00381AFA"/>
    <w:rsid w:val="003827CF"/>
    <w:rsid w:val="00382BB2"/>
    <w:rsid w:val="00383133"/>
    <w:rsid w:val="00383CE0"/>
    <w:rsid w:val="00385CF4"/>
    <w:rsid w:val="00387D88"/>
    <w:rsid w:val="00391E06"/>
    <w:rsid w:val="003922C6"/>
    <w:rsid w:val="0039353E"/>
    <w:rsid w:val="00393D3E"/>
    <w:rsid w:val="00395E95"/>
    <w:rsid w:val="003A1664"/>
    <w:rsid w:val="003B26BC"/>
    <w:rsid w:val="003B41D8"/>
    <w:rsid w:val="003B48A2"/>
    <w:rsid w:val="003B6CC8"/>
    <w:rsid w:val="003B7721"/>
    <w:rsid w:val="003C0021"/>
    <w:rsid w:val="003C279A"/>
    <w:rsid w:val="003C28C2"/>
    <w:rsid w:val="003C2B71"/>
    <w:rsid w:val="003C4FF4"/>
    <w:rsid w:val="003C57D7"/>
    <w:rsid w:val="003D0B18"/>
    <w:rsid w:val="003D58FA"/>
    <w:rsid w:val="003D681A"/>
    <w:rsid w:val="003D770A"/>
    <w:rsid w:val="003D7A7D"/>
    <w:rsid w:val="003E2962"/>
    <w:rsid w:val="003E482E"/>
    <w:rsid w:val="003E597D"/>
    <w:rsid w:val="003E7572"/>
    <w:rsid w:val="003E77B7"/>
    <w:rsid w:val="003E7FED"/>
    <w:rsid w:val="003F2118"/>
    <w:rsid w:val="003F6721"/>
    <w:rsid w:val="003F695B"/>
    <w:rsid w:val="00410304"/>
    <w:rsid w:val="0041254C"/>
    <w:rsid w:val="00413196"/>
    <w:rsid w:val="004135A5"/>
    <w:rsid w:val="0041481B"/>
    <w:rsid w:val="0041584A"/>
    <w:rsid w:val="00416F00"/>
    <w:rsid w:val="00417FCA"/>
    <w:rsid w:val="00430455"/>
    <w:rsid w:val="00431FCB"/>
    <w:rsid w:val="004421CA"/>
    <w:rsid w:val="00442F1C"/>
    <w:rsid w:val="00443919"/>
    <w:rsid w:val="00445A89"/>
    <w:rsid w:val="004464C1"/>
    <w:rsid w:val="004501AB"/>
    <w:rsid w:val="00451BA9"/>
    <w:rsid w:val="00452860"/>
    <w:rsid w:val="00454A61"/>
    <w:rsid w:val="00457061"/>
    <w:rsid w:val="00457343"/>
    <w:rsid w:val="004573D9"/>
    <w:rsid w:val="0046037D"/>
    <w:rsid w:val="004614BA"/>
    <w:rsid w:val="00462AE1"/>
    <w:rsid w:val="00470A30"/>
    <w:rsid w:val="004714E7"/>
    <w:rsid w:val="00472590"/>
    <w:rsid w:val="004750D3"/>
    <w:rsid w:val="00477D71"/>
    <w:rsid w:val="00480C19"/>
    <w:rsid w:val="00480D69"/>
    <w:rsid w:val="00483E55"/>
    <w:rsid w:val="0048663C"/>
    <w:rsid w:val="0049045D"/>
    <w:rsid w:val="004909AC"/>
    <w:rsid w:val="004920BF"/>
    <w:rsid w:val="0049522C"/>
    <w:rsid w:val="004963F2"/>
    <w:rsid w:val="00497F91"/>
    <w:rsid w:val="004A07A9"/>
    <w:rsid w:val="004A1E9B"/>
    <w:rsid w:val="004A559F"/>
    <w:rsid w:val="004A6062"/>
    <w:rsid w:val="004B11C4"/>
    <w:rsid w:val="004B4202"/>
    <w:rsid w:val="004B4EF0"/>
    <w:rsid w:val="004B5163"/>
    <w:rsid w:val="004B78ED"/>
    <w:rsid w:val="004C0451"/>
    <w:rsid w:val="004C31B7"/>
    <w:rsid w:val="004C33E1"/>
    <w:rsid w:val="004C3865"/>
    <w:rsid w:val="004C67D4"/>
    <w:rsid w:val="004D21E3"/>
    <w:rsid w:val="004D2410"/>
    <w:rsid w:val="004D29F5"/>
    <w:rsid w:val="004D2F26"/>
    <w:rsid w:val="004E2486"/>
    <w:rsid w:val="004E264F"/>
    <w:rsid w:val="004E3BE5"/>
    <w:rsid w:val="004E633E"/>
    <w:rsid w:val="004E6DD7"/>
    <w:rsid w:val="004F0AC8"/>
    <w:rsid w:val="004F20FC"/>
    <w:rsid w:val="004F57A5"/>
    <w:rsid w:val="004F6891"/>
    <w:rsid w:val="004F6BD8"/>
    <w:rsid w:val="004F70F4"/>
    <w:rsid w:val="004F7E3E"/>
    <w:rsid w:val="00502BF8"/>
    <w:rsid w:val="00504198"/>
    <w:rsid w:val="00504721"/>
    <w:rsid w:val="00506A4D"/>
    <w:rsid w:val="005121FF"/>
    <w:rsid w:val="0051292C"/>
    <w:rsid w:val="00514062"/>
    <w:rsid w:val="00514130"/>
    <w:rsid w:val="005163DB"/>
    <w:rsid w:val="00520587"/>
    <w:rsid w:val="00520F99"/>
    <w:rsid w:val="00521D7B"/>
    <w:rsid w:val="00522B63"/>
    <w:rsid w:val="00524179"/>
    <w:rsid w:val="00525E3C"/>
    <w:rsid w:val="00526D90"/>
    <w:rsid w:val="00533623"/>
    <w:rsid w:val="00535B92"/>
    <w:rsid w:val="00537B83"/>
    <w:rsid w:val="00537CBC"/>
    <w:rsid w:val="00540E42"/>
    <w:rsid w:val="00543191"/>
    <w:rsid w:val="00544320"/>
    <w:rsid w:val="005463E0"/>
    <w:rsid w:val="00546C46"/>
    <w:rsid w:val="00547C97"/>
    <w:rsid w:val="00550000"/>
    <w:rsid w:val="00551E99"/>
    <w:rsid w:val="005536DD"/>
    <w:rsid w:val="00555AF2"/>
    <w:rsid w:val="00555DEB"/>
    <w:rsid w:val="00556AC1"/>
    <w:rsid w:val="0056110C"/>
    <w:rsid w:val="0056308F"/>
    <w:rsid w:val="0056492A"/>
    <w:rsid w:val="00565284"/>
    <w:rsid w:val="00565EE5"/>
    <w:rsid w:val="00566A09"/>
    <w:rsid w:val="005717BC"/>
    <w:rsid w:val="00574972"/>
    <w:rsid w:val="00584B8B"/>
    <w:rsid w:val="00585334"/>
    <w:rsid w:val="005860AE"/>
    <w:rsid w:val="00586901"/>
    <w:rsid w:val="00587A04"/>
    <w:rsid w:val="005927EA"/>
    <w:rsid w:val="0059302F"/>
    <w:rsid w:val="00597B76"/>
    <w:rsid w:val="005A0008"/>
    <w:rsid w:val="005A3D64"/>
    <w:rsid w:val="005A4E07"/>
    <w:rsid w:val="005A5439"/>
    <w:rsid w:val="005A6C3A"/>
    <w:rsid w:val="005A6D20"/>
    <w:rsid w:val="005B0104"/>
    <w:rsid w:val="005B12FA"/>
    <w:rsid w:val="005B1894"/>
    <w:rsid w:val="005B4381"/>
    <w:rsid w:val="005B4D68"/>
    <w:rsid w:val="005B4FA2"/>
    <w:rsid w:val="005B675B"/>
    <w:rsid w:val="005C20B8"/>
    <w:rsid w:val="005C2FE6"/>
    <w:rsid w:val="005C5A08"/>
    <w:rsid w:val="005C7358"/>
    <w:rsid w:val="005D1679"/>
    <w:rsid w:val="005D185D"/>
    <w:rsid w:val="005D1E16"/>
    <w:rsid w:val="005D588B"/>
    <w:rsid w:val="005E0269"/>
    <w:rsid w:val="005E4552"/>
    <w:rsid w:val="005F17D8"/>
    <w:rsid w:val="005F3CCE"/>
    <w:rsid w:val="005F5F2B"/>
    <w:rsid w:val="0060177D"/>
    <w:rsid w:val="0060496A"/>
    <w:rsid w:val="00610292"/>
    <w:rsid w:val="00613CB8"/>
    <w:rsid w:val="0062198C"/>
    <w:rsid w:val="00624EE6"/>
    <w:rsid w:val="00626157"/>
    <w:rsid w:val="00626549"/>
    <w:rsid w:val="00632179"/>
    <w:rsid w:val="00633D35"/>
    <w:rsid w:val="006353FF"/>
    <w:rsid w:val="00640F37"/>
    <w:rsid w:val="0064177F"/>
    <w:rsid w:val="00643900"/>
    <w:rsid w:val="0064627B"/>
    <w:rsid w:val="0064645A"/>
    <w:rsid w:val="00646603"/>
    <w:rsid w:val="00650ADF"/>
    <w:rsid w:val="00651091"/>
    <w:rsid w:val="00651459"/>
    <w:rsid w:val="00652BC4"/>
    <w:rsid w:val="00657301"/>
    <w:rsid w:val="00661615"/>
    <w:rsid w:val="00664CD2"/>
    <w:rsid w:val="0066600A"/>
    <w:rsid w:val="00666CE3"/>
    <w:rsid w:val="00670D77"/>
    <w:rsid w:val="00675EAC"/>
    <w:rsid w:val="00677344"/>
    <w:rsid w:val="00677EB4"/>
    <w:rsid w:val="00681CA7"/>
    <w:rsid w:val="006836BF"/>
    <w:rsid w:val="00684C0F"/>
    <w:rsid w:val="00684D2F"/>
    <w:rsid w:val="00686223"/>
    <w:rsid w:val="00686C47"/>
    <w:rsid w:val="00690BDF"/>
    <w:rsid w:val="0069134C"/>
    <w:rsid w:val="006917ED"/>
    <w:rsid w:val="00693676"/>
    <w:rsid w:val="006962B2"/>
    <w:rsid w:val="00696E3E"/>
    <w:rsid w:val="006979C5"/>
    <w:rsid w:val="006A2444"/>
    <w:rsid w:val="006A3D37"/>
    <w:rsid w:val="006A58F4"/>
    <w:rsid w:val="006A6E1E"/>
    <w:rsid w:val="006A7871"/>
    <w:rsid w:val="006B3427"/>
    <w:rsid w:val="006B5476"/>
    <w:rsid w:val="006B668B"/>
    <w:rsid w:val="006C030C"/>
    <w:rsid w:val="006C0364"/>
    <w:rsid w:val="006C0A09"/>
    <w:rsid w:val="006C42A2"/>
    <w:rsid w:val="006C5C60"/>
    <w:rsid w:val="006C69F2"/>
    <w:rsid w:val="006D0746"/>
    <w:rsid w:val="006D2DEB"/>
    <w:rsid w:val="006D42D2"/>
    <w:rsid w:val="006D6672"/>
    <w:rsid w:val="006D706B"/>
    <w:rsid w:val="006E0938"/>
    <w:rsid w:val="006E1AB6"/>
    <w:rsid w:val="006E3464"/>
    <w:rsid w:val="006E7A5F"/>
    <w:rsid w:val="006F0B70"/>
    <w:rsid w:val="006F2186"/>
    <w:rsid w:val="006F5E57"/>
    <w:rsid w:val="006F6BCA"/>
    <w:rsid w:val="00702391"/>
    <w:rsid w:val="0070350B"/>
    <w:rsid w:val="00705030"/>
    <w:rsid w:val="00713C8E"/>
    <w:rsid w:val="00714EB6"/>
    <w:rsid w:val="00720EE0"/>
    <w:rsid w:val="00724142"/>
    <w:rsid w:val="00725FBD"/>
    <w:rsid w:val="00726E9E"/>
    <w:rsid w:val="007304E7"/>
    <w:rsid w:val="00732117"/>
    <w:rsid w:val="007333D6"/>
    <w:rsid w:val="00733E0B"/>
    <w:rsid w:val="007354EC"/>
    <w:rsid w:val="007405B2"/>
    <w:rsid w:val="00742A5C"/>
    <w:rsid w:val="00742FF2"/>
    <w:rsid w:val="00746B14"/>
    <w:rsid w:val="00750C8E"/>
    <w:rsid w:val="00752702"/>
    <w:rsid w:val="007531FB"/>
    <w:rsid w:val="00755191"/>
    <w:rsid w:val="0075553E"/>
    <w:rsid w:val="00761275"/>
    <w:rsid w:val="00764519"/>
    <w:rsid w:val="00764868"/>
    <w:rsid w:val="00764B86"/>
    <w:rsid w:val="007709AA"/>
    <w:rsid w:val="00772A78"/>
    <w:rsid w:val="00783839"/>
    <w:rsid w:val="00784582"/>
    <w:rsid w:val="00785DE4"/>
    <w:rsid w:val="0078719C"/>
    <w:rsid w:val="00787B3E"/>
    <w:rsid w:val="00791CFB"/>
    <w:rsid w:val="00794503"/>
    <w:rsid w:val="00794BA4"/>
    <w:rsid w:val="007956F5"/>
    <w:rsid w:val="00795EE2"/>
    <w:rsid w:val="00797A3B"/>
    <w:rsid w:val="007A05AC"/>
    <w:rsid w:val="007A2B39"/>
    <w:rsid w:val="007A2C4C"/>
    <w:rsid w:val="007A3C9B"/>
    <w:rsid w:val="007A536D"/>
    <w:rsid w:val="007A79B5"/>
    <w:rsid w:val="007B385F"/>
    <w:rsid w:val="007B4397"/>
    <w:rsid w:val="007C5EB3"/>
    <w:rsid w:val="007C74BD"/>
    <w:rsid w:val="007C74E0"/>
    <w:rsid w:val="007C7AC1"/>
    <w:rsid w:val="007D2A06"/>
    <w:rsid w:val="007D55B0"/>
    <w:rsid w:val="007D6EE8"/>
    <w:rsid w:val="007E12F2"/>
    <w:rsid w:val="007E1905"/>
    <w:rsid w:val="007E2A89"/>
    <w:rsid w:val="007F48D5"/>
    <w:rsid w:val="007F663D"/>
    <w:rsid w:val="007F6D51"/>
    <w:rsid w:val="007F7A0D"/>
    <w:rsid w:val="00804E4D"/>
    <w:rsid w:val="008074E9"/>
    <w:rsid w:val="00807D2E"/>
    <w:rsid w:val="00811FFA"/>
    <w:rsid w:val="00811FFD"/>
    <w:rsid w:val="00812A2F"/>
    <w:rsid w:val="00812DA1"/>
    <w:rsid w:val="0081552F"/>
    <w:rsid w:val="00816509"/>
    <w:rsid w:val="008168F6"/>
    <w:rsid w:val="00816D96"/>
    <w:rsid w:val="008202CA"/>
    <w:rsid w:val="00820D4D"/>
    <w:rsid w:val="00823525"/>
    <w:rsid w:val="00824431"/>
    <w:rsid w:val="008249B0"/>
    <w:rsid w:val="008254F2"/>
    <w:rsid w:val="008260C9"/>
    <w:rsid w:val="00827A5D"/>
    <w:rsid w:val="00832C9D"/>
    <w:rsid w:val="008339C6"/>
    <w:rsid w:val="00837061"/>
    <w:rsid w:val="00840118"/>
    <w:rsid w:val="008417DD"/>
    <w:rsid w:val="00842972"/>
    <w:rsid w:val="00843EC2"/>
    <w:rsid w:val="0085116A"/>
    <w:rsid w:val="008518DE"/>
    <w:rsid w:val="00852D9A"/>
    <w:rsid w:val="00855CBA"/>
    <w:rsid w:val="00855FE2"/>
    <w:rsid w:val="00857F15"/>
    <w:rsid w:val="008627E7"/>
    <w:rsid w:val="0086725E"/>
    <w:rsid w:val="00871B0B"/>
    <w:rsid w:val="0087259E"/>
    <w:rsid w:val="008737A4"/>
    <w:rsid w:val="00874A31"/>
    <w:rsid w:val="00875A9E"/>
    <w:rsid w:val="00875D3E"/>
    <w:rsid w:val="00876073"/>
    <w:rsid w:val="008762FD"/>
    <w:rsid w:val="00876D08"/>
    <w:rsid w:val="008773C1"/>
    <w:rsid w:val="0088219F"/>
    <w:rsid w:val="00883E4E"/>
    <w:rsid w:val="00885F28"/>
    <w:rsid w:val="008905FC"/>
    <w:rsid w:val="008A0049"/>
    <w:rsid w:val="008A0426"/>
    <w:rsid w:val="008A0951"/>
    <w:rsid w:val="008A25C6"/>
    <w:rsid w:val="008A26F8"/>
    <w:rsid w:val="008A6296"/>
    <w:rsid w:val="008B1A13"/>
    <w:rsid w:val="008B2BA1"/>
    <w:rsid w:val="008B2FA4"/>
    <w:rsid w:val="008B5D1B"/>
    <w:rsid w:val="008B6F4A"/>
    <w:rsid w:val="008C36EF"/>
    <w:rsid w:val="008C48BC"/>
    <w:rsid w:val="008C60D5"/>
    <w:rsid w:val="008C7477"/>
    <w:rsid w:val="008D1A03"/>
    <w:rsid w:val="008D494E"/>
    <w:rsid w:val="008D4A35"/>
    <w:rsid w:val="008D4F54"/>
    <w:rsid w:val="008E2E1B"/>
    <w:rsid w:val="008E5E62"/>
    <w:rsid w:val="008F1FB8"/>
    <w:rsid w:val="008F439C"/>
    <w:rsid w:val="008F50EB"/>
    <w:rsid w:val="008F5AEB"/>
    <w:rsid w:val="008F6006"/>
    <w:rsid w:val="0090185B"/>
    <w:rsid w:val="009027C0"/>
    <w:rsid w:val="00904815"/>
    <w:rsid w:val="009066D0"/>
    <w:rsid w:val="009074D7"/>
    <w:rsid w:val="009103FC"/>
    <w:rsid w:val="009110EC"/>
    <w:rsid w:val="009133DC"/>
    <w:rsid w:val="00913BAA"/>
    <w:rsid w:val="00914F4D"/>
    <w:rsid w:val="00916144"/>
    <w:rsid w:val="00917EBA"/>
    <w:rsid w:val="009202AC"/>
    <w:rsid w:val="009222F6"/>
    <w:rsid w:val="009225C4"/>
    <w:rsid w:val="009235CC"/>
    <w:rsid w:val="00923D15"/>
    <w:rsid w:val="00924396"/>
    <w:rsid w:val="00926442"/>
    <w:rsid w:val="009326A6"/>
    <w:rsid w:val="009357D3"/>
    <w:rsid w:val="00937A50"/>
    <w:rsid w:val="009402E1"/>
    <w:rsid w:val="00947397"/>
    <w:rsid w:val="00947496"/>
    <w:rsid w:val="009518AD"/>
    <w:rsid w:val="00953F8F"/>
    <w:rsid w:val="009565B8"/>
    <w:rsid w:val="009572D5"/>
    <w:rsid w:val="009612A7"/>
    <w:rsid w:val="00964672"/>
    <w:rsid w:val="0096480E"/>
    <w:rsid w:val="00965471"/>
    <w:rsid w:val="009720DD"/>
    <w:rsid w:val="00972392"/>
    <w:rsid w:val="00972F8F"/>
    <w:rsid w:val="00973604"/>
    <w:rsid w:val="009744D8"/>
    <w:rsid w:val="00974B62"/>
    <w:rsid w:val="00985297"/>
    <w:rsid w:val="00985475"/>
    <w:rsid w:val="009900F2"/>
    <w:rsid w:val="00993D78"/>
    <w:rsid w:val="009A2C44"/>
    <w:rsid w:val="009A348D"/>
    <w:rsid w:val="009A3EF1"/>
    <w:rsid w:val="009A5DFD"/>
    <w:rsid w:val="009B1C51"/>
    <w:rsid w:val="009B5F82"/>
    <w:rsid w:val="009B6D8F"/>
    <w:rsid w:val="009C0781"/>
    <w:rsid w:val="009C2B9E"/>
    <w:rsid w:val="009C51D6"/>
    <w:rsid w:val="009D2024"/>
    <w:rsid w:val="009D2D40"/>
    <w:rsid w:val="009D6526"/>
    <w:rsid w:val="009E22CB"/>
    <w:rsid w:val="009E3E84"/>
    <w:rsid w:val="009E75ED"/>
    <w:rsid w:val="009F06F7"/>
    <w:rsid w:val="009F3822"/>
    <w:rsid w:val="009F3CC2"/>
    <w:rsid w:val="009F647C"/>
    <w:rsid w:val="009F7177"/>
    <w:rsid w:val="009F71B3"/>
    <w:rsid w:val="00A05EF4"/>
    <w:rsid w:val="00A07BC8"/>
    <w:rsid w:val="00A11F17"/>
    <w:rsid w:val="00A128C1"/>
    <w:rsid w:val="00A145D0"/>
    <w:rsid w:val="00A1619B"/>
    <w:rsid w:val="00A16E77"/>
    <w:rsid w:val="00A21B64"/>
    <w:rsid w:val="00A23BA2"/>
    <w:rsid w:val="00A2401F"/>
    <w:rsid w:val="00A34176"/>
    <w:rsid w:val="00A34800"/>
    <w:rsid w:val="00A355BC"/>
    <w:rsid w:val="00A41119"/>
    <w:rsid w:val="00A4355A"/>
    <w:rsid w:val="00A47064"/>
    <w:rsid w:val="00A47E7E"/>
    <w:rsid w:val="00A47F9C"/>
    <w:rsid w:val="00A50953"/>
    <w:rsid w:val="00A51C19"/>
    <w:rsid w:val="00A52A9C"/>
    <w:rsid w:val="00A53E9F"/>
    <w:rsid w:val="00A574C4"/>
    <w:rsid w:val="00A65C81"/>
    <w:rsid w:val="00A66075"/>
    <w:rsid w:val="00A757CE"/>
    <w:rsid w:val="00A75DEC"/>
    <w:rsid w:val="00A7637A"/>
    <w:rsid w:val="00A76C21"/>
    <w:rsid w:val="00A8298D"/>
    <w:rsid w:val="00A835CC"/>
    <w:rsid w:val="00A8442B"/>
    <w:rsid w:val="00A90D16"/>
    <w:rsid w:val="00A91387"/>
    <w:rsid w:val="00A931FE"/>
    <w:rsid w:val="00A945F3"/>
    <w:rsid w:val="00A960B5"/>
    <w:rsid w:val="00A967BE"/>
    <w:rsid w:val="00A97543"/>
    <w:rsid w:val="00A97E5A"/>
    <w:rsid w:val="00AA2153"/>
    <w:rsid w:val="00AA31FE"/>
    <w:rsid w:val="00AA6154"/>
    <w:rsid w:val="00AB4BD1"/>
    <w:rsid w:val="00AB6BCC"/>
    <w:rsid w:val="00AC0D29"/>
    <w:rsid w:val="00AC38A8"/>
    <w:rsid w:val="00AD008C"/>
    <w:rsid w:val="00AD0E76"/>
    <w:rsid w:val="00AD3844"/>
    <w:rsid w:val="00AE30AF"/>
    <w:rsid w:val="00AE5765"/>
    <w:rsid w:val="00AF06E4"/>
    <w:rsid w:val="00AF39FC"/>
    <w:rsid w:val="00AF76B1"/>
    <w:rsid w:val="00B0283F"/>
    <w:rsid w:val="00B05B06"/>
    <w:rsid w:val="00B06370"/>
    <w:rsid w:val="00B14EA5"/>
    <w:rsid w:val="00B1581F"/>
    <w:rsid w:val="00B265CD"/>
    <w:rsid w:val="00B26DAB"/>
    <w:rsid w:val="00B301CA"/>
    <w:rsid w:val="00B30697"/>
    <w:rsid w:val="00B34674"/>
    <w:rsid w:val="00B358CB"/>
    <w:rsid w:val="00B35971"/>
    <w:rsid w:val="00B36EE3"/>
    <w:rsid w:val="00B40E13"/>
    <w:rsid w:val="00B41723"/>
    <w:rsid w:val="00B422A5"/>
    <w:rsid w:val="00B43912"/>
    <w:rsid w:val="00B43F9E"/>
    <w:rsid w:val="00B45E73"/>
    <w:rsid w:val="00B52D07"/>
    <w:rsid w:val="00B52FE6"/>
    <w:rsid w:val="00B53435"/>
    <w:rsid w:val="00B602B8"/>
    <w:rsid w:val="00B63CFC"/>
    <w:rsid w:val="00B65967"/>
    <w:rsid w:val="00B66FFE"/>
    <w:rsid w:val="00B725F0"/>
    <w:rsid w:val="00B750C8"/>
    <w:rsid w:val="00B802AE"/>
    <w:rsid w:val="00B827A3"/>
    <w:rsid w:val="00B83AF9"/>
    <w:rsid w:val="00B9196D"/>
    <w:rsid w:val="00B926F5"/>
    <w:rsid w:val="00B94C53"/>
    <w:rsid w:val="00B979FF"/>
    <w:rsid w:val="00BA0272"/>
    <w:rsid w:val="00BA5575"/>
    <w:rsid w:val="00BA68E6"/>
    <w:rsid w:val="00BA7E9C"/>
    <w:rsid w:val="00BB1CE7"/>
    <w:rsid w:val="00BB441C"/>
    <w:rsid w:val="00BB456C"/>
    <w:rsid w:val="00BB5965"/>
    <w:rsid w:val="00BB62B8"/>
    <w:rsid w:val="00BB7B7C"/>
    <w:rsid w:val="00BC0570"/>
    <w:rsid w:val="00BC6473"/>
    <w:rsid w:val="00BC7178"/>
    <w:rsid w:val="00BC7DFF"/>
    <w:rsid w:val="00BD0869"/>
    <w:rsid w:val="00BD23F6"/>
    <w:rsid w:val="00BD30BA"/>
    <w:rsid w:val="00BD4D68"/>
    <w:rsid w:val="00BD7D1F"/>
    <w:rsid w:val="00BE214D"/>
    <w:rsid w:val="00BE315B"/>
    <w:rsid w:val="00BF0666"/>
    <w:rsid w:val="00BF5634"/>
    <w:rsid w:val="00BF77BD"/>
    <w:rsid w:val="00C0152E"/>
    <w:rsid w:val="00C02579"/>
    <w:rsid w:val="00C0481B"/>
    <w:rsid w:val="00C06AE9"/>
    <w:rsid w:val="00C120B4"/>
    <w:rsid w:val="00C12286"/>
    <w:rsid w:val="00C147B3"/>
    <w:rsid w:val="00C16112"/>
    <w:rsid w:val="00C173D4"/>
    <w:rsid w:val="00C176A3"/>
    <w:rsid w:val="00C267E2"/>
    <w:rsid w:val="00C31F80"/>
    <w:rsid w:val="00C3222C"/>
    <w:rsid w:val="00C32348"/>
    <w:rsid w:val="00C3495E"/>
    <w:rsid w:val="00C34E7A"/>
    <w:rsid w:val="00C3521D"/>
    <w:rsid w:val="00C3719D"/>
    <w:rsid w:val="00C373AA"/>
    <w:rsid w:val="00C41D0D"/>
    <w:rsid w:val="00C42A82"/>
    <w:rsid w:val="00C4394B"/>
    <w:rsid w:val="00C43ACD"/>
    <w:rsid w:val="00C43C2C"/>
    <w:rsid w:val="00C447EE"/>
    <w:rsid w:val="00C457DD"/>
    <w:rsid w:val="00C47389"/>
    <w:rsid w:val="00C474BD"/>
    <w:rsid w:val="00C50421"/>
    <w:rsid w:val="00C540A9"/>
    <w:rsid w:val="00C54C2A"/>
    <w:rsid w:val="00C56858"/>
    <w:rsid w:val="00C60E09"/>
    <w:rsid w:val="00C708F3"/>
    <w:rsid w:val="00C716E6"/>
    <w:rsid w:val="00C717ED"/>
    <w:rsid w:val="00C71B3C"/>
    <w:rsid w:val="00C75E7D"/>
    <w:rsid w:val="00C77743"/>
    <w:rsid w:val="00C80D67"/>
    <w:rsid w:val="00C81AA6"/>
    <w:rsid w:val="00C81C10"/>
    <w:rsid w:val="00C82D5A"/>
    <w:rsid w:val="00C84E0B"/>
    <w:rsid w:val="00C917FE"/>
    <w:rsid w:val="00C95839"/>
    <w:rsid w:val="00C95863"/>
    <w:rsid w:val="00CA3A0B"/>
    <w:rsid w:val="00CA5929"/>
    <w:rsid w:val="00CB174B"/>
    <w:rsid w:val="00CB256E"/>
    <w:rsid w:val="00CB744A"/>
    <w:rsid w:val="00CC0B9F"/>
    <w:rsid w:val="00CC4649"/>
    <w:rsid w:val="00CC4851"/>
    <w:rsid w:val="00CC5086"/>
    <w:rsid w:val="00CC7525"/>
    <w:rsid w:val="00CD13F8"/>
    <w:rsid w:val="00CD5AD0"/>
    <w:rsid w:val="00CE1675"/>
    <w:rsid w:val="00CE4134"/>
    <w:rsid w:val="00CE63AF"/>
    <w:rsid w:val="00CE69BE"/>
    <w:rsid w:val="00CE73CE"/>
    <w:rsid w:val="00CF0322"/>
    <w:rsid w:val="00CF30FB"/>
    <w:rsid w:val="00CF7411"/>
    <w:rsid w:val="00D00E98"/>
    <w:rsid w:val="00D01DE0"/>
    <w:rsid w:val="00D024D5"/>
    <w:rsid w:val="00D02BE7"/>
    <w:rsid w:val="00D048D0"/>
    <w:rsid w:val="00D06EDA"/>
    <w:rsid w:val="00D0711C"/>
    <w:rsid w:val="00D07DAC"/>
    <w:rsid w:val="00D10271"/>
    <w:rsid w:val="00D10F90"/>
    <w:rsid w:val="00D1608F"/>
    <w:rsid w:val="00D16382"/>
    <w:rsid w:val="00D2140A"/>
    <w:rsid w:val="00D218B1"/>
    <w:rsid w:val="00D25D48"/>
    <w:rsid w:val="00D26581"/>
    <w:rsid w:val="00D27B23"/>
    <w:rsid w:val="00D32FBD"/>
    <w:rsid w:val="00D33097"/>
    <w:rsid w:val="00D33363"/>
    <w:rsid w:val="00D33448"/>
    <w:rsid w:val="00D34A20"/>
    <w:rsid w:val="00D36329"/>
    <w:rsid w:val="00D47F11"/>
    <w:rsid w:val="00D50157"/>
    <w:rsid w:val="00D501A0"/>
    <w:rsid w:val="00D5149F"/>
    <w:rsid w:val="00D62FF5"/>
    <w:rsid w:val="00D63D4D"/>
    <w:rsid w:val="00D6401E"/>
    <w:rsid w:val="00D66AC7"/>
    <w:rsid w:val="00D66CD6"/>
    <w:rsid w:val="00D67852"/>
    <w:rsid w:val="00D67BF2"/>
    <w:rsid w:val="00D71918"/>
    <w:rsid w:val="00D72557"/>
    <w:rsid w:val="00D742F1"/>
    <w:rsid w:val="00D751D4"/>
    <w:rsid w:val="00D7643F"/>
    <w:rsid w:val="00D80C7D"/>
    <w:rsid w:val="00D825F7"/>
    <w:rsid w:val="00D83316"/>
    <w:rsid w:val="00D86B08"/>
    <w:rsid w:val="00D8728C"/>
    <w:rsid w:val="00D9300E"/>
    <w:rsid w:val="00D94B51"/>
    <w:rsid w:val="00D9651F"/>
    <w:rsid w:val="00D975F8"/>
    <w:rsid w:val="00D97C89"/>
    <w:rsid w:val="00DA02E2"/>
    <w:rsid w:val="00DA3CA3"/>
    <w:rsid w:val="00DA4B6F"/>
    <w:rsid w:val="00DA50D7"/>
    <w:rsid w:val="00DB34AF"/>
    <w:rsid w:val="00DB3790"/>
    <w:rsid w:val="00DB432B"/>
    <w:rsid w:val="00DB434A"/>
    <w:rsid w:val="00DB5E0A"/>
    <w:rsid w:val="00DB6170"/>
    <w:rsid w:val="00DC0B52"/>
    <w:rsid w:val="00DC368C"/>
    <w:rsid w:val="00DC39E6"/>
    <w:rsid w:val="00DC3E17"/>
    <w:rsid w:val="00DC4537"/>
    <w:rsid w:val="00DC4855"/>
    <w:rsid w:val="00DC636E"/>
    <w:rsid w:val="00DD0BFA"/>
    <w:rsid w:val="00DD2368"/>
    <w:rsid w:val="00DD29DC"/>
    <w:rsid w:val="00DD5F77"/>
    <w:rsid w:val="00DD624A"/>
    <w:rsid w:val="00DD7A34"/>
    <w:rsid w:val="00DE0809"/>
    <w:rsid w:val="00DE0B16"/>
    <w:rsid w:val="00DE35E0"/>
    <w:rsid w:val="00DF24D9"/>
    <w:rsid w:val="00E00226"/>
    <w:rsid w:val="00E00977"/>
    <w:rsid w:val="00E00B5F"/>
    <w:rsid w:val="00E015CD"/>
    <w:rsid w:val="00E03B45"/>
    <w:rsid w:val="00E06A10"/>
    <w:rsid w:val="00E11A61"/>
    <w:rsid w:val="00E11B03"/>
    <w:rsid w:val="00E132B9"/>
    <w:rsid w:val="00E1336C"/>
    <w:rsid w:val="00E14A4C"/>
    <w:rsid w:val="00E154F0"/>
    <w:rsid w:val="00E23B21"/>
    <w:rsid w:val="00E24350"/>
    <w:rsid w:val="00E27306"/>
    <w:rsid w:val="00E278CC"/>
    <w:rsid w:val="00E310A5"/>
    <w:rsid w:val="00E33299"/>
    <w:rsid w:val="00E33A00"/>
    <w:rsid w:val="00E34C29"/>
    <w:rsid w:val="00E373B5"/>
    <w:rsid w:val="00E37F02"/>
    <w:rsid w:val="00E4069B"/>
    <w:rsid w:val="00E4111F"/>
    <w:rsid w:val="00E4329E"/>
    <w:rsid w:val="00E4399E"/>
    <w:rsid w:val="00E448C8"/>
    <w:rsid w:val="00E50E19"/>
    <w:rsid w:val="00E53692"/>
    <w:rsid w:val="00E560BE"/>
    <w:rsid w:val="00E61BA2"/>
    <w:rsid w:val="00E65322"/>
    <w:rsid w:val="00E6544C"/>
    <w:rsid w:val="00E669A5"/>
    <w:rsid w:val="00E714DF"/>
    <w:rsid w:val="00E723E3"/>
    <w:rsid w:val="00E7327A"/>
    <w:rsid w:val="00E73B76"/>
    <w:rsid w:val="00E73C6A"/>
    <w:rsid w:val="00E74461"/>
    <w:rsid w:val="00E7500C"/>
    <w:rsid w:val="00E77D1D"/>
    <w:rsid w:val="00E820EE"/>
    <w:rsid w:val="00E82C49"/>
    <w:rsid w:val="00E872A8"/>
    <w:rsid w:val="00E91E2F"/>
    <w:rsid w:val="00E93C32"/>
    <w:rsid w:val="00E93D20"/>
    <w:rsid w:val="00E93EE1"/>
    <w:rsid w:val="00E97C83"/>
    <w:rsid w:val="00EA4391"/>
    <w:rsid w:val="00EA6382"/>
    <w:rsid w:val="00EB1AF6"/>
    <w:rsid w:val="00EB23AB"/>
    <w:rsid w:val="00EB4257"/>
    <w:rsid w:val="00EC052D"/>
    <w:rsid w:val="00EC1B99"/>
    <w:rsid w:val="00EC3573"/>
    <w:rsid w:val="00EC57A9"/>
    <w:rsid w:val="00EC59CA"/>
    <w:rsid w:val="00EC6F1A"/>
    <w:rsid w:val="00EC7262"/>
    <w:rsid w:val="00ED2249"/>
    <w:rsid w:val="00ED3053"/>
    <w:rsid w:val="00ED6A65"/>
    <w:rsid w:val="00ED72A6"/>
    <w:rsid w:val="00ED7B50"/>
    <w:rsid w:val="00EE1518"/>
    <w:rsid w:val="00EE3F0F"/>
    <w:rsid w:val="00EE42B0"/>
    <w:rsid w:val="00EF3AFA"/>
    <w:rsid w:val="00EF4426"/>
    <w:rsid w:val="00EF451F"/>
    <w:rsid w:val="00EF72AC"/>
    <w:rsid w:val="00F00B72"/>
    <w:rsid w:val="00F04BD3"/>
    <w:rsid w:val="00F06465"/>
    <w:rsid w:val="00F106B1"/>
    <w:rsid w:val="00F11723"/>
    <w:rsid w:val="00F17B2A"/>
    <w:rsid w:val="00F2093B"/>
    <w:rsid w:val="00F20FCA"/>
    <w:rsid w:val="00F21358"/>
    <w:rsid w:val="00F22728"/>
    <w:rsid w:val="00F2768B"/>
    <w:rsid w:val="00F36127"/>
    <w:rsid w:val="00F37E58"/>
    <w:rsid w:val="00F43829"/>
    <w:rsid w:val="00F46EB9"/>
    <w:rsid w:val="00F504F9"/>
    <w:rsid w:val="00F522E0"/>
    <w:rsid w:val="00F52852"/>
    <w:rsid w:val="00F55234"/>
    <w:rsid w:val="00F55B68"/>
    <w:rsid w:val="00F609E4"/>
    <w:rsid w:val="00F61AA2"/>
    <w:rsid w:val="00F6407B"/>
    <w:rsid w:val="00F70099"/>
    <w:rsid w:val="00F707D1"/>
    <w:rsid w:val="00F70A3C"/>
    <w:rsid w:val="00F748CA"/>
    <w:rsid w:val="00F768BD"/>
    <w:rsid w:val="00F76CD2"/>
    <w:rsid w:val="00F8276F"/>
    <w:rsid w:val="00F85EA1"/>
    <w:rsid w:val="00F87135"/>
    <w:rsid w:val="00F93D27"/>
    <w:rsid w:val="00F95C95"/>
    <w:rsid w:val="00F970F4"/>
    <w:rsid w:val="00FA0B96"/>
    <w:rsid w:val="00FA1655"/>
    <w:rsid w:val="00FA1E13"/>
    <w:rsid w:val="00FA7551"/>
    <w:rsid w:val="00FB137D"/>
    <w:rsid w:val="00FB343B"/>
    <w:rsid w:val="00FC189A"/>
    <w:rsid w:val="00FC447E"/>
    <w:rsid w:val="00FC4B0D"/>
    <w:rsid w:val="00FC4E46"/>
    <w:rsid w:val="00FD0631"/>
    <w:rsid w:val="00FD1C4B"/>
    <w:rsid w:val="00FD24D6"/>
    <w:rsid w:val="00FE0864"/>
    <w:rsid w:val="00FE5658"/>
    <w:rsid w:val="00FE5F4B"/>
    <w:rsid w:val="00FF23C5"/>
    <w:rsid w:val="00FF254C"/>
    <w:rsid w:val="00FF2C8F"/>
    <w:rsid w:val="00FF3481"/>
    <w:rsid w:val="00FF3888"/>
    <w:rsid w:val="00FF5504"/>
    <w:rsid w:val="00FF715A"/>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951"/>
    <w:rPr>
      <w:sz w:val="24"/>
      <w:szCs w:val="24"/>
    </w:rPr>
  </w:style>
  <w:style w:type="paragraph" w:styleId="Heading1">
    <w:name w:val="heading 1"/>
    <w:basedOn w:val="Normal"/>
    <w:next w:val="Normal"/>
    <w:link w:val="Heading1Char"/>
    <w:qFormat/>
    <w:rsid w:val="00CA3A0B"/>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CD2"/>
    <w:pPr>
      <w:tabs>
        <w:tab w:val="center" w:pos="4320"/>
        <w:tab w:val="right" w:pos="8640"/>
      </w:tabs>
    </w:pPr>
  </w:style>
  <w:style w:type="paragraph" w:styleId="Footer">
    <w:name w:val="footer"/>
    <w:basedOn w:val="Normal"/>
    <w:link w:val="FooterChar"/>
    <w:uiPriority w:val="99"/>
    <w:rsid w:val="00F76CD2"/>
    <w:pPr>
      <w:tabs>
        <w:tab w:val="center" w:pos="4320"/>
        <w:tab w:val="right" w:pos="8640"/>
      </w:tabs>
    </w:pPr>
  </w:style>
  <w:style w:type="table" w:styleId="TableGrid">
    <w:name w:val="Table Grid"/>
    <w:basedOn w:val="TableNormal"/>
    <w:rsid w:val="00F7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7343"/>
    <w:rPr>
      <w:color w:val="0000FF"/>
      <w:u w:val="single"/>
    </w:rPr>
  </w:style>
  <w:style w:type="paragraph" w:styleId="NormalWeb">
    <w:name w:val="Normal (Web)"/>
    <w:basedOn w:val="Normal"/>
    <w:uiPriority w:val="99"/>
    <w:rsid w:val="00551E99"/>
    <w:pPr>
      <w:spacing w:before="100" w:beforeAutospacing="1" w:after="100" w:afterAutospacing="1"/>
    </w:pPr>
  </w:style>
  <w:style w:type="character" w:styleId="FollowedHyperlink">
    <w:name w:val="FollowedHyperlink"/>
    <w:basedOn w:val="DefaultParagraphFont"/>
    <w:rsid w:val="00551E99"/>
    <w:rPr>
      <w:color w:val="606420"/>
      <w:u w:val="single"/>
    </w:rPr>
  </w:style>
  <w:style w:type="character" w:customStyle="1" w:styleId="Heading1Char">
    <w:name w:val="Heading 1 Char"/>
    <w:basedOn w:val="DefaultParagraphFont"/>
    <w:link w:val="Heading1"/>
    <w:rsid w:val="00CA3A0B"/>
    <w:rPr>
      <w:rFonts w:ascii="Arial" w:eastAsia="Times New Roman" w:hAnsi="Arial" w:cs="Times New Roman"/>
      <w:b/>
      <w:bCs/>
      <w:kern w:val="32"/>
      <w:sz w:val="28"/>
      <w:szCs w:val="32"/>
    </w:rPr>
  </w:style>
  <w:style w:type="character" w:styleId="Emphasis">
    <w:name w:val="Emphasis"/>
    <w:basedOn w:val="DefaultParagraphFont"/>
    <w:qFormat/>
    <w:rsid w:val="00CA3A0B"/>
    <w:rPr>
      <w:i/>
      <w:iCs/>
    </w:rPr>
  </w:style>
  <w:style w:type="character" w:styleId="Strong">
    <w:name w:val="Strong"/>
    <w:basedOn w:val="DefaultParagraphFont"/>
    <w:qFormat/>
    <w:rsid w:val="00CA3A0B"/>
    <w:rPr>
      <w:b/>
      <w:bCs/>
    </w:rPr>
  </w:style>
  <w:style w:type="table" w:styleId="TableSimple3">
    <w:name w:val="Table Simple 3"/>
    <w:basedOn w:val="TableNormal"/>
    <w:rsid w:val="007A2C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7A2C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13B85"/>
    <w:pPr>
      <w:ind w:left="720"/>
      <w:contextualSpacing/>
    </w:pPr>
  </w:style>
  <w:style w:type="paragraph" w:styleId="NoSpacing">
    <w:name w:val="No Spacing"/>
    <w:uiPriority w:val="1"/>
    <w:qFormat/>
    <w:rsid w:val="00030E0A"/>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3C9B"/>
    <w:rPr>
      <w:sz w:val="24"/>
      <w:szCs w:val="24"/>
    </w:rPr>
  </w:style>
  <w:style w:type="paragraph" w:styleId="BalloonText">
    <w:name w:val="Balloon Text"/>
    <w:basedOn w:val="Normal"/>
    <w:link w:val="BalloonTextChar"/>
    <w:rsid w:val="00D71918"/>
    <w:rPr>
      <w:rFonts w:ascii="Tahoma" w:hAnsi="Tahoma" w:cs="Tahoma"/>
      <w:sz w:val="16"/>
      <w:szCs w:val="16"/>
    </w:rPr>
  </w:style>
  <w:style w:type="character" w:customStyle="1" w:styleId="BalloonTextChar">
    <w:name w:val="Balloon Text Char"/>
    <w:basedOn w:val="DefaultParagraphFont"/>
    <w:link w:val="BalloonText"/>
    <w:rsid w:val="00D71918"/>
    <w:rPr>
      <w:rFonts w:ascii="Tahoma" w:hAnsi="Tahoma" w:cs="Tahoma"/>
      <w:sz w:val="16"/>
      <w:szCs w:val="16"/>
    </w:rPr>
  </w:style>
  <w:style w:type="paragraph" w:customStyle="1" w:styleId="Default">
    <w:name w:val="Default"/>
    <w:rsid w:val="00D3336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951"/>
    <w:rPr>
      <w:sz w:val="24"/>
      <w:szCs w:val="24"/>
    </w:rPr>
  </w:style>
  <w:style w:type="paragraph" w:styleId="Heading1">
    <w:name w:val="heading 1"/>
    <w:basedOn w:val="Normal"/>
    <w:next w:val="Normal"/>
    <w:link w:val="Heading1Char"/>
    <w:qFormat/>
    <w:rsid w:val="00CA3A0B"/>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CD2"/>
    <w:pPr>
      <w:tabs>
        <w:tab w:val="center" w:pos="4320"/>
        <w:tab w:val="right" w:pos="8640"/>
      </w:tabs>
    </w:pPr>
  </w:style>
  <w:style w:type="paragraph" w:styleId="Footer">
    <w:name w:val="footer"/>
    <w:basedOn w:val="Normal"/>
    <w:link w:val="FooterChar"/>
    <w:uiPriority w:val="99"/>
    <w:rsid w:val="00F76CD2"/>
    <w:pPr>
      <w:tabs>
        <w:tab w:val="center" w:pos="4320"/>
        <w:tab w:val="right" w:pos="8640"/>
      </w:tabs>
    </w:pPr>
  </w:style>
  <w:style w:type="table" w:styleId="TableGrid">
    <w:name w:val="Table Grid"/>
    <w:basedOn w:val="TableNormal"/>
    <w:rsid w:val="00F7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7343"/>
    <w:rPr>
      <w:color w:val="0000FF"/>
      <w:u w:val="single"/>
    </w:rPr>
  </w:style>
  <w:style w:type="paragraph" w:styleId="NormalWeb">
    <w:name w:val="Normal (Web)"/>
    <w:basedOn w:val="Normal"/>
    <w:uiPriority w:val="99"/>
    <w:rsid w:val="00551E99"/>
    <w:pPr>
      <w:spacing w:before="100" w:beforeAutospacing="1" w:after="100" w:afterAutospacing="1"/>
    </w:pPr>
  </w:style>
  <w:style w:type="character" w:styleId="FollowedHyperlink">
    <w:name w:val="FollowedHyperlink"/>
    <w:basedOn w:val="DefaultParagraphFont"/>
    <w:rsid w:val="00551E99"/>
    <w:rPr>
      <w:color w:val="606420"/>
      <w:u w:val="single"/>
    </w:rPr>
  </w:style>
  <w:style w:type="character" w:customStyle="1" w:styleId="Heading1Char">
    <w:name w:val="Heading 1 Char"/>
    <w:basedOn w:val="DefaultParagraphFont"/>
    <w:link w:val="Heading1"/>
    <w:rsid w:val="00CA3A0B"/>
    <w:rPr>
      <w:rFonts w:ascii="Arial" w:eastAsia="Times New Roman" w:hAnsi="Arial" w:cs="Times New Roman"/>
      <w:b/>
      <w:bCs/>
      <w:kern w:val="32"/>
      <w:sz w:val="28"/>
      <w:szCs w:val="32"/>
    </w:rPr>
  </w:style>
  <w:style w:type="character" w:styleId="Emphasis">
    <w:name w:val="Emphasis"/>
    <w:basedOn w:val="DefaultParagraphFont"/>
    <w:qFormat/>
    <w:rsid w:val="00CA3A0B"/>
    <w:rPr>
      <w:i/>
      <w:iCs/>
    </w:rPr>
  </w:style>
  <w:style w:type="character" w:styleId="Strong">
    <w:name w:val="Strong"/>
    <w:basedOn w:val="DefaultParagraphFont"/>
    <w:qFormat/>
    <w:rsid w:val="00CA3A0B"/>
    <w:rPr>
      <w:b/>
      <w:bCs/>
    </w:rPr>
  </w:style>
  <w:style w:type="table" w:styleId="TableSimple3">
    <w:name w:val="Table Simple 3"/>
    <w:basedOn w:val="TableNormal"/>
    <w:rsid w:val="007A2C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7A2C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13B85"/>
    <w:pPr>
      <w:ind w:left="720"/>
      <w:contextualSpacing/>
    </w:pPr>
  </w:style>
  <w:style w:type="paragraph" w:styleId="NoSpacing">
    <w:name w:val="No Spacing"/>
    <w:uiPriority w:val="1"/>
    <w:qFormat/>
    <w:rsid w:val="00030E0A"/>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3C9B"/>
    <w:rPr>
      <w:sz w:val="24"/>
      <w:szCs w:val="24"/>
    </w:rPr>
  </w:style>
  <w:style w:type="paragraph" w:styleId="BalloonText">
    <w:name w:val="Balloon Text"/>
    <w:basedOn w:val="Normal"/>
    <w:link w:val="BalloonTextChar"/>
    <w:rsid w:val="00D71918"/>
    <w:rPr>
      <w:rFonts w:ascii="Tahoma" w:hAnsi="Tahoma" w:cs="Tahoma"/>
      <w:sz w:val="16"/>
      <w:szCs w:val="16"/>
    </w:rPr>
  </w:style>
  <w:style w:type="character" w:customStyle="1" w:styleId="BalloonTextChar">
    <w:name w:val="Balloon Text Char"/>
    <w:basedOn w:val="DefaultParagraphFont"/>
    <w:link w:val="BalloonText"/>
    <w:rsid w:val="00D71918"/>
    <w:rPr>
      <w:rFonts w:ascii="Tahoma" w:hAnsi="Tahoma" w:cs="Tahoma"/>
      <w:sz w:val="16"/>
      <w:szCs w:val="16"/>
    </w:rPr>
  </w:style>
  <w:style w:type="paragraph" w:customStyle="1" w:styleId="Default">
    <w:name w:val="Default"/>
    <w:rsid w:val="00D333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9547">
      <w:bodyDiv w:val="1"/>
      <w:marLeft w:val="0"/>
      <w:marRight w:val="0"/>
      <w:marTop w:val="0"/>
      <w:marBottom w:val="0"/>
      <w:divBdr>
        <w:top w:val="none" w:sz="0" w:space="0" w:color="auto"/>
        <w:left w:val="none" w:sz="0" w:space="0" w:color="auto"/>
        <w:bottom w:val="none" w:sz="0" w:space="0" w:color="auto"/>
        <w:right w:val="none" w:sz="0" w:space="0" w:color="auto"/>
      </w:divBdr>
    </w:div>
    <w:div w:id="188102650">
      <w:bodyDiv w:val="1"/>
      <w:marLeft w:val="0"/>
      <w:marRight w:val="0"/>
      <w:marTop w:val="0"/>
      <w:marBottom w:val="0"/>
      <w:divBdr>
        <w:top w:val="none" w:sz="0" w:space="0" w:color="auto"/>
        <w:left w:val="none" w:sz="0" w:space="0" w:color="auto"/>
        <w:bottom w:val="none" w:sz="0" w:space="0" w:color="auto"/>
        <w:right w:val="none" w:sz="0" w:space="0" w:color="auto"/>
      </w:divBdr>
    </w:div>
    <w:div w:id="192765974">
      <w:bodyDiv w:val="1"/>
      <w:marLeft w:val="0"/>
      <w:marRight w:val="0"/>
      <w:marTop w:val="0"/>
      <w:marBottom w:val="0"/>
      <w:divBdr>
        <w:top w:val="none" w:sz="0" w:space="0" w:color="auto"/>
        <w:left w:val="none" w:sz="0" w:space="0" w:color="auto"/>
        <w:bottom w:val="none" w:sz="0" w:space="0" w:color="auto"/>
        <w:right w:val="none" w:sz="0" w:space="0" w:color="auto"/>
      </w:divBdr>
    </w:div>
    <w:div w:id="205266239">
      <w:bodyDiv w:val="1"/>
      <w:marLeft w:val="0"/>
      <w:marRight w:val="0"/>
      <w:marTop w:val="0"/>
      <w:marBottom w:val="0"/>
      <w:divBdr>
        <w:top w:val="none" w:sz="0" w:space="0" w:color="auto"/>
        <w:left w:val="none" w:sz="0" w:space="0" w:color="auto"/>
        <w:bottom w:val="none" w:sz="0" w:space="0" w:color="auto"/>
        <w:right w:val="none" w:sz="0" w:space="0" w:color="auto"/>
      </w:divBdr>
    </w:div>
    <w:div w:id="229997675">
      <w:bodyDiv w:val="1"/>
      <w:marLeft w:val="0"/>
      <w:marRight w:val="0"/>
      <w:marTop w:val="0"/>
      <w:marBottom w:val="0"/>
      <w:divBdr>
        <w:top w:val="none" w:sz="0" w:space="0" w:color="auto"/>
        <w:left w:val="none" w:sz="0" w:space="0" w:color="auto"/>
        <w:bottom w:val="none" w:sz="0" w:space="0" w:color="auto"/>
        <w:right w:val="none" w:sz="0" w:space="0" w:color="auto"/>
      </w:divBdr>
    </w:div>
    <w:div w:id="290285989">
      <w:bodyDiv w:val="1"/>
      <w:marLeft w:val="0"/>
      <w:marRight w:val="0"/>
      <w:marTop w:val="0"/>
      <w:marBottom w:val="0"/>
      <w:divBdr>
        <w:top w:val="none" w:sz="0" w:space="0" w:color="auto"/>
        <w:left w:val="none" w:sz="0" w:space="0" w:color="auto"/>
        <w:bottom w:val="none" w:sz="0" w:space="0" w:color="auto"/>
        <w:right w:val="none" w:sz="0" w:space="0" w:color="auto"/>
      </w:divBdr>
    </w:div>
    <w:div w:id="356197377">
      <w:bodyDiv w:val="1"/>
      <w:marLeft w:val="0"/>
      <w:marRight w:val="0"/>
      <w:marTop w:val="0"/>
      <w:marBottom w:val="0"/>
      <w:divBdr>
        <w:top w:val="none" w:sz="0" w:space="0" w:color="auto"/>
        <w:left w:val="none" w:sz="0" w:space="0" w:color="auto"/>
        <w:bottom w:val="none" w:sz="0" w:space="0" w:color="auto"/>
        <w:right w:val="none" w:sz="0" w:space="0" w:color="auto"/>
      </w:divBdr>
    </w:div>
    <w:div w:id="378945402">
      <w:bodyDiv w:val="1"/>
      <w:marLeft w:val="0"/>
      <w:marRight w:val="0"/>
      <w:marTop w:val="0"/>
      <w:marBottom w:val="0"/>
      <w:divBdr>
        <w:top w:val="none" w:sz="0" w:space="0" w:color="auto"/>
        <w:left w:val="none" w:sz="0" w:space="0" w:color="auto"/>
        <w:bottom w:val="none" w:sz="0" w:space="0" w:color="auto"/>
        <w:right w:val="none" w:sz="0" w:space="0" w:color="auto"/>
      </w:divBdr>
    </w:div>
    <w:div w:id="390883910">
      <w:bodyDiv w:val="1"/>
      <w:marLeft w:val="0"/>
      <w:marRight w:val="0"/>
      <w:marTop w:val="0"/>
      <w:marBottom w:val="0"/>
      <w:divBdr>
        <w:top w:val="none" w:sz="0" w:space="0" w:color="auto"/>
        <w:left w:val="none" w:sz="0" w:space="0" w:color="auto"/>
        <w:bottom w:val="none" w:sz="0" w:space="0" w:color="auto"/>
        <w:right w:val="none" w:sz="0" w:space="0" w:color="auto"/>
      </w:divBdr>
    </w:div>
    <w:div w:id="400712667">
      <w:bodyDiv w:val="1"/>
      <w:marLeft w:val="0"/>
      <w:marRight w:val="0"/>
      <w:marTop w:val="0"/>
      <w:marBottom w:val="0"/>
      <w:divBdr>
        <w:top w:val="none" w:sz="0" w:space="0" w:color="auto"/>
        <w:left w:val="none" w:sz="0" w:space="0" w:color="auto"/>
        <w:bottom w:val="none" w:sz="0" w:space="0" w:color="auto"/>
        <w:right w:val="none" w:sz="0" w:space="0" w:color="auto"/>
      </w:divBdr>
    </w:div>
    <w:div w:id="526138334">
      <w:bodyDiv w:val="1"/>
      <w:marLeft w:val="0"/>
      <w:marRight w:val="0"/>
      <w:marTop w:val="0"/>
      <w:marBottom w:val="0"/>
      <w:divBdr>
        <w:top w:val="none" w:sz="0" w:space="0" w:color="auto"/>
        <w:left w:val="none" w:sz="0" w:space="0" w:color="auto"/>
        <w:bottom w:val="none" w:sz="0" w:space="0" w:color="auto"/>
        <w:right w:val="none" w:sz="0" w:space="0" w:color="auto"/>
      </w:divBdr>
    </w:div>
    <w:div w:id="715473780">
      <w:bodyDiv w:val="1"/>
      <w:marLeft w:val="0"/>
      <w:marRight w:val="0"/>
      <w:marTop w:val="0"/>
      <w:marBottom w:val="0"/>
      <w:divBdr>
        <w:top w:val="none" w:sz="0" w:space="0" w:color="auto"/>
        <w:left w:val="none" w:sz="0" w:space="0" w:color="auto"/>
        <w:bottom w:val="none" w:sz="0" w:space="0" w:color="auto"/>
        <w:right w:val="none" w:sz="0" w:space="0" w:color="auto"/>
      </w:divBdr>
    </w:div>
    <w:div w:id="873268838">
      <w:bodyDiv w:val="1"/>
      <w:marLeft w:val="0"/>
      <w:marRight w:val="0"/>
      <w:marTop w:val="0"/>
      <w:marBottom w:val="0"/>
      <w:divBdr>
        <w:top w:val="none" w:sz="0" w:space="0" w:color="auto"/>
        <w:left w:val="none" w:sz="0" w:space="0" w:color="auto"/>
        <w:bottom w:val="none" w:sz="0" w:space="0" w:color="auto"/>
        <w:right w:val="none" w:sz="0" w:space="0" w:color="auto"/>
      </w:divBdr>
    </w:div>
    <w:div w:id="886573126">
      <w:bodyDiv w:val="1"/>
      <w:marLeft w:val="0"/>
      <w:marRight w:val="0"/>
      <w:marTop w:val="0"/>
      <w:marBottom w:val="0"/>
      <w:divBdr>
        <w:top w:val="none" w:sz="0" w:space="0" w:color="auto"/>
        <w:left w:val="none" w:sz="0" w:space="0" w:color="auto"/>
        <w:bottom w:val="none" w:sz="0" w:space="0" w:color="auto"/>
        <w:right w:val="none" w:sz="0" w:space="0" w:color="auto"/>
      </w:divBdr>
    </w:div>
    <w:div w:id="972175931">
      <w:bodyDiv w:val="1"/>
      <w:marLeft w:val="0"/>
      <w:marRight w:val="0"/>
      <w:marTop w:val="0"/>
      <w:marBottom w:val="0"/>
      <w:divBdr>
        <w:top w:val="none" w:sz="0" w:space="0" w:color="auto"/>
        <w:left w:val="none" w:sz="0" w:space="0" w:color="auto"/>
        <w:bottom w:val="none" w:sz="0" w:space="0" w:color="auto"/>
        <w:right w:val="none" w:sz="0" w:space="0" w:color="auto"/>
      </w:divBdr>
    </w:div>
    <w:div w:id="1016888848">
      <w:bodyDiv w:val="1"/>
      <w:marLeft w:val="0"/>
      <w:marRight w:val="0"/>
      <w:marTop w:val="0"/>
      <w:marBottom w:val="0"/>
      <w:divBdr>
        <w:top w:val="none" w:sz="0" w:space="0" w:color="auto"/>
        <w:left w:val="none" w:sz="0" w:space="0" w:color="auto"/>
        <w:bottom w:val="none" w:sz="0" w:space="0" w:color="auto"/>
        <w:right w:val="none" w:sz="0" w:space="0" w:color="auto"/>
      </w:divBdr>
    </w:div>
    <w:div w:id="1084031961">
      <w:bodyDiv w:val="1"/>
      <w:marLeft w:val="0"/>
      <w:marRight w:val="0"/>
      <w:marTop w:val="0"/>
      <w:marBottom w:val="0"/>
      <w:divBdr>
        <w:top w:val="none" w:sz="0" w:space="0" w:color="auto"/>
        <w:left w:val="none" w:sz="0" w:space="0" w:color="auto"/>
        <w:bottom w:val="none" w:sz="0" w:space="0" w:color="auto"/>
        <w:right w:val="none" w:sz="0" w:space="0" w:color="auto"/>
      </w:divBdr>
    </w:div>
    <w:div w:id="1090465598">
      <w:bodyDiv w:val="1"/>
      <w:marLeft w:val="0"/>
      <w:marRight w:val="0"/>
      <w:marTop w:val="0"/>
      <w:marBottom w:val="0"/>
      <w:divBdr>
        <w:top w:val="none" w:sz="0" w:space="0" w:color="auto"/>
        <w:left w:val="none" w:sz="0" w:space="0" w:color="auto"/>
        <w:bottom w:val="none" w:sz="0" w:space="0" w:color="auto"/>
        <w:right w:val="none" w:sz="0" w:space="0" w:color="auto"/>
      </w:divBdr>
    </w:div>
    <w:div w:id="1203983567">
      <w:bodyDiv w:val="1"/>
      <w:marLeft w:val="0"/>
      <w:marRight w:val="0"/>
      <w:marTop w:val="0"/>
      <w:marBottom w:val="0"/>
      <w:divBdr>
        <w:top w:val="none" w:sz="0" w:space="0" w:color="auto"/>
        <w:left w:val="none" w:sz="0" w:space="0" w:color="auto"/>
        <w:bottom w:val="none" w:sz="0" w:space="0" w:color="auto"/>
        <w:right w:val="none" w:sz="0" w:space="0" w:color="auto"/>
      </w:divBdr>
    </w:div>
    <w:div w:id="1225875849">
      <w:bodyDiv w:val="1"/>
      <w:marLeft w:val="0"/>
      <w:marRight w:val="0"/>
      <w:marTop w:val="0"/>
      <w:marBottom w:val="0"/>
      <w:divBdr>
        <w:top w:val="none" w:sz="0" w:space="0" w:color="auto"/>
        <w:left w:val="none" w:sz="0" w:space="0" w:color="auto"/>
        <w:bottom w:val="none" w:sz="0" w:space="0" w:color="auto"/>
        <w:right w:val="none" w:sz="0" w:space="0" w:color="auto"/>
      </w:divBdr>
    </w:div>
    <w:div w:id="1317346214">
      <w:bodyDiv w:val="1"/>
      <w:marLeft w:val="0"/>
      <w:marRight w:val="0"/>
      <w:marTop w:val="0"/>
      <w:marBottom w:val="0"/>
      <w:divBdr>
        <w:top w:val="none" w:sz="0" w:space="0" w:color="auto"/>
        <w:left w:val="none" w:sz="0" w:space="0" w:color="auto"/>
        <w:bottom w:val="none" w:sz="0" w:space="0" w:color="auto"/>
        <w:right w:val="none" w:sz="0" w:space="0" w:color="auto"/>
      </w:divBdr>
    </w:div>
    <w:div w:id="1322810435">
      <w:bodyDiv w:val="1"/>
      <w:marLeft w:val="0"/>
      <w:marRight w:val="0"/>
      <w:marTop w:val="0"/>
      <w:marBottom w:val="0"/>
      <w:divBdr>
        <w:top w:val="none" w:sz="0" w:space="0" w:color="auto"/>
        <w:left w:val="none" w:sz="0" w:space="0" w:color="auto"/>
        <w:bottom w:val="none" w:sz="0" w:space="0" w:color="auto"/>
        <w:right w:val="none" w:sz="0" w:space="0" w:color="auto"/>
      </w:divBdr>
    </w:div>
    <w:div w:id="1357004089">
      <w:bodyDiv w:val="1"/>
      <w:marLeft w:val="0"/>
      <w:marRight w:val="0"/>
      <w:marTop w:val="0"/>
      <w:marBottom w:val="0"/>
      <w:divBdr>
        <w:top w:val="none" w:sz="0" w:space="0" w:color="auto"/>
        <w:left w:val="none" w:sz="0" w:space="0" w:color="auto"/>
        <w:bottom w:val="none" w:sz="0" w:space="0" w:color="auto"/>
        <w:right w:val="none" w:sz="0" w:space="0" w:color="auto"/>
      </w:divBdr>
    </w:div>
    <w:div w:id="1390156419">
      <w:bodyDiv w:val="1"/>
      <w:marLeft w:val="0"/>
      <w:marRight w:val="0"/>
      <w:marTop w:val="0"/>
      <w:marBottom w:val="0"/>
      <w:divBdr>
        <w:top w:val="none" w:sz="0" w:space="0" w:color="auto"/>
        <w:left w:val="none" w:sz="0" w:space="0" w:color="auto"/>
        <w:bottom w:val="none" w:sz="0" w:space="0" w:color="auto"/>
        <w:right w:val="none" w:sz="0" w:space="0" w:color="auto"/>
      </w:divBdr>
    </w:div>
    <w:div w:id="1487744457">
      <w:bodyDiv w:val="1"/>
      <w:marLeft w:val="0"/>
      <w:marRight w:val="0"/>
      <w:marTop w:val="0"/>
      <w:marBottom w:val="0"/>
      <w:divBdr>
        <w:top w:val="none" w:sz="0" w:space="0" w:color="auto"/>
        <w:left w:val="none" w:sz="0" w:space="0" w:color="auto"/>
        <w:bottom w:val="none" w:sz="0" w:space="0" w:color="auto"/>
        <w:right w:val="none" w:sz="0" w:space="0" w:color="auto"/>
      </w:divBdr>
    </w:div>
    <w:div w:id="1548486297">
      <w:bodyDiv w:val="1"/>
      <w:marLeft w:val="0"/>
      <w:marRight w:val="0"/>
      <w:marTop w:val="0"/>
      <w:marBottom w:val="0"/>
      <w:divBdr>
        <w:top w:val="none" w:sz="0" w:space="0" w:color="auto"/>
        <w:left w:val="none" w:sz="0" w:space="0" w:color="auto"/>
        <w:bottom w:val="none" w:sz="0" w:space="0" w:color="auto"/>
        <w:right w:val="none" w:sz="0" w:space="0" w:color="auto"/>
      </w:divBdr>
    </w:div>
    <w:div w:id="1604680097">
      <w:bodyDiv w:val="1"/>
      <w:marLeft w:val="0"/>
      <w:marRight w:val="0"/>
      <w:marTop w:val="0"/>
      <w:marBottom w:val="0"/>
      <w:divBdr>
        <w:top w:val="none" w:sz="0" w:space="0" w:color="auto"/>
        <w:left w:val="none" w:sz="0" w:space="0" w:color="auto"/>
        <w:bottom w:val="none" w:sz="0" w:space="0" w:color="auto"/>
        <w:right w:val="none" w:sz="0" w:space="0" w:color="auto"/>
      </w:divBdr>
    </w:div>
    <w:div w:id="1638416022">
      <w:bodyDiv w:val="1"/>
      <w:marLeft w:val="0"/>
      <w:marRight w:val="0"/>
      <w:marTop w:val="0"/>
      <w:marBottom w:val="0"/>
      <w:divBdr>
        <w:top w:val="none" w:sz="0" w:space="0" w:color="auto"/>
        <w:left w:val="none" w:sz="0" w:space="0" w:color="auto"/>
        <w:bottom w:val="none" w:sz="0" w:space="0" w:color="auto"/>
        <w:right w:val="none" w:sz="0" w:space="0" w:color="auto"/>
      </w:divBdr>
    </w:div>
    <w:div w:id="1653482360">
      <w:bodyDiv w:val="1"/>
      <w:marLeft w:val="0"/>
      <w:marRight w:val="0"/>
      <w:marTop w:val="0"/>
      <w:marBottom w:val="0"/>
      <w:divBdr>
        <w:top w:val="none" w:sz="0" w:space="0" w:color="auto"/>
        <w:left w:val="none" w:sz="0" w:space="0" w:color="auto"/>
        <w:bottom w:val="none" w:sz="0" w:space="0" w:color="auto"/>
        <w:right w:val="none" w:sz="0" w:space="0" w:color="auto"/>
      </w:divBdr>
    </w:div>
    <w:div w:id="1829394006">
      <w:bodyDiv w:val="1"/>
      <w:marLeft w:val="0"/>
      <w:marRight w:val="0"/>
      <w:marTop w:val="0"/>
      <w:marBottom w:val="0"/>
      <w:divBdr>
        <w:top w:val="none" w:sz="0" w:space="0" w:color="auto"/>
        <w:left w:val="none" w:sz="0" w:space="0" w:color="auto"/>
        <w:bottom w:val="none" w:sz="0" w:space="0" w:color="auto"/>
        <w:right w:val="none" w:sz="0" w:space="0" w:color="auto"/>
      </w:divBdr>
    </w:div>
    <w:div w:id="19019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h.us/gd/gd.aspx?Page=3&amp;TopicRelationID=990&amp;ContentID=109960&amp;Content=1397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e.state.oh.us/gd/gd.aspx?Page=3&amp;TopicRelationID=990&amp;ContentID=112543&amp;Content=1377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ohio.gov/GD/Templates/Pages/ODE/ODEDetail.aspx?Page=3&amp;TopicRelationID=990&amp;Content=13919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ducation.ohio.gov/GD/DocumentManagement/DocumentDownload.aspx?DocumentID=83748" TargetMode="External"/><Relationship Id="rId4" Type="http://schemas.microsoft.com/office/2007/relationships/stylesWithEffects" Target="stylesWithEffects.xml"/><Relationship Id="rId9" Type="http://schemas.openxmlformats.org/officeDocument/2006/relationships/hyperlink" Target="http://www.education.ohio.gov/GD/Templates/Pages/ODE/ODEDetail.aspx?Page=3&amp;TopicRelationID=990&amp;Content=133779" TargetMode="External"/><Relationship Id="rId14" Type="http://schemas.openxmlformats.org/officeDocument/2006/relationships/hyperlink" Target="mailto:Daria.Shams@education.oh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mattei-smith\Application%20Data\Microsoft\Templates\ODE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5B71-F50F-474D-A59F-970B4189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ODE_letterhead.dot</Template>
  <TotalTime>363</TotalTime>
  <Pages>5</Pages>
  <Words>1981</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       Superintendents and Treasurers of City, Local, Exempted Village School</vt:lpstr>
    </vt:vector>
  </TitlesOfParts>
  <Company>ODE</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Superintendents and Treasurers of City, Local, Exempted Village School</dc:title>
  <dc:creator>denise.willis</dc:creator>
  <cp:lastModifiedBy>daria.shams</cp:lastModifiedBy>
  <cp:revision>5</cp:revision>
  <cp:lastPrinted>2012-11-13T14:39:00Z</cp:lastPrinted>
  <dcterms:created xsi:type="dcterms:W3CDTF">2013-04-08T16:27:00Z</dcterms:created>
  <dcterms:modified xsi:type="dcterms:W3CDTF">2013-05-30T18:22:00Z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