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65F" w:rsidRPr="00191855" w:rsidRDefault="00BD765F" w:rsidP="00191855">
      <w:pPr>
        <w:spacing w:after="0" w:line="240" w:lineRule="auto"/>
        <w:jc w:val="center"/>
        <w:rPr>
          <w:rFonts w:ascii="Calibri" w:eastAsia="Calibri" w:hAnsi="Calibri" w:cs="Calibri"/>
          <w:b/>
          <w:color w:val="000000"/>
        </w:rPr>
      </w:pPr>
      <w:bookmarkStart w:id="0" w:name="_GoBack"/>
      <w:bookmarkEnd w:id="0"/>
      <w:r w:rsidRPr="00191855">
        <w:rPr>
          <w:rFonts w:ascii="Calibri" w:eastAsia="Calibri" w:hAnsi="Calibri" w:cs="Calibri"/>
          <w:b/>
          <w:color w:val="000000"/>
        </w:rPr>
        <w:t>PUPIL TRANSPORTATION FOR COMMUNITY SCHOOL STUDENTS</w:t>
      </w:r>
    </w:p>
    <w:p w:rsidR="00BD765F" w:rsidRPr="00191855" w:rsidRDefault="00BD765F" w:rsidP="00191855">
      <w:pPr>
        <w:spacing w:after="0" w:line="240" w:lineRule="auto"/>
        <w:jc w:val="center"/>
        <w:rPr>
          <w:rFonts w:ascii="Calibri" w:eastAsia="Calibri" w:hAnsi="Calibri" w:cs="Calibri"/>
          <w:b/>
          <w:color w:val="000000"/>
        </w:rPr>
      </w:pPr>
      <w:r w:rsidRPr="00191855">
        <w:rPr>
          <w:rFonts w:ascii="Calibri" w:eastAsia="Calibri" w:hAnsi="Calibri" w:cs="Calibri"/>
          <w:b/>
          <w:color w:val="000000"/>
        </w:rPr>
        <w:t>Q&amp;A</w:t>
      </w:r>
    </w:p>
    <w:p w:rsidR="00BD765F" w:rsidRPr="00191855" w:rsidRDefault="00BD765F" w:rsidP="00191855">
      <w:pPr>
        <w:spacing w:after="0" w:line="240" w:lineRule="auto"/>
        <w:jc w:val="center"/>
        <w:rPr>
          <w:rFonts w:ascii="Calibri" w:eastAsia="Calibri" w:hAnsi="Calibri" w:cs="Calibri"/>
          <w:b/>
          <w:color w:val="000000"/>
        </w:rPr>
      </w:pPr>
      <w:r w:rsidRPr="00191855">
        <w:rPr>
          <w:rFonts w:ascii="Calibri" w:eastAsia="Calibri" w:hAnsi="Calibri" w:cs="Calibri"/>
          <w:b/>
          <w:color w:val="000000"/>
        </w:rPr>
        <w:t>NOVEMBER 2012</w:t>
      </w:r>
    </w:p>
    <w:p w:rsidR="00BD765F" w:rsidRPr="00191855" w:rsidRDefault="00BD765F" w:rsidP="00191855">
      <w:pPr>
        <w:spacing w:after="0" w:line="240" w:lineRule="auto"/>
        <w:jc w:val="center"/>
        <w:rPr>
          <w:rFonts w:ascii="Calibri" w:eastAsia="Calibri" w:hAnsi="Calibri" w:cs="Calibri"/>
          <w:b/>
          <w:color w:val="000000"/>
        </w:rPr>
      </w:pPr>
      <w:r w:rsidRPr="00191855">
        <w:rPr>
          <w:rFonts w:ascii="Calibri" w:eastAsia="Calibri" w:hAnsi="Calibri" w:cs="Calibri"/>
          <w:b/>
          <w:color w:val="000000"/>
        </w:rPr>
        <w:t>OHIO DEPARTMENT OF EDUCATION – OFFICE OF QUALITY SCHOOL CHOICE AND FUNDING</w:t>
      </w:r>
    </w:p>
    <w:p w:rsidR="00BD765F" w:rsidRDefault="00BD765F" w:rsidP="00BD765F">
      <w:pPr>
        <w:spacing w:after="0" w:line="240" w:lineRule="auto"/>
        <w:rPr>
          <w:rFonts w:ascii="Calibri" w:eastAsia="Calibri" w:hAnsi="Calibri" w:cs="Calibri"/>
          <w:color w:val="000000"/>
        </w:rPr>
      </w:pPr>
    </w:p>
    <w:p w:rsidR="00BD765F" w:rsidRPr="003F6572" w:rsidRDefault="00BD765F" w:rsidP="003F6572">
      <w:pPr>
        <w:spacing w:before="120" w:after="0" w:line="240" w:lineRule="auto"/>
        <w:outlineLvl w:val="2"/>
        <w:rPr>
          <w:rFonts w:eastAsia="Calibri" w:cstheme="minorHAnsi"/>
          <w:color w:val="000000"/>
        </w:rPr>
      </w:pPr>
      <w:r w:rsidRPr="003F6572">
        <w:rPr>
          <w:rFonts w:eastAsia="Calibri" w:cstheme="minorHAnsi"/>
          <w:color w:val="000000"/>
        </w:rPr>
        <w:t xml:space="preserve">This document is intended as a supplement to the </w:t>
      </w:r>
      <w:r w:rsidR="004479ED" w:rsidRPr="003F6572">
        <w:rPr>
          <w:rFonts w:eastAsia="Calibri" w:cstheme="minorHAnsi"/>
          <w:color w:val="000000"/>
        </w:rPr>
        <w:t>position paper “</w:t>
      </w:r>
      <w:hyperlink r:id="rId5" w:history="1">
        <w:r w:rsidRPr="003F6572">
          <w:rPr>
            <w:rStyle w:val="Hyperlink"/>
            <w:rFonts w:eastAsia="Calibri" w:cstheme="minorHAnsi"/>
          </w:rPr>
          <w:t>Transportation Services for Nonpublic and Community School Students</w:t>
        </w:r>
      </w:hyperlink>
      <w:r w:rsidR="004479ED" w:rsidRPr="003F6572">
        <w:rPr>
          <w:rFonts w:eastAsia="Calibri" w:cstheme="minorHAnsi"/>
          <w:color w:val="000000"/>
        </w:rPr>
        <w:t>.”  Some community schools and parents of community school students have had questions regarding pupil transportation provided by a public sc</w:t>
      </w:r>
      <w:r w:rsidR="00FE6095" w:rsidRPr="003F6572">
        <w:rPr>
          <w:rFonts w:eastAsia="Calibri" w:cstheme="minorHAnsi"/>
          <w:color w:val="000000"/>
        </w:rPr>
        <w:t>hool district, in particular questions about enrollment</w:t>
      </w:r>
      <w:r w:rsidR="0010766C" w:rsidRPr="003F6572">
        <w:rPr>
          <w:rFonts w:eastAsia="Calibri" w:cstheme="minorHAnsi"/>
          <w:color w:val="000000"/>
        </w:rPr>
        <w:t xml:space="preserve"> and residency verification</w:t>
      </w:r>
      <w:r w:rsidR="00FE6095" w:rsidRPr="003F6572">
        <w:rPr>
          <w:rFonts w:eastAsia="Calibri" w:cstheme="minorHAnsi"/>
          <w:color w:val="000000"/>
        </w:rPr>
        <w:t xml:space="preserve"> for transportation services.</w:t>
      </w:r>
    </w:p>
    <w:p w:rsidR="00BD765F" w:rsidRPr="003F6572" w:rsidRDefault="00BD765F" w:rsidP="00BD765F">
      <w:pPr>
        <w:spacing w:after="0" w:line="240" w:lineRule="auto"/>
        <w:rPr>
          <w:rFonts w:eastAsia="Calibri" w:cstheme="minorHAnsi"/>
          <w:color w:val="000000"/>
        </w:rPr>
      </w:pPr>
    </w:p>
    <w:p w:rsidR="00BD765F" w:rsidRPr="003F6572" w:rsidRDefault="0010766C" w:rsidP="00D053DF">
      <w:pPr>
        <w:spacing w:after="0" w:line="240" w:lineRule="auto"/>
        <w:ind w:left="720" w:hanging="720"/>
        <w:rPr>
          <w:rFonts w:eastAsia="Calibri" w:cstheme="minorHAnsi"/>
        </w:rPr>
      </w:pPr>
      <w:r w:rsidRPr="003F6572">
        <w:rPr>
          <w:rFonts w:eastAsia="Calibri" w:cstheme="minorHAnsi"/>
        </w:rPr>
        <w:t xml:space="preserve">Q1:  </w:t>
      </w:r>
      <w:r w:rsidRPr="003F6572">
        <w:rPr>
          <w:rFonts w:eastAsia="Calibri" w:cstheme="minorHAnsi"/>
        </w:rPr>
        <w:tab/>
      </w:r>
      <w:r w:rsidR="000F632A" w:rsidRPr="003F6572">
        <w:rPr>
          <w:rFonts w:eastAsia="Calibri" w:cstheme="minorHAnsi"/>
        </w:rPr>
        <w:t>For community school students, i</w:t>
      </w:r>
      <w:r w:rsidR="00BD765F" w:rsidRPr="003F6572">
        <w:rPr>
          <w:rFonts w:eastAsia="Calibri" w:cstheme="minorHAnsi"/>
        </w:rPr>
        <w:t xml:space="preserve">s </w:t>
      </w:r>
      <w:r w:rsidR="002A04C3" w:rsidRPr="003F6572">
        <w:rPr>
          <w:rFonts w:eastAsia="Calibri" w:cstheme="minorHAnsi"/>
        </w:rPr>
        <w:t xml:space="preserve">proof of </w:t>
      </w:r>
      <w:r w:rsidR="00BD765F" w:rsidRPr="003F6572">
        <w:rPr>
          <w:rFonts w:eastAsia="Calibri" w:cstheme="minorHAnsi"/>
        </w:rPr>
        <w:t>residency for transportation purposes the same thing as</w:t>
      </w:r>
      <w:r w:rsidR="002A04C3" w:rsidRPr="003F6572">
        <w:rPr>
          <w:rFonts w:eastAsia="Calibri" w:cstheme="minorHAnsi"/>
        </w:rPr>
        <w:t xml:space="preserve"> proof of</w:t>
      </w:r>
      <w:r w:rsidR="00BD765F" w:rsidRPr="003F6572">
        <w:rPr>
          <w:rFonts w:eastAsia="Calibri" w:cstheme="minorHAnsi"/>
        </w:rPr>
        <w:t xml:space="preserve"> residency for payment purposes?</w:t>
      </w:r>
    </w:p>
    <w:p w:rsidR="0010766C" w:rsidRPr="003F6572" w:rsidRDefault="0010766C" w:rsidP="00D053DF">
      <w:pPr>
        <w:spacing w:after="0" w:line="240" w:lineRule="auto"/>
        <w:ind w:left="720" w:hanging="720"/>
        <w:rPr>
          <w:rFonts w:eastAsia="Calibri" w:cstheme="minorHAnsi"/>
        </w:rPr>
      </w:pPr>
    </w:p>
    <w:p w:rsidR="000F632A" w:rsidRPr="003F6572" w:rsidRDefault="0010766C" w:rsidP="00D053DF">
      <w:pPr>
        <w:spacing w:after="0" w:line="240" w:lineRule="auto"/>
        <w:ind w:left="720" w:hanging="720"/>
        <w:rPr>
          <w:rFonts w:eastAsia="Calibri" w:cstheme="minorHAnsi"/>
        </w:rPr>
      </w:pPr>
      <w:r w:rsidRPr="003F6572">
        <w:rPr>
          <w:rFonts w:eastAsia="Calibri" w:cstheme="minorHAnsi"/>
        </w:rPr>
        <w:t xml:space="preserve">A1: </w:t>
      </w:r>
      <w:r w:rsidRPr="003F6572">
        <w:rPr>
          <w:rFonts w:eastAsia="Calibri" w:cstheme="minorHAnsi"/>
        </w:rPr>
        <w:tab/>
      </w:r>
      <w:r w:rsidR="000F632A" w:rsidRPr="003F6572">
        <w:rPr>
          <w:rFonts w:eastAsia="Calibri" w:cstheme="minorHAnsi"/>
        </w:rPr>
        <w:t>Yes.  ORC 3314.09</w:t>
      </w:r>
      <w:r w:rsidRPr="003F6572">
        <w:rPr>
          <w:rFonts w:eastAsia="Calibri" w:cstheme="minorHAnsi"/>
        </w:rPr>
        <w:t xml:space="preserve"> governs transportation by a traditional school district of its native students to and from a community school.  </w:t>
      </w:r>
      <w:r w:rsidR="000F632A" w:rsidRPr="003F6572">
        <w:rPr>
          <w:rFonts w:eastAsia="Calibri" w:cstheme="minorHAnsi"/>
        </w:rPr>
        <w:t xml:space="preserve"> </w:t>
      </w:r>
      <w:r w:rsidRPr="003F6572">
        <w:rPr>
          <w:rFonts w:eastAsia="Calibri" w:cstheme="minorHAnsi"/>
        </w:rPr>
        <w:t xml:space="preserve">This section of the law requires a </w:t>
      </w:r>
      <w:r w:rsidR="000F632A" w:rsidRPr="003F6572">
        <w:rPr>
          <w:rFonts w:eastAsia="Calibri" w:cstheme="minorHAnsi"/>
        </w:rPr>
        <w:t xml:space="preserve">school </w:t>
      </w:r>
      <w:r w:rsidRPr="003F6572">
        <w:rPr>
          <w:rFonts w:eastAsia="Calibri" w:cstheme="minorHAnsi"/>
        </w:rPr>
        <w:t>d</w:t>
      </w:r>
      <w:r w:rsidR="000F632A" w:rsidRPr="003F6572">
        <w:rPr>
          <w:rFonts w:eastAsia="Calibri" w:cstheme="minorHAnsi"/>
        </w:rPr>
        <w:t>istrict</w:t>
      </w:r>
      <w:r w:rsidRPr="003F6572">
        <w:rPr>
          <w:rFonts w:eastAsia="Calibri" w:cstheme="minorHAnsi"/>
        </w:rPr>
        <w:t xml:space="preserve"> to provide transpo</w:t>
      </w:r>
      <w:r w:rsidR="003F6572" w:rsidRPr="003F6572">
        <w:rPr>
          <w:rFonts w:eastAsia="Calibri" w:cstheme="minorHAnsi"/>
        </w:rPr>
        <w:t xml:space="preserve">rtation services per ORC 3327.01 </w:t>
      </w:r>
      <w:r w:rsidRPr="003F6572">
        <w:rPr>
          <w:rFonts w:eastAsia="Calibri" w:cstheme="minorHAnsi"/>
        </w:rPr>
        <w:t xml:space="preserve">to its district’s native students.  A “native student” is a student entitled to </w:t>
      </w:r>
      <w:r w:rsidR="000F632A" w:rsidRPr="003F6572">
        <w:rPr>
          <w:rFonts w:eastAsia="Calibri" w:cstheme="minorHAnsi"/>
        </w:rPr>
        <w:t>attend</w:t>
      </w:r>
      <w:r w:rsidRPr="003F6572">
        <w:rPr>
          <w:rFonts w:eastAsia="Calibri" w:cstheme="minorHAnsi"/>
        </w:rPr>
        <w:t xml:space="preserve"> school in the school district </w:t>
      </w:r>
      <w:proofErr w:type="gramStart"/>
      <w:r w:rsidRPr="003F6572">
        <w:rPr>
          <w:rFonts w:eastAsia="Calibri" w:cstheme="minorHAnsi"/>
        </w:rPr>
        <w:t>under  ORC</w:t>
      </w:r>
      <w:proofErr w:type="gramEnd"/>
      <w:r w:rsidR="00D053DF" w:rsidRPr="003F6572">
        <w:rPr>
          <w:rFonts w:eastAsia="Calibri" w:cstheme="minorHAnsi"/>
        </w:rPr>
        <w:t xml:space="preserve"> </w:t>
      </w:r>
      <w:r w:rsidR="000F632A" w:rsidRPr="003F6572">
        <w:rPr>
          <w:rFonts w:eastAsia="Calibri" w:cstheme="minorHAnsi"/>
        </w:rPr>
        <w:t>3313.64 and 3313.65</w:t>
      </w:r>
      <w:r w:rsidR="00DA5B32" w:rsidRPr="003F6572">
        <w:rPr>
          <w:rFonts w:eastAsia="Calibri" w:cstheme="minorHAnsi"/>
        </w:rPr>
        <w:t>.</w:t>
      </w:r>
      <w:r w:rsidR="000F632A" w:rsidRPr="003F6572">
        <w:rPr>
          <w:rFonts w:eastAsia="Calibri" w:cstheme="minorHAnsi"/>
        </w:rPr>
        <w:t xml:space="preserve">  </w:t>
      </w:r>
      <w:r w:rsidR="00EC464C" w:rsidRPr="003F6572">
        <w:rPr>
          <w:rFonts w:eastAsia="Calibri" w:cstheme="minorHAnsi"/>
        </w:rPr>
        <w:t>ORC 3314.11 similarly points to the same “entitle</w:t>
      </w:r>
      <w:r w:rsidRPr="003F6572">
        <w:rPr>
          <w:rFonts w:eastAsia="Calibri" w:cstheme="minorHAnsi"/>
        </w:rPr>
        <w:t>d</w:t>
      </w:r>
      <w:r w:rsidR="00EC464C" w:rsidRPr="003F6572">
        <w:rPr>
          <w:rFonts w:eastAsia="Calibri" w:cstheme="minorHAnsi"/>
        </w:rPr>
        <w:t xml:space="preserve"> to attend per </w:t>
      </w:r>
      <w:r w:rsidRPr="003F6572">
        <w:rPr>
          <w:rFonts w:eastAsia="Calibri" w:cstheme="minorHAnsi"/>
        </w:rPr>
        <w:t xml:space="preserve">ORC </w:t>
      </w:r>
      <w:r w:rsidR="00EC464C" w:rsidRPr="003F6572">
        <w:rPr>
          <w:rFonts w:eastAsia="Calibri" w:cstheme="minorHAnsi"/>
        </w:rPr>
        <w:t>3313.64 and 3313.65</w:t>
      </w:r>
      <w:r w:rsidR="002A04C3" w:rsidRPr="003F6572">
        <w:rPr>
          <w:rFonts w:eastAsia="Calibri" w:cstheme="minorHAnsi"/>
        </w:rPr>
        <w:t>”</w:t>
      </w:r>
      <w:r w:rsidRPr="003F6572">
        <w:rPr>
          <w:rFonts w:eastAsia="Calibri" w:cstheme="minorHAnsi"/>
        </w:rPr>
        <w:t xml:space="preserve"> language</w:t>
      </w:r>
      <w:r w:rsidR="00EC464C" w:rsidRPr="003F6572">
        <w:rPr>
          <w:rFonts w:eastAsia="Calibri" w:cstheme="minorHAnsi"/>
        </w:rPr>
        <w:t xml:space="preserve"> to determine </w:t>
      </w:r>
      <w:r w:rsidR="00DA5B32" w:rsidRPr="003F6572">
        <w:rPr>
          <w:rFonts w:eastAsia="Calibri" w:cstheme="minorHAnsi"/>
        </w:rPr>
        <w:t>the school district from which payments to the community school are deducted</w:t>
      </w:r>
      <w:r w:rsidR="00EC464C" w:rsidRPr="003F6572">
        <w:rPr>
          <w:rFonts w:eastAsia="Calibri" w:cstheme="minorHAnsi"/>
        </w:rPr>
        <w:t>.</w:t>
      </w:r>
    </w:p>
    <w:p w:rsidR="0010766C" w:rsidRPr="003F6572" w:rsidRDefault="0010766C" w:rsidP="00D053DF">
      <w:pPr>
        <w:spacing w:after="0" w:line="240" w:lineRule="auto"/>
        <w:ind w:left="720" w:hanging="720"/>
        <w:rPr>
          <w:rFonts w:eastAsia="Calibri" w:cstheme="minorHAnsi"/>
        </w:rPr>
      </w:pPr>
    </w:p>
    <w:p w:rsidR="0010766C" w:rsidRPr="003F6572" w:rsidRDefault="0010766C" w:rsidP="0010766C">
      <w:pPr>
        <w:spacing w:after="0" w:line="240" w:lineRule="auto"/>
        <w:ind w:left="720"/>
        <w:rPr>
          <w:rFonts w:eastAsia="Calibri" w:cstheme="minorHAnsi"/>
        </w:rPr>
      </w:pPr>
      <w:r w:rsidRPr="003F6572">
        <w:rPr>
          <w:rFonts w:eastAsia="Calibri" w:cstheme="minorHAnsi"/>
        </w:rPr>
        <w:t>For payment purposes, the term “district of residence” is often used, but the more precise definition is “the district in which the student is entitled to attend school under section 3313.64 or 3313.65 of the Revised Code.”  In SOES, for payment purposes, the community school should be listing the district in which the student is entitled to attend school.</w:t>
      </w:r>
    </w:p>
    <w:p w:rsidR="00BD765F" w:rsidRPr="003F6572" w:rsidRDefault="00BD765F" w:rsidP="00CD1304">
      <w:pPr>
        <w:spacing w:after="0" w:line="240" w:lineRule="auto"/>
        <w:rPr>
          <w:rFonts w:eastAsia="Calibri" w:cstheme="minorHAnsi"/>
          <w:color w:val="000000"/>
        </w:rPr>
      </w:pPr>
    </w:p>
    <w:p w:rsidR="00BD765F" w:rsidRPr="003F6572" w:rsidRDefault="0010766C" w:rsidP="00D053DF">
      <w:pPr>
        <w:spacing w:after="0" w:line="240" w:lineRule="auto"/>
        <w:ind w:left="720" w:hanging="720"/>
        <w:rPr>
          <w:rFonts w:eastAsia="Calibri" w:cstheme="minorHAnsi"/>
          <w:lang w:val="en"/>
        </w:rPr>
      </w:pPr>
      <w:r w:rsidRPr="003F6572">
        <w:rPr>
          <w:rFonts w:eastAsia="Calibri" w:cstheme="minorHAnsi"/>
          <w:color w:val="000000"/>
        </w:rPr>
        <w:t xml:space="preserve">Q2: </w:t>
      </w:r>
      <w:r w:rsidRPr="003F6572">
        <w:rPr>
          <w:rFonts w:eastAsia="Calibri" w:cstheme="minorHAnsi"/>
          <w:color w:val="000000"/>
        </w:rPr>
        <w:tab/>
      </w:r>
      <w:r w:rsidR="00BD765F" w:rsidRPr="003F6572">
        <w:rPr>
          <w:rFonts w:eastAsia="Calibri" w:cstheme="minorHAnsi"/>
          <w:lang w:val="en"/>
        </w:rPr>
        <w:t>For a community school student, does proving the child’s residency in a district entitle the student to pupil transportation?</w:t>
      </w:r>
    </w:p>
    <w:p w:rsidR="0010766C" w:rsidRPr="003F6572" w:rsidRDefault="0010766C" w:rsidP="00D053DF">
      <w:pPr>
        <w:spacing w:after="0" w:line="240" w:lineRule="auto"/>
        <w:ind w:left="720" w:hanging="720"/>
        <w:rPr>
          <w:rFonts w:eastAsia="Calibri" w:cstheme="minorHAnsi"/>
        </w:rPr>
      </w:pPr>
    </w:p>
    <w:p w:rsidR="00BD765F" w:rsidRPr="003F6572" w:rsidRDefault="0010766C" w:rsidP="00D053DF">
      <w:pPr>
        <w:spacing w:after="0" w:line="240" w:lineRule="auto"/>
        <w:ind w:left="720" w:hanging="720"/>
        <w:rPr>
          <w:rFonts w:eastAsia="Calibri" w:cstheme="minorHAnsi"/>
        </w:rPr>
      </w:pPr>
      <w:r w:rsidRPr="003F6572">
        <w:rPr>
          <w:rFonts w:eastAsia="Calibri" w:cstheme="minorHAnsi"/>
          <w:lang w:val="en"/>
        </w:rPr>
        <w:t xml:space="preserve">A2: </w:t>
      </w:r>
      <w:r w:rsidRPr="003F6572">
        <w:rPr>
          <w:rFonts w:eastAsia="Calibri" w:cstheme="minorHAnsi"/>
          <w:lang w:val="en"/>
        </w:rPr>
        <w:tab/>
      </w:r>
      <w:r w:rsidR="00E47DE6" w:rsidRPr="003F6572">
        <w:rPr>
          <w:rFonts w:eastAsia="Calibri" w:cstheme="minorHAnsi"/>
          <w:lang w:val="en"/>
        </w:rPr>
        <w:t xml:space="preserve">No.  </w:t>
      </w:r>
      <w:r w:rsidR="005E668B" w:rsidRPr="003F6572">
        <w:rPr>
          <w:rFonts w:eastAsia="Calibri" w:cstheme="minorHAnsi"/>
          <w:lang w:val="en"/>
        </w:rPr>
        <w:t xml:space="preserve">Students are only entitled to transportation services as provided for in ORC 3327.01. </w:t>
      </w:r>
      <w:r w:rsidR="00E47DE6" w:rsidRPr="003F6572">
        <w:rPr>
          <w:rFonts w:eastAsia="Calibri" w:cstheme="minorHAnsi"/>
          <w:lang w:val="en"/>
        </w:rPr>
        <w:t xml:space="preserve">For many </w:t>
      </w:r>
      <w:r w:rsidR="00BD765F" w:rsidRPr="003F6572">
        <w:rPr>
          <w:rFonts w:eastAsia="Calibri" w:cstheme="minorHAnsi"/>
          <w:lang w:val="en"/>
        </w:rPr>
        <w:t>students living in the district, the district may not be required to transport, based on the several factors</w:t>
      </w:r>
      <w:r w:rsidR="00E47DE6" w:rsidRPr="003F6572">
        <w:rPr>
          <w:rFonts w:eastAsia="Calibri" w:cstheme="minorHAnsi"/>
          <w:lang w:val="en"/>
        </w:rPr>
        <w:t>, including special education status, grade level, and distance to the school.  See the position paper “Transportation</w:t>
      </w:r>
      <w:r w:rsidR="00E47DE6" w:rsidRPr="003F6572">
        <w:rPr>
          <w:rFonts w:eastAsia="Calibri" w:cstheme="minorHAnsi"/>
        </w:rPr>
        <w:t xml:space="preserve"> Services for Nonpublic and Community School Students” for more details.</w:t>
      </w:r>
    </w:p>
    <w:p w:rsidR="00480B6C" w:rsidRPr="003F6572" w:rsidRDefault="00BD765F" w:rsidP="00480B6C">
      <w:pPr>
        <w:spacing w:after="0" w:line="240" w:lineRule="auto"/>
        <w:rPr>
          <w:rFonts w:eastAsia="Calibri" w:cstheme="minorHAnsi"/>
        </w:rPr>
      </w:pPr>
      <w:r w:rsidRPr="003F6572">
        <w:rPr>
          <w:rFonts w:eastAsia="Calibri" w:cstheme="minorHAnsi"/>
        </w:rPr>
        <w:t> </w:t>
      </w:r>
    </w:p>
    <w:p w:rsidR="00480B6C" w:rsidRPr="003F6572" w:rsidRDefault="00480B6C" w:rsidP="00480B6C">
      <w:pPr>
        <w:ind w:left="720" w:hanging="720"/>
        <w:rPr>
          <w:rFonts w:cstheme="minorHAnsi"/>
        </w:rPr>
      </w:pPr>
      <w:r w:rsidRPr="003F6572">
        <w:rPr>
          <w:rFonts w:cstheme="minorHAnsi"/>
        </w:rPr>
        <w:t xml:space="preserve">Q3: </w:t>
      </w:r>
      <w:r w:rsidRPr="003F6572">
        <w:rPr>
          <w:rFonts w:cstheme="minorHAnsi"/>
        </w:rPr>
        <w:tab/>
      </w:r>
      <w:r w:rsidRPr="003F6572">
        <w:rPr>
          <w:rFonts w:eastAsia="Calibri" w:cstheme="minorHAnsi"/>
          <w:lang w:val="en"/>
        </w:rPr>
        <w:t>Are there any other exceptions to the general rule in ORC 3314.09,</w:t>
      </w:r>
      <w:r w:rsidR="00CD1304" w:rsidRPr="003F6572">
        <w:rPr>
          <w:rFonts w:eastAsia="Calibri" w:cstheme="minorHAnsi"/>
          <w:lang w:val="en"/>
        </w:rPr>
        <w:t xml:space="preserve"> which requires that a board of </w:t>
      </w:r>
      <w:r w:rsidRPr="003F6572">
        <w:rPr>
          <w:rFonts w:eastAsia="Calibri" w:cstheme="minorHAnsi"/>
          <w:lang w:val="en"/>
        </w:rPr>
        <w:t>education provide transportation services to its native students attending a community school?</w:t>
      </w:r>
    </w:p>
    <w:p w:rsidR="00480B6C" w:rsidRPr="003F6572" w:rsidRDefault="00480B6C" w:rsidP="00480B6C">
      <w:pPr>
        <w:spacing w:after="0" w:line="240" w:lineRule="auto"/>
        <w:ind w:left="720" w:hanging="720"/>
        <w:rPr>
          <w:rFonts w:eastAsia="Calibri" w:cstheme="minorHAnsi"/>
        </w:rPr>
      </w:pPr>
      <w:r w:rsidRPr="003F6572">
        <w:rPr>
          <w:rFonts w:cstheme="minorHAnsi"/>
        </w:rPr>
        <w:t>A3:</w:t>
      </w:r>
      <w:r w:rsidRPr="003F6572">
        <w:rPr>
          <w:rFonts w:cstheme="minorHAnsi"/>
        </w:rPr>
        <w:tab/>
        <w:t xml:space="preserve">Yes.  </w:t>
      </w:r>
      <w:r w:rsidRPr="003F6572">
        <w:rPr>
          <w:rFonts w:cstheme="minorHAnsi"/>
          <w:lang w:val="en"/>
        </w:rPr>
        <w:t>A traditional school district is not required to provide transportation for any native student enrolled in a community school if the district board of education has entered into an agreement under ORC 3314.091 with the community school’s governing authority that designates the community school as responsible for providing or arranging for the transportation of the district’s native students to and from the community school.</w:t>
      </w:r>
    </w:p>
    <w:p w:rsidR="00BD765F" w:rsidRPr="003F6572" w:rsidRDefault="00BD765F" w:rsidP="00BD765F">
      <w:pPr>
        <w:spacing w:after="0" w:line="240" w:lineRule="auto"/>
        <w:rPr>
          <w:rFonts w:eastAsia="Calibri" w:cstheme="minorHAnsi"/>
        </w:rPr>
      </w:pPr>
    </w:p>
    <w:p w:rsidR="00BD765F" w:rsidRPr="003F6572" w:rsidRDefault="0010766C" w:rsidP="00D053DF">
      <w:pPr>
        <w:spacing w:after="0" w:line="240" w:lineRule="auto"/>
        <w:ind w:left="720" w:hanging="720"/>
        <w:rPr>
          <w:rFonts w:eastAsia="Calibri" w:cstheme="minorHAnsi"/>
        </w:rPr>
      </w:pPr>
      <w:r w:rsidRPr="003F6572">
        <w:rPr>
          <w:rFonts w:eastAsia="Calibri" w:cstheme="minorHAnsi"/>
          <w:lang w:val="en"/>
        </w:rPr>
        <w:t>Q</w:t>
      </w:r>
      <w:r w:rsidR="00480B6C" w:rsidRPr="003F6572">
        <w:rPr>
          <w:rFonts w:eastAsia="Calibri" w:cstheme="minorHAnsi"/>
          <w:lang w:val="en"/>
        </w:rPr>
        <w:t>4</w:t>
      </w:r>
      <w:r w:rsidRPr="003F6572">
        <w:rPr>
          <w:rFonts w:eastAsia="Calibri" w:cstheme="minorHAnsi"/>
          <w:lang w:val="en"/>
        </w:rPr>
        <w:t xml:space="preserve">: </w:t>
      </w:r>
      <w:r w:rsidRPr="003F6572">
        <w:rPr>
          <w:rFonts w:eastAsia="Calibri" w:cstheme="minorHAnsi"/>
          <w:lang w:val="en"/>
        </w:rPr>
        <w:tab/>
      </w:r>
      <w:r w:rsidR="00BD765F" w:rsidRPr="003F6572">
        <w:rPr>
          <w:rFonts w:eastAsia="Calibri" w:cstheme="minorHAnsi"/>
          <w:lang w:val="en"/>
        </w:rPr>
        <w:t xml:space="preserve">Do </w:t>
      </w:r>
      <w:r w:rsidRPr="003F6572">
        <w:rPr>
          <w:rFonts w:eastAsia="Calibri" w:cstheme="minorHAnsi"/>
          <w:lang w:val="en"/>
        </w:rPr>
        <w:t xml:space="preserve">traditional </w:t>
      </w:r>
      <w:r w:rsidR="00BD765F" w:rsidRPr="003F6572">
        <w:rPr>
          <w:rFonts w:eastAsia="Calibri" w:cstheme="minorHAnsi"/>
          <w:lang w:val="en"/>
        </w:rPr>
        <w:t xml:space="preserve">school districts follow the same process for determination of where the </w:t>
      </w:r>
      <w:r w:rsidR="00EA5ECD" w:rsidRPr="003F6572">
        <w:rPr>
          <w:rFonts w:eastAsia="Calibri" w:cstheme="minorHAnsi"/>
          <w:lang w:val="en"/>
        </w:rPr>
        <w:t xml:space="preserve">community school </w:t>
      </w:r>
      <w:r w:rsidR="00BD765F" w:rsidRPr="003F6572">
        <w:rPr>
          <w:rFonts w:eastAsia="Calibri" w:cstheme="minorHAnsi"/>
          <w:lang w:val="en"/>
        </w:rPr>
        <w:t xml:space="preserve">student is </w:t>
      </w:r>
      <w:r w:rsidR="00EA5ECD" w:rsidRPr="003F6572">
        <w:rPr>
          <w:rFonts w:eastAsia="Calibri" w:cstheme="minorHAnsi"/>
          <w:lang w:val="en"/>
        </w:rPr>
        <w:t>“</w:t>
      </w:r>
      <w:r w:rsidR="00BD765F" w:rsidRPr="003F6572">
        <w:rPr>
          <w:rFonts w:eastAsia="Calibri" w:cstheme="minorHAnsi"/>
          <w:lang w:val="en"/>
        </w:rPr>
        <w:t xml:space="preserve">entitled to attend” and </w:t>
      </w:r>
      <w:r w:rsidR="00A95D24" w:rsidRPr="003F6572">
        <w:rPr>
          <w:rFonts w:eastAsia="Calibri" w:cstheme="minorHAnsi"/>
          <w:lang w:val="en"/>
        </w:rPr>
        <w:t xml:space="preserve">the </w:t>
      </w:r>
      <w:r w:rsidR="00EA5ECD" w:rsidRPr="003F6572">
        <w:rPr>
          <w:rFonts w:eastAsia="Calibri" w:cstheme="minorHAnsi"/>
          <w:lang w:val="en"/>
        </w:rPr>
        <w:t>student’s pick up/drop off point</w:t>
      </w:r>
      <w:r w:rsidR="00BD765F" w:rsidRPr="003F6572">
        <w:rPr>
          <w:rFonts w:eastAsia="Calibri" w:cstheme="minorHAnsi"/>
          <w:lang w:val="en"/>
        </w:rPr>
        <w:t xml:space="preserve"> for transportation purposes?</w:t>
      </w:r>
    </w:p>
    <w:p w:rsidR="0010766C" w:rsidRPr="003F6572" w:rsidRDefault="0010766C" w:rsidP="00D053DF">
      <w:pPr>
        <w:spacing w:after="0" w:line="240" w:lineRule="auto"/>
        <w:rPr>
          <w:rFonts w:eastAsia="Calibri" w:cstheme="minorHAnsi"/>
          <w:lang w:val="en"/>
        </w:rPr>
      </w:pPr>
    </w:p>
    <w:p w:rsidR="00BD765F" w:rsidRPr="003F6572" w:rsidRDefault="0010766C" w:rsidP="00D053DF">
      <w:pPr>
        <w:spacing w:after="0" w:line="240" w:lineRule="auto"/>
        <w:ind w:left="720" w:hanging="720"/>
        <w:rPr>
          <w:rFonts w:eastAsia="Calibri" w:cstheme="minorHAnsi"/>
        </w:rPr>
      </w:pPr>
      <w:r w:rsidRPr="003F6572">
        <w:rPr>
          <w:rFonts w:eastAsia="Calibri" w:cstheme="minorHAnsi"/>
          <w:lang w:val="en"/>
        </w:rPr>
        <w:t>A</w:t>
      </w:r>
      <w:r w:rsidR="00480B6C" w:rsidRPr="003F6572">
        <w:rPr>
          <w:rFonts w:eastAsia="Calibri" w:cstheme="minorHAnsi"/>
          <w:lang w:val="en"/>
        </w:rPr>
        <w:t>4</w:t>
      </w:r>
      <w:r w:rsidRPr="003F6572">
        <w:rPr>
          <w:rFonts w:eastAsia="Calibri" w:cstheme="minorHAnsi"/>
          <w:lang w:val="en"/>
        </w:rPr>
        <w:t xml:space="preserve">: </w:t>
      </w:r>
      <w:r w:rsidRPr="003F6572">
        <w:rPr>
          <w:rFonts w:eastAsia="Calibri" w:cstheme="minorHAnsi"/>
          <w:lang w:val="en"/>
        </w:rPr>
        <w:tab/>
      </w:r>
      <w:r w:rsidR="00BD765F" w:rsidRPr="003F6572">
        <w:rPr>
          <w:rFonts w:eastAsia="Calibri" w:cstheme="minorHAnsi"/>
          <w:lang w:val="en"/>
        </w:rPr>
        <w:t xml:space="preserve">Not necessarily.  </w:t>
      </w:r>
      <w:r w:rsidR="00A95D24" w:rsidRPr="003F6572">
        <w:rPr>
          <w:rFonts w:eastAsia="Calibri" w:cstheme="minorHAnsi"/>
          <w:lang w:val="en"/>
        </w:rPr>
        <w:t xml:space="preserve">“Where the student is entitled to attend” can be associated with an address of a parent or guardian, and is used to determine which traditional school district provides both funding for the community school and is responsible for transportation of the student.  However, </w:t>
      </w:r>
      <w:r w:rsidR="00661940" w:rsidRPr="003F6572">
        <w:rPr>
          <w:rFonts w:eastAsia="Calibri" w:cstheme="minorHAnsi"/>
          <w:lang w:val="en"/>
        </w:rPr>
        <w:t xml:space="preserve">in special cases, </w:t>
      </w:r>
      <w:r w:rsidR="00A95D24" w:rsidRPr="003F6572">
        <w:rPr>
          <w:rFonts w:eastAsia="Calibri" w:cstheme="minorHAnsi"/>
          <w:lang w:val="en"/>
        </w:rPr>
        <w:t xml:space="preserve">a student may actually reside at a different address.  Generally, it will be helpful for community schools to note this type of situation in SOES.  Traditional school districts may use their own policies to determine the proper </w:t>
      </w:r>
      <w:r w:rsidR="00764919" w:rsidRPr="003F6572">
        <w:rPr>
          <w:rFonts w:eastAsia="Calibri" w:cstheme="minorHAnsi"/>
          <w:lang w:val="en"/>
        </w:rPr>
        <w:t>bus stop for the student</w:t>
      </w:r>
      <w:r w:rsidR="00661940" w:rsidRPr="003F6572">
        <w:rPr>
          <w:rFonts w:eastAsia="Calibri" w:cstheme="minorHAnsi"/>
          <w:lang w:val="en"/>
        </w:rPr>
        <w:t>.</w:t>
      </w:r>
    </w:p>
    <w:p w:rsidR="00BD765F" w:rsidRPr="003F6572" w:rsidRDefault="00BD765F" w:rsidP="00BD765F">
      <w:pPr>
        <w:spacing w:after="0" w:line="240" w:lineRule="auto"/>
        <w:rPr>
          <w:rFonts w:eastAsia="Calibri" w:cstheme="minorHAnsi"/>
        </w:rPr>
      </w:pPr>
      <w:r w:rsidRPr="003F6572">
        <w:rPr>
          <w:rFonts w:eastAsia="Calibri" w:cstheme="minorHAnsi"/>
        </w:rPr>
        <w:t> </w:t>
      </w:r>
    </w:p>
    <w:p w:rsidR="00CB4126" w:rsidRPr="003F6572" w:rsidRDefault="00CB4126" w:rsidP="00CB4126">
      <w:pPr>
        <w:spacing w:after="0" w:line="240" w:lineRule="auto"/>
        <w:ind w:left="720" w:hanging="720"/>
        <w:rPr>
          <w:rFonts w:eastAsia="Calibri" w:cstheme="minorHAnsi"/>
        </w:rPr>
      </w:pPr>
      <w:r w:rsidRPr="003F6572">
        <w:rPr>
          <w:rFonts w:eastAsia="Calibri" w:cstheme="minorHAnsi"/>
        </w:rPr>
        <w:t>Q</w:t>
      </w:r>
      <w:r w:rsidR="00CD1304" w:rsidRPr="003F6572">
        <w:rPr>
          <w:rFonts w:eastAsia="Calibri" w:cstheme="minorHAnsi"/>
        </w:rPr>
        <w:t>5</w:t>
      </w:r>
      <w:r w:rsidRPr="003F6572">
        <w:rPr>
          <w:rFonts w:eastAsia="Calibri" w:cstheme="minorHAnsi"/>
        </w:rPr>
        <w:t xml:space="preserve">: </w:t>
      </w:r>
      <w:r w:rsidRPr="003F6572">
        <w:rPr>
          <w:rFonts w:eastAsia="Calibri" w:cstheme="minorHAnsi"/>
        </w:rPr>
        <w:tab/>
        <w:t>If a school district, through the process of providing school bus transportation, has reason to believe that the community school’s determination of the “district the student is entitled to attend” is incorrect (for instance, the family has moved), can it use this information to question the community school’s determination?</w:t>
      </w:r>
    </w:p>
    <w:p w:rsidR="00CB4126" w:rsidRPr="003F6572" w:rsidRDefault="00CB4126" w:rsidP="00CB4126">
      <w:pPr>
        <w:spacing w:after="0" w:line="240" w:lineRule="auto"/>
        <w:rPr>
          <w:rFonts w:eastAsia="Calibri" w:cstheme="minorHAnsi"/>
          <w:lang w:val="en"/>
        </w:rPr>
      </w:pPr>
    </w:p>
    <w:p w:rsidR="00CB4126" w:rsidRPr="003F6572" w:rsidRDefault="00CB4126" w:rsidP="00CB4126">
      <w:pPr>
        <w:spacing w:after="0" w:line="240" w:lineRule="auto"/>
        <w:ind w:left="720" w:hanging="720"/>
        <w:rPr>
          <w:rFonts w:eastAsia="Calibri" w:cstheme="minorHAnsi"/>
        </w:rPr>
      </w:pPr>
      <w:r w:rsidRPr="003F6572">
        <w:rPr>
          <w:rFonts w:eastAsia="Calibri" w:cstheme="minorHAnsi"/>
          <w:lang w:val="en"/>
        </w:rPr>
        <w:t>A</w:t>
      </w:r>
      <w:r w:rsidR="00CD1304" w:rsidRPr="003F6572">
        <w:rPr>
          <w:rFonts w:eastAsia="Calibri" w:cstheme="minorHAnsi"/>
          <w:lang w:val="en"/>
        </w:rPr>
        <w:t>5</w:t>
      </w:r>
      <w:r w:rsidRPr="003F6572">
        <w:rPr>
          <w:rFonts w:eastAsia="Calibri" w:cstheme="minorHAnsi"/>
          <w:lang w:val="en"/>
        </w:rPr>
        <w:t xml:space="preserve">: </w:t>
      </w:r>
      <w:r w:rsidRPr="003F6572">
        <w:rPr>
          <w:rFonts w:eastAsia="Calibri" w:cstheme="minorHAnsi"/>
          <w:lang w:val="en"/>
        </w:rPr>
        <w:tab/>
        <w:t>Yes.  The school district should follow the process outlined in ORC3314.11 and use the flagging system in SOES.  Again, cooperation</w:t>
      </w:r>
      <w:r w:rsidRPr="003F6572">
        <w:rPr>
          <w:rFonts w:cstheme="minorHAnsi"/>
        </w:rPr>
        <w:t xml:space="preserve"> and dialogue between the school district and the community school is essential. </w:t>
      </w:r>
    </w:p>
    <w:p w:rsidR="00CB4126" w:rsidRPr="003F6572" w:rsidRDefault="00CB4126" w:rsidP="00CB4126">
      <w:pPr>
        <w:spacing w:after="0" w:line="240" w:lineRule="auto"/>
        <w:ind w:left="720" w:hanging="720"/>
        <w:rPr>
          <w:rFonts w:eastAsia="Calibri" w:cstheme="minorHAnsi"/>
        </w:rPr>
      </w:pPr>
    </w:p>
    <w:p w:rsidR="00BD765F" w:rsidRPr="003F6572" w:rsidRDefault="002A04C3" w:rsidP="00BD765F">
      <w:pPr>
        <w:spacing w:after="0" w:line="240" w:lineRule="auto"/>
        <w:rPr>
          <w:rFonts w:eastAsia="Calibri" w:cstheme="minorHAnsi"/>
        </w:rPr>
      </w:pPr>
      <w:r w:rsidRPr="003F6572">
        <w:rPr>
          <w:rFonts w:eastAsia="Calibri" w:cstheme="minorHAnsi"/>
        </w:rPr>
        <w:t>Q</w:t>
      </w:r>
      <w:r w:rsidR="00480B6C" w:rsidRPr="003F6572">
        <w:rPr>
          <w:rFonts w:eastAsia="Calibri" w:cstheme="minorHAnsi"/>
        </w:rPr>
        <w:t>6</w:t>
      </w:r>
      <w:r w:rsidRPr="003F6572">
        <w:rPr>
          <w:rFonts w:eastAsia="Calibri" w:cstheme="minorHAnsi"/>
        </w:rPr>
        <w:t xml:space="preserve">: </w:t>
      </w:r>
      <w:r w:rsidRPr="003F6572">
        <w:rPr>
          <w:rFonts w:eastAsia="Calibri" w:cstheme="minorHAnsi"/>
        </w:rPr>
        <w:tab/>
      </w:r>
      <w:r w:rsidR="00BD765F" w:rsidRPr="003F6572">
        <w:rPr>
          <w:rFonts w:eastAsia="Calibri" w:cstheme="minorHAnsi"/>
        </w:rPr>
        <w:t>What help can ODE provide?</w:t>
      </w:r>
    </w:p>
    <w:p w:rsidR="002A04C3" w:rsidRPr="003F6572" w:rsidRDefault="002A04C3" w:rsidP="00D053DF">
      <w:pPr>
        <w:spacing w:after="0" w:line="240" w:lineRule="auto"/>
        <w:rPr>
          <w:rFonts w:eastAsia="Calibri" w:cstheme="minorHAnsi"/>
        </w:rPr>
      </w:pPr>
    </w:p>
    <w:p w:rsidR="00BD765F" w:rsidRPr="003F6572" w:rsidRDefault="002A04C3" w:rsidP="00D053DF">
      <w:pPr>
        <w:spacing w:after="0" w:line="240" w:lineRule="auto"/>
        <w:ind w:left="720" w:hanging="720"/>
        <w:rPr>
          <w:rFonts w:eastAsia="Calibri" w:cstheme="minorHAnsi"/>
        </w:rPr>
      </w:pPr>
      <w:r w:rsidRPr="003F6572">
        <w:rPr>
          <w:rFonts w:eastAsia="Calibri" w:cstheme="minorHAnsi"/>
        </w:rPr>
        <w:t>A</w:t>
      </w:r>
      <w:r w:rsidR="00480B6C" w:rsidRPr="003F6572">
        <w:rPr>
          <w:rFonts w:eastAsia="Calibri" w:cstheme="minorHAnsi"/>
        </w:rPr>
        <w:t>6</w:t>
      </w:r>
      <w:r w:rsidRPr="003F6572">
        <w:rPr>
          <w:rFonts w:eastAsia="Calibri" w:cstheme="minorHAnsi"/>
        </w:rPr>
        <w:t xml:space="preserve">: </w:t>
      </w:r>
      <w:r w:rsidRPr="003F6572">
        <w:rPr>
          <w:rFonts w:eastAsia="Calibri" w:cstheme="minorHAnsi"/>
        </w:rPr>
        <w:tab/>
      </w:r>
      <w:r w:rsidR="00BD765F" w:rsidRPr="003F6572">
        <w:rPr>
          <w:rFonts w:eastAsia="Calibri" w:cstheme="minorHAnsi"/>
        </w:rPr>
        <w:t xml:space="preserve">The </w:t>
      </w:r>
      <w:r w:rsidR="00BD765F" w:rsidRPr="003F6572">
        <w:rPr>
          <w:rFonts w:eastAsia="Calibri" w:cstheme="minorHAnsi"/>
          <w:lang w:val="en"/>
        </w:rPr>
        <w:t xml:space="preserve">whole process of determining where the student is entitled to attend depends on the cooperation and good will of the school district and community school staff.  Typically </w:t>
      </w:r>
      <w:r w:rsidRPr="003F6572">
        <w:rPr>
          <w:rFonts w:eastAsia="Calibri" w:cstheme="minorHAnsi"/>
          <w:lang w:val="en"/>
        </w:rPr>
        <w:t>school district and community school</w:t>
      </w:r>
      <w:r w:rsidR="00BD765F" w:rsidRPr="003F6572">
        <w:rPr>
          <w:rFonts w:eastAsia="Calibri" w:cstheme="minorHAnsi"/>
          <w:lang w:val="en"/>
        </w:rPr>
        <w:t xml:space="preserve"> staff</w:t>
      </w:r>
      <w:r w:rsidRPr="003F6572">
        <w:rPr>
          <w:rFonts w:eastAsia="Calibri" w:cstheme="minorHAnsi"/>
          <w:lang w:val="en"/>
        </w:rPr>
        <w:t xml:space="preserve"> should</w:t>
      </w:r>
      <w:r w:rsidR="00BD765F" w:rsidRPr="003F6572">
        <w:rPr>
          <w:rFonts w:eastAsia="Calibri" w:cstheme="minorHAnsi"/>
          <w:lang w:val="en"/>
        </w:rPr>
        <w:t xml:space="preserve"> work together to properly identify where the student is entitled to attend and whether the child is eligible for transportation.  In instances where the process is not working smoothly, schools should feel</w:t>
      </w:r>
      <w:r w:rsidR="00BD765F" w:rsidRPr="003F6572">
        <w:rPr>
          <w:rFonts w:eastAsia="Calibri" w:cstheme="minorHAnsi"/>
        </w:rPr>
        <w:t xml:space="preserve"> free to call on ODE area coordinators or pupil transportation staff to</w:t>
      </w:r>
      <w:r w:rsidRPr="003F6572">
        <w:rPr>
          <w:rFonts w:eastAsia="Calibri" w:cstheme="minorHAnsi"/>
        </w:rPr>
        <w:t xml:space="preserve"> seek clarification or request assistance. </w:t>
      </w:r>
    </w:p>
    <w:p w:rsidR="003F6572" w:rsidRPr="003F6572" w:rsidRDefault="003F6572" w:rsidP="00CD6801">
      <w:pPr>
        <w:spacing w:after="0" w:line="240" w:lineRule="auto"/>
        <w:ind w:left="720" w:hanging="720"/>
        <w:rPr>
          <w:rFonts w:eastAsia="Calibri" w:cstheme="minorHAnsi"/>
        </w:rPr>
      </w:pPr>
    </w:p>
    <w:p w:rsidR="002A04C3" w:rsidRPr="003F6572" w:rsidRDefault="00480B6C" w:rsidP="00CD6801">
      <w:pPr>
        <w:spacing w:after="0" w:line="240" w:lineRule="auto"/>
        <w:ind w:left="720" w:hanging="720"/>
        <w:rPr>
          <w:rFonts w:eastAsia="Calibri" w:cstheme="minorHAnsi"/>
        </w:rPr>
      </w:pPr>
      <w:r w:rsidRPr="003F6572">
        <w:rPr>
          <w:rFonts w:eastAsia="Calibri" w:cstheme="minorHAnsi"/>
        </w:rPr>
        <w:t>Q7</w:t>
      </w:r>
      <w:r w:rsidR="00CB4126" w:rsidRPr="003F6572">
        <w:rPr>
          <w:rFonts w:eastAsia="Calibri" w:cstheme="minorHAnsi"/>
        </w:rPr>
        <w:t xml:space="preserve">: </w:t>
      </w:r>
      <w:r w:rsidR="00CB4126" w:rsidRPr="003F6572">
        <w:rPr>
          <w:rFonts w:eastAsia="Calibri" w:cstheme="minorHAnsi"/>
        </w:rPr>
        <w:tab/>
        <w:t>If a school district has a residency determination process for transportation purposes, does this override the determination of the school district where the student is “entitled to attend” for fiscal purposes in ORC 3314.11?</w:t>
      </w:r>
    </w:p>
    <w:p w:rsidR="00CB4126" w:rsidRPr="003F6572" w:rsidRDefault="00CB4126" w:rsidP="00CD6801">
      <w:pPr>
        <w:spacing w:after="0" w:line="240" w:lineRule="auto"/>
        <w:ind w:left="720" w:hanging="720"/>
        <w:rPr>
          <w:rFonts w:eastAsia="Calibri" w:cstheme="minorHAnsi"/>
        </w:rPr>
      </w:pPr>
    </w:p>
    <w:p w:rsidR="00661940" w:rsidRPr="003F6572" w:rsidRDefault="002A04C3" w:rsidP="00D053DF">
      <w:pPr>
        <w:spacing w:after="0" w:line="240" w:lineRule="auto"/>
        <w:rPr>
          <w:rFonts w:eastAsia="Calibri" w:cstheme="minorHAnsi"/>
        </w:rPr>
      </w:pPr>
      <w:r w:rsidRPr="003F6572">
        <w:rPr>
          <w:rFonts w:eastAsia="Calibri" w:cstheme="minorHAnsi"/>
        </w:rPr>
        <w:t>A</w:t>
      </w:r>
      <w:r w:rsidR="00480B6C" w:rsidRPr="003F6572">
        <w:rPr>
          <w:rFonts w:eastAsia="Calibri" w:cstheme="minorHAnsi"/>
        </w:rPr>
        <w:t>7</w:t>
      </w:r>
      <w:r w:rsidRPr="003F6572">
        <w:rPr>
          <w:rFonts w:eastAsia="Calibri" w:cstheme="minorHAnsi"/>
        </w:rPr>
        <w:t xml:space="preserve">: </w:t>
      </w:r>
      <w:r w:rsidRPr="003F6572">
        <w:rPr>
          <w:rFonts w:eastAsia="Calibri" w:cstheme="minorHAnsi"/>
        </w:rPr>
        <w:tab/>
      </w:r>
      <w:r w:rsidR="00661940" w:rsidRPr="003F6572">
        <w:rPr>
          <w:rFonts w:eastAsia="Calibri" w:cstheme="minorHAnsi"/>
        </w:rPr>
        <w:t xml:space="preserve">No.  The process of determination for fiscal purposes is valid for all community school students.  </w:t>
      </w:r>
    </w:p>
    <w:p w:rsidR="00661940" w:rsidRPr="003F6572" w:rsidRDefault="00661940" w:rsidP="0092315D">
      <w:pPr>
        <w:spacing w:after="0" w:line="240" w:lineRule="auto"/>
        <w:rPr>
          <w:rFonts w:eastAsia="Calibri" w:cstheme="minorHAnsi"/>
        </w:rPr>
      </w:pPr>
    </w:p>
    <w:p w:rsidR="00661940" w:rsidRPr="003F6572" w:rsidRDefault="002A04C3" w:rsidP="00D053DF">
      <w:pPr>
        <w:spacing w:after="0" w:line="240" w:lineRule="auto"/>
        <w:ind w:left="720" w:hanging="720"/>
        <w:rPr>
          <w:rFonts w:eastAsia="Calibri" w:cstheme="minorHAnsi"/>
        </w:rPr>
      </w:pPr>
      <w:r w:rsidRPr="003F6572">
        <w:rPr>
          <w:rFonts w:eastAsia="Calibri" w:cstheme="minorHAnsi"/>
        </w:rPr>
        <w:t>Q</w:t>
      </w:r>
      <w:r w:rsidR="00480B6C" w:rsidRPr="003F6572">
        <w:rPr>
          <w:rFonts w:eastAsia="Calibri" w:cstheme="minorHAnsi"/>
        </w:rPr>
        <w:t>8</w:t>
      </w:r>
      <w:r w:rsidRPr="003F6572">
        <w:rPr>
          <w:rFonts w:eastAsia="Calibri" w:cstheme="minorHAnsi"/>
        </w:rPr>
        <w:t xml:space="preserve">: </w:t>
      </w:r>
      <w:r w:rsidRPr="003F6572">
        <w:rPr>
          <w:rFonts w:eastAsia="Calibri" w:cstheme="minorHAnsi"/>
        </w:rPr>
        <w:tab/>
      </w:r>
      <w:r w:rsidR="00661940" w:rsidRPr="003F6572">
        <w:rPr>
          <w:rFonts w:eastAsia="Calibri" w:cstheme="minorHAnsi"/>
        </w:rPr>
        <w:t>Can a school district make parents of community school students apply for pupil transportation and</w:t>
      </w:r>
      <w:r w:rsidRPr="003F6572">
        <w:rPr>
          <w:rFonts w:eastAsia="Calibri" w:cstheme="minorHAnsi"/>
        </w:rPr>
        <w:t>/or</w:t>
      </w:r>
      <w:r w:rsidR="00661940" w:rsidRPr="003F6572">
        <w:rPr>
          <w:rFonts w:eastAsia="Calibri" w:cstheme="minorHAnsi"/>
        </w:rPr>
        <w:t xml:space="preserve"> require </w:t>
      </w:r>
      <w:r w:rsidRPr="003F6572">
        <w:rPr>
          <w:rFonts w:eastAsia="Calibri" w:cstheme="minorHAnsi"/>
        </w:rPr>
        <w:t xml:space="preserve">the parent to provide certain documentation to verify </w:t>
      </w:r>
      <w:r w:rsidR="0092315D" w:rsidRPr="003F6572">
        <w:rPr>
          <w:rFonts w:eastAsia="Calibri" w:cstheme="minorHAnsi"/>
        </w:rPr>
        <w:t>residency?</w:t>
      </w:r>
    </w:p>
    <w:p w:rsidR="002A04C3" w:rsidRPr="003F6572" w:rsidRDefault="002A04C3" w:rsidP="00D053DF">
      <w:pPr>
        <w:spacing w:after="0" w:line="240" w:lineRule="auto"/>
        <w:rPr>
          <w:rFonts w:eastAsia="Calibri" w:cstheme="minorHAnsi"/>
        </w:rPr>
      </w:pPr>
    </w:p>
    <w:p w:rsidR="0092315D" w:rsidRPr="003F6572" w:rsidRDefault="002A04C3" w:rsidP="00D053DF">
      <w:pPr>
        <w:spacing w:after="0" w:line="240" w:lineRule="auto"/>
        <w:ind w:left="720" w:hanging="720"/>
        <w:rPr>
          <w:rFonts w:eastAsia="Calibri" w:cstheme="minorHAnsi"/>
        </w:rPr>
      </w:pPr>
      <w:r w:rsidRPr="003F6572">
        <w:rPr>
          <w:rFonts w:eastAsia="Calibri" w:cstheme="minorHAnsi"/>
        </w:rPr>
        <w:t>A</w:t>
      </w:r>
      <w:r w:rsidR="00480B6C" w:rsidRPr="003F6572">
        <w:rPr>
          <w:rFonts w:eastAsia="Calibri" w:cstheme="minorHAnsi"/>
        </w:rPr>
        <w:t>8</w:t>
      </w:r>
      <w:r w:rsidRPr="003F6572">
        <w:rPr>
          <w:rFonts w:eastAsia="Calibri" w:cstheme="minorHAnsi"/>
        </w:rPr>
        <w:t xml:space="preserve">: </w:t>
      </w:r>
      <w:r w:rsidRPr="003F6572">
        <w:rPr>
          <w:rFonts w:eastAsia="Calibri" w:cstheme="minorHAnsi"/>
        </w:rPr>
        <w:tab/>
      </w:r>
      <w:r w:rsidR="0092315D" w:rsidRPr="003F6572">
        <w:rPr>
          <w:rFonts w:eastAsia="Calibri" w:cstheme="minorHAnsi"/>
        </w:rPr>
        <w:t xml:space="preserve">No.  The determination of which district is required to provide transportation is the same determination that is made through the “entitled to attend” process described in </w:t>
      </w:r>
      <w:r w:rsidRPr="003F6572">
        <w:rPr>
          <w:rFonts w:eastAsia="Calibri" w:cstheme="minorHAnsi"/>
        </w:rPr>
        <w:t xml:space="preserve">ORC </w:t>
      </w:r>
      <w:r w:rsidR="0092315D" w:rsidRPr="003F6572">
        <w:rPr>
          <w:rFonts w:eastAsia="Calibri" w:cstheme="minorHAnsi"/>
        </w:rPr>
        <w:t xml:space="preserve">3314.11.  School districts should follow the </w:t>
      </w:r>
      <w:r w:rsidRPr="003F6572">
        <w:rPr>
          <w:rFonts w:eastAsia="Calibri" w:cstheme="minorHAnsi"/>
        </w:rPr>
        <w:t xml:space="preserve">process outlined in ORC </w:t>
      </w:r>
      <w:r w:rsidR="0092315D" w:rsidRPr="003F6572">
        <w:rPr>
          <w:rFonts w:eastAsia="Calibri" w:cstheme="minorHAnsi"/>
        </w:rPr>
        <w:t>3314.11 to give input or resolve disputes regarding the “entitled to attend” district determination.  The district may, however, communicate with the parent to determine the proper bus stop or make other transportation decisions such as “payment in lieu” based on impracticability</w:t>
      </w:r>
      <w:r w:rsidRPr="003F6572">
        <w:rPr>
          <w:rFonts w:eastAsia="Calibri" w:cstheme="minorHAnsi"/>
        </w:rPr>
        <w:t xml:space="preserve"> under ORC 3327.02.</w:t>
      </w:r>
    </w:p>
    <w:p w:rsidR="002A04C3" w:rsidRPr="00661940" w:rsidRDefault="00661940" w:rsidP="00CD6801">
      <w:pPr>
        <w:spacing w:after="0" w:line="240" w:lineRule="auto"/>
        <w:rPr>
          <w:rFonts w:ascii="Calibri" w:eastAsia="Calibri" w:hAnsi="Calibri" w:cs="Calibri"/>
        </w:rPr>
      </w:pPr>
      <w:r w:rsidRPr="00DA5B32">
        <w:rPr>
          <w:rFonts w:ascii="Calibri" w:eastAsia="Calibri" w:hAnsi="Calibri" w:cs="Calibri"/>
        </w:rPr>
        <w:t> </w:t>
      </w:r>
    </w:p>
    <w:p w:rsidR="003F6572" w:rsidRDefault="00BB7C7C" w:rsidP="003F6572">
      <w:pPr>
        <w:spacing w:after="0"/>
      </w:pPr>
      <w:r>
        <w:t>REFERENCES:</w:t>
      </w:r>
      <w:bookmarkStart w:id="1" w:name="3314.09"/>
    </w:p>
    <w:p w:rsidR="003F6572" w:rsidRPr="003F6572" w:rsidRDefault="00C5171B" w:rsidP="003F6572">
      <w:pPr>
        <w:spacing w:after="0"/>
        <w:rPr>
          <w:rFonts w:ascii="Verdana" w:hAnsi="Verdana"/>
          <w:sz w:val="19"/>
          <w:szCs w:val="19"/>
          <w:lang w:val="en"/>
        </w:rPr>
      </w:pPr>
      <w:r w:rsidRPr="003F6572">
        <w:rPr>
          <w:rFonts w:ascii="Verdana" w:eastAsia="Times New Roman" w:hAnsi="Verdana" w:cs="Times New Roman"/>
          <w:bCs/>
          <w:color w:val="00008B"/>
          <w:sz w:val="20"/>
          <w:szCs w:val="20"/>
          <w:u w:val="single"/>
          <w:lang w:val="en"/>
        </w:rPr>
        <w:t>3314.09 Transportation of native students provided by board of each school district.</w:t>
      </w:r>
      <w:bookmarkStart w:id="2" w:name="3314.11"/>
      <w:bookmarkEnd w:id="1"/>
      <w:r w:rsidR="003F6572" w:rsidRPr="003F6572">
        <w:rPr>
          <w:rFonts w:ascii="Verdana" w:hAnsi="Verdana"/>
          <w:sz w:val="19"/>
          <w:szCs w:val="19"/>
          <w:lang w:val="en"/>
        </w:rPr>
        <w:t xml:space="preserve"> </w:t>
      </w:r>
    </w:p>
    <w:p w:rsidR="00C5171B" w:rsidRPr="003F6572" w:rsidRDefault="008B1490" w:rsidP="003F6572">
      <w:pPr>
        <w:spacing w:after="0"/>
        <w:rPr>
          <w:rFonts w:ascii="Verdana" w:eastAsia="Times New Roman" w:hAnsi="Verdana" w:cs="Times New Roman"/>
          <w:bCs/>
          <w:sz w:val="20"/>
          <w:szCs w:val="20"/>
          <w:lang w:val="en"/>
        </w:rPr>
      </w:pPr>
      <w:hyperlink r:id="rId6" w:tooltip="3314.11" w:history="1">
        <w:proofErr w:type="gramStart"/>
        <w:r w:rsidR="003F6572" w:rsidRPr="003F6572">
          <w:rPr>
            <w:rFonts w:ascii="Verdana" w:hAnsi="Verdana"/>
            <w:color w:val="00008B"/>
            <w:sz w:val="19"/>
            <w:szCs w:val="19"/>
            <w:u w:val="single"/>
            <w:lang w:val="en"/>
          </w:rPr>
          <w:t>3314.11  Verification</w:t>
        </w:r>
        <w:proofErr w:type="gramEnd"/>
        <w:r w:rsidR="003F6572" w:rsidRPr="003F6572">
          <w:rPr>
            <w:rFonts w:ascii="Verdana" w:hAnsi="Verdana"/>
            <w:color w:val="00008B"/>
            <w:sz w:val="19"/>
            <w:szCs w:val="19"/>
            <w:u w:val="single"/>
            <w:lang w:val="en"/>
          </w:rPr>
          <w:t xml:space="preserve"> of residency.</w:t>
        </w:r>
      </w:hyperlink>
      <w:bookmarkEnd w:id="2"/>
    </w:p>
    <w:bookmarkStart w:id="3" w:name="3327.01"/>
    <w:p w:rsidR="00C5171B" w:rsidRPr="003F6572" w:rsidRDefault="00C5171B" w:rsidP="003F6572">
      <w:pPr>
        <w:spacing w:before="120" w:after="0" w:line="240" w:lineRule="auto"/>
        <w:outlineLvl w:val="2"/>
        <w:rPr>
          <w:rFonts w:ascii="Verdana" w:eastAsia="Times New Roman" w:hAnsi="Verdana" w:cs="Times New Roman"/>
          <w:bCs/>
          <w:sz w:val="20"/>
          <w:szCs w:val="20"/>
          <w:lang w:val="en"/>
        </w:rPr>
      </w:pPr>
      <w:r w:rsidRPr="003F6572">
        <w:rPr>
          <w:rFonts w:ascii="Verdana" w:eastAsia="Times New Roman" w:hAnsi="Verdana" w:cs="Times New Roman"/>
          <w:bCs/>
          <w:sz w:val="20"/>
          <w:szCs w:val="20"/>
          <w:lang w:val="en"/>
        </w:rPr>
        <w:fldChar w:fldCharType="begin"/>
      </w:r>
      <w:r w:rsidRPr="003F6572">
        <w:rPr>
          <w:rFonts w:ascii="Verdana" w:eastAsia="Times New Roman" w:hAnsi="Verdana" w:cs="Times New Roman"/>
          <w:bCs/>
          <w:sz w:val="20"/>
          <w:szCs w:val="20"/>
          <w:lang w:val="en"/>
        </w:rPr>
        <w:instrText xml:space="preserve"> HYPERLINK "http://codes.ohio.gov/orc/3327.01" \o "3327.01" </w:instrText>
      </w:r>
      <w:r w:rsidRPr="003F6572">
        <w:rPr>
          <w:rFonts w:ascii="Verdana" w:eastAsia="Times New Roman" w:hAnsi="Verdana" w:cs="Times New Roman"/>
          <w:bCs/>
          <w:sz w:val="20"/>
          <w:szCs w:val="20"/>
          <w:lang w:val="en"/>
        </w:rPr>
        <w:fldChar w:fldCharType="separate"/>
      </w:r>
      <w:r w:rsidRPr="003F6572">
        <w:rPr>
          <w:rFonts w:ascii="Verdana" w:eastAsia="Times New Roman" w:hAnsi="Verdana" w:cs="Times New Roman"/>
          <w:bCs/>
          <w:color w:val="00008B"/>
          <w:sz w:val="20"/>
          <w:szCs w:val="20"/>
          <w:u w:val="single"/>
          <w:lang w:val="en"/>
        </w:rPr>
        <w:t>3327.01 Transportation of pupils.</w:t>
      </w:r>
      <w:r w:rsidRPr="003F6572">
        <w:rPr>
          <w:rFonts w:ascii="Verdana" w:eastAsia="Times New Roman" w:hAnsi="Verdana" w:cs="Times New Roman"/>
          <w:bCs/>
          <w:sz w:val="20"/>
          <w:szCs w:val="20"/>
          <w:lang w:val="en"/>
        </w:rPr>
        <w:fldChar w:fldCharType="end"/>
      </w:r>
      <w:bookmarkEnd w:id="3"/>
    </w:p>
    <w:sectPr w:rsidR="00C5171B" w:rsidRPr="003F6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65F"/>
    <w:rsid w:val="000C6F0F"/>
    <w:rsid w:val="000F3C86"/>
    <w:rsid w:val="000F632A"/>
    <w:rsid w:val="0010766C"/>
    <w:rsid w:val="00191855"/>
    <w:rsid w:val="002A04C3"/>
    <w:rsid w:val="00335128"/>
    <w:rsid w:val="003F6572"/>
    <w:rsid w:val="004479ED"/>
    <w:rsid w:val="00480B6C"/>
    <w:rsid w:val="005A7755"/>
    <w:rsid w:val="005E668B"/>
    <w:rsid w:val="00661940"/>
    <w:rsid w:val="00764919"/>
    <w:rsid w:val="008B1490"/>
    <w:rsid w:val="0092315D"/>
    <w:rsid w:val="009835AE"/>
    <w:rsid w:val="00985982"/>
    <w:rsid w:val="009C192E"/>
    <w:rsid w:val="00A95D24"/>
    <w:rsid w:val="00B70294"/>
    <w:rsid w:val="00BB7C7C"/>
    <w:rsid w:val="00BD765F"/>
    <w:rsid w:val="00C5171B"/>
    <w:rsid w:val="00CB4126"/>
    <w:rsid w:val="00CD1304"/>
    <w:rsid w:val="00CD6801"/>
    <w:rsid w:val="00D053DF"/>
    <w:rsid w:val="00DA5B32"/>
    <w:rsid w:val="00DF493A"/>
    <w:rsid w:val="00E47DE6"/>
    <w:rsid w:val="00EA5ECD"/>
    <w:rsid w:val="00EC464C"/>
    <w:rsid w:val="00FA4733"/>
    <w:rsid w:val="00FE6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755"/>
    <w:rPr>
      <w:rFonts w:ascii="Tahoma" w:hAnsi="Tahoma" w:cs="Tahoma"/>
      <w:sz w:val="16"/>
      <w:szCs w:val="16"/>
    </w:rPr>
  </w:style>
  <w:style w:type="character" w:styleId="Hyperlink">
    <w:name w:val="Hyperlink"/>
    <w:basedOn w:val="DefaultParagraphFont"/>
    <w:uiPriority w:val="99"/>
    <w:unhideWhenUsed/>
    <w:rsid w:val="003F6572"/>
    <w:rPr>
      <w:color w:val="0000FF" w:themeColor="hyperlink"/>
      <w:u w:val="single"/>
    </w:rPr>
  </w:style>
  <w:style w:type="character" w:styleId="FollowedHyperlink">
    <w:name w:val="FollowedHyperlink"/>
    <w:basedOn w:val="DefaultParagraphFont"/>
    <w:uiPriority w:val="99"/>
    <w:semiHidden/>
    <w:unhideWhenUsed/>
    <w:rsid w:val="003F65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755"/>
    <w:rPr>
      <w:rFonts w:ascii="Tahoma" w:hAnsi="Tahoma" w:cs="Tahoma"/>
      <w:sz w:val="16"/>
      <w:szCs w:val="16"/>
    </w:rPr>
  </w:style>
  <w:style w:type="character" w:styleId="Hyperlink">
    <w:name w:val="Hyperlink"/>
    <w:basedOn w:val="DefaultParagraphFont"/>
    <w:uiPriority w:val="99"/>
    <w:unhideWhenUsed/>
    <w:rsid w:val="003F6572"/>
    <w:rPr>
      <w:color w:val="0000FF" w:themeColor="hyperlink"/>
      <w:u w:val="single"/>
    </w:rPr>
  </w:style>
  <w:style w:type="character" w:styleId="FollowedHyperlink">
    <w:name w:val="FollowedHyperlink"/>
    <w:basedOn w:val="DefaultParagraphFont"/>
    <w:uiPriority w:val="99"/>
    <w:semiHidden/>
    <w:unhideWhenUsed/>
    <w:rsid w:val="003F65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91801">
      <w:bodyDiv w:val="1"/>
      <w:marLeft w:val="0"/>
      <w:marRight w:val="0"/>
      <w:marTop w:val="0"/>
      <w:marBottom w:val="0"/>
      <w:divBdr>
        <w:top w:val="none" w:sz="0" w:space="0" w:color="auto"/>
        <w:left w:val="none" w:sz="0" w:space="0" w:color="auto"/>
        <w:bottom w:val="none" w:sz="0" w:space="0" w:color="auto"/>
        <w:right w:val="none" w:sz="0" w:space="0" w:color="auto"/>
      </w:divBdr>
    </w:div>
    <w:div w:id="368839341">
      <w:bodyDiv w:val="1"/>
      <w:marLeft w:val="0"/>
      <w:marRight w:val="0"/>
      <w:marTop w:val="0"/>
      <w:marBottom w:val="0"/>
      <w:divBdr>
        <w:top w:val="none" w:sz="0" w:space="0" w:color="auto"/>
        <w:left w:val="none" w:sz="0" w:space="0" w:color="auto"/>
        <w:bottom w:val="none" w:sz="0" w:space="0" w:color="auto"/>
        <w:right w:val="none" w:sz="0" w:space="0" w:color="auto"/>
      </w:divBdr>
    </w:div>
    <w:div w:id="813178565">
      <w:bodyDiv w:val="1"/>
      <w:marLeft w:val="0"/>
      <w:marRight w:val="0"/>
      <w:marTop w:val="0"/>
      <w:marBottom w:val="0"/>
      <w:divBdr>
        <w:top w:val="none" w:sz="0" w:space="0" w:color="auto"/>
        <w:left w:val="none" w:sz="0" w:space="0" w:color="auto"/>
        <w:bottom w:val="none" w:sz="0" w:space="0" w:color="auto"/>
        <w:right w:val="none" w:sz="0" w:space="0" w:color="auto"/>
      </w:divBdr>
      <w:divsChild>
        <w:div w:id="1148091525">
          <w:marLeft w:val="0"/>
          <w:marRight w:val="-5040"/>
          <w:marTop w:val="0"/>
          <w:marBottom w:val="0"/>
          <w:divBdr>
            <w:top w:val="none" w:sz="0" w:space="0" w:color="auto"/>
            <w:left w:val="none" w:sz="0" w:space="0" w:color="auto"/>
            <w:bottom w:val="none" w:sz="0" w:space="0" w:color="auto"/>
            <w:right w:val="none" w:sz="0" w:space="0" w:color="auto"/>
          </w:divBdr>
          <w:divsChild>
            <w:div w:id="1550460659">
              <w:marLeft w:val="0"/>
              <w:marRight w:val="5040"/>
              <w:marTop w:val="0"/>
              <w:marBottom w:val="0"/>
              <w:divBdr>
                <w:top w:val="none" w:sz="0" w:space="0" w:color="auto"/>
                <w:left w:val="none" w:sz="0" w:space="0" w:color="auto"/>
                <w:bottom w:val="none" w:sz="0" w:space="0" w:color="auto"/>
                <w:right w:val="none" w:sz="0" w:space="0" w:color="auto"/>
              </w:divBdr>
              <w:divsChild>
                <w:div w:id="15040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57254">
      <w:bodyDiv w:val="1"/>
      <w:marLeft w:val="0"/>
      <w:marRight w:val="0"/>
      <w:marTop w:val="0"/>
      <w:marBottom w:val="0"/>
      <w:divBdr>
        <w:top w:val="none" w:sz="0" w:space="0" w:color="auto"/>
        <w:left w:val="none" w:sz="0" w:space="0" w:color="auto"/>
        <w:bottom w:val="none" w:sz="0" w:space="0" w:color="auto"/>
        <w:right w:val="none" w:sz="0" w:space="0" w:color="auto"/>
      </w:divBdr>
      <w:divsChild>
        <w:div w:id="1795783754">
          <w:marLeft w:val="0"/>
          <w:marRight w:val="-5040"/>
          <w:marTop w:val="0"/>
          <w:marBottom w:val="0"/>
          <w:divBdr>
            <w:top w:val="none" w:sz="0" w:space="0" w:color="auto"/>
            <w:left w:val="none" w:sz="0" w:space="0" w:color="auto"/>
            <w:bottom w:val="none" w:sz="0" w:space="0" w:color="auto"/>
            <w:right w:val="none" w:sz="0" w:space="0" w:color="auto"/>
          </w:divBdr>
          <w:divsChild>
            <w:div w:id="1098058138">
              <w:marLeft w:val="0"/>
              <w:marRight w:val="5040"/>
              <w:marTop w:val="0"/>
              <w:marBottom w:val="0"/>
              <w:divBdr>
                <w:top w:val="none" w:sz="0" w:space="0" w:color="auto"/>
                <w:left w:val="none" w:sz="0" w:space="0" w:color="auto"/>
                <w:bottom w:val="none" w:sz="0" w:space="0" w:color="auto"/>
                <w:right w:val="none" w:sz="0" w:space="0" w:color="auto"/>
              </w:divBdr>
              <w:divsChild>
                <w:div w:id="18710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660836">
      <w:bodyDiv w:val="1"/>
      <w:marLeft w:val="0"/>
      <w:marRight w:val="0"/>
      <w:marTop w:val="0"/>
      <w:marBottom w:val="0"/>
      <w:divBdr>
        <w:top w:val="none" w:sz="0" w:space="0" w:color="auto"/>
        <w:left w:val="none" w:sz="0" w:space="0" w:color="auto"/>
        <w:bottom w:val="none" w:sz="0" w:space="0" w:color="auto"/>
        <w:right w:val="none" w:sz="0" w:space="0" w:color="auto"/>
      </w:divBdr>
      <w:divsChild>
        <w:div w:id="484928956">
          <w:marLeft w:val="0"/>
          <w:marRight w:val="-5040"/>
          <w:marTop w:val="0"/>
          <w:marBottom w:val="0"/>
          <w:divBdr>
            <w:top w:val="none" w:sz="0" w:space="0" w:color="auto"/>
            <w:left w:val="none" w:sz="0" w:space="0" w:color="auto"/>
            <w:bottom w:val="none" w:sz="0" w:space="0" w:color="auto"/>
            <w:right w:val="none" w:sz="0" w:space="0" w:color="auto"/>
          </w:divBdr>
          <w:divsChild>
            <w:div w:id="1311014621">
              <w:marLeft w:val="0"/>
              <w:marRight w:val="5040"/>
              <w:marTop w:val="0"/>
              <w:marBottom w:val="0"/>
              <w:divBdr>
                <w:top w:val="none" w:sz="0" w:space="0" w:color="auto"/>
                <w:left w:val="none" w:sz="0" w:space="0" w:color="auto"/>
                <w:bottom w:val="none" w:sz="0" w:space="0" w:color="auto"/>
                <w:right w:val="none" w:sz="0" w:space="0" w:color="auto"/>
              </w:divBdr>
              <w:divsChild>
                <w:div w:id="21338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722701">
      <w:bodyDiv w:val="1"/>
      <w:marLeft w:val="0"/>
      <w:marRight w:val="0"/>
      <w:marTop w:val="0"/>
      <w:marBottom w:val="0"/>
      <w:divBdr>
        <w:top w:val="none" w:sz="0" w:space="0" w:color="auto"/>
        <w:left w:val="none" w:sz="0" w:space="0" w:color="auto"/>
        <w:bottom w:val="none" w:sz="0" w:space="0" w:color="auto"/>
        <w:right w:val="none" w:sz="0" w:space="0" w:color="auto"/>
      </w:divBdr>
      <w:divsChild>
        <w:div w:id="320885745">
          <w:marLeft w:val="0"/>
          <w:marRight w:val="-5040"/>
          <w:marTop w:val="0"/>
          <w:marBottom w:val="0"/>
          <w:divBdr>
            <w:top w:val="none" w:sz="0" w:space="0" w:color="auto"/>
            <w:left w:val="none" w:sz="0" w:space="0" w:color="auto"/>
            <w:bottom w:val="none" w:sz="0" w:space="0" w:color="auto"/>
            <w:right w:val="none" w:sz="0" w:space="0" w:color="auto"/>
          </w:divBdr>
          <w:divsChild>
            <w:div w:id="1441989389">
              <w:marLeft w:val="0"/>
              <w:marRight w:val="5040"/>
              <w:marTop w:val="0"/>
              <w:marBottom w:val="0"/>
              <w:divBdr>
                <w:top w:val="none" w:sz="0" w:space="0" w:color="auto"/>
                <w:left w:val="none" w:sz="0" w:space="0" w:color="auto"/>
                <w:bottom w:val="none" w:sz="0" w:space="0" w:color="auto"/>
                <w:right w:val="none" w:sz="0" w:space="0" w:color="auto"/>
              </w:divBdr>
              <w:divsChild>
                <w:div w:id="10560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odes.ohio.gov/orc/3314.11" TargetMode="External"/><Relationship Id="rId5" Type="http://schemas.openxmlformats.org/officeDocument/2006/relationships/hyperlink" Target="http://www.ode.state.oh.us/GD/Templates/Pages/ODE/ODEDetail.aspx?page=3&amp;TopicRelationID=1637&amp;ContentID=4645&amp;Content=1251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eric.bode</dc:creator>
  <cp:lastModifiedBy>denise.willis</cp:lastModifiedBy>
  <cp:revision>2</cp:revision>
  <cp:lastPrinted>2012-11-15T17:58:00Z</cp:lastPrinted>
  <dcterms:created xsi:type="dcterms:W3CDTF">2012-11-19T21:08:00Z</dcterms:created>
  <dcterms:modified xsi:type="dcterms:W3CDTF">2012-11-19T21:08:00Z</dcterms:modified>
</cp:coreProperties>
</file>