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1CBE" w:rsidRDefault="00131CBE">
      <w:pPr>
        <w:jc w:val="center"/>
      </w:pPr>
    </w:p>
    <w:p w:rsidR="00131CBE" w:rsidRDefault="00583BE0">
      <w:pPr>
        <w:jc w:val="center"/>
      </w:pPr>
      <w:r>
        <w:rPr>
          <w:sz w:val="20"/>
          <w:szCs w:val="20"/>
          <w:highlight w:val="white"/>
        </w:rPr>
        <w:t>During this time of uncertainty, NNELL is endeavoring to provide resources to educators that will enable our language students to continue regular if not daily contact with their “new languages.”</w:t>
      </w:r>
    </w:p>
    <w:p w:rsidR="00131CBE" w:rsidRDefault="00131CBE">
      <w:pPr>
        <w:jc w:val="center"/>
      </w:pPr>
    </w:p>
    <w:p w:rsidR="00131CBE" w:rsidRDefault="00583B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We invite you to share information with us to update this list at </w:t>
      </w:r>
      <w:hyperlink r:id="rId6">
        <w:r>
          <w:rPr>
            <w:color w:val="1155CC"/>
            <w:sz w:val="20"/>
            <w:szCs w:val="20"/>
            <w:u w:val="single"/>
          </w:rPr>
          <w:t>info@nnell.org</w:t>
        </w:r>
      </w:hyperlink>
      <w:r>
        <w:rPr>
          <w:sz w:val="20"/>
          <w:szCs w:val="20"/>
        </w:rPr>
        <w:t xml:space="preserve"> with your favorite sites or activities that you would like to share with others.  Please only add FREE items as we are attempting to a</w:t>
      </w:r>
      <w:r>
        <w:rPr>
          <w:sz w:val="20"/>
          <w:szCs w:val="20"/>
        </w:rPr>
        <w:t>ssist teachers and families who are already dealing with financial strains. Thank you!</w:t>
      </w:r>
    </w:p>
    <w:p w:rsidR="00131CBE" w:rsidRDefault="00131CBE"/>
    <w:tbl>
      <w:tblPr>
        <w:tblStyle w:val="a"/>
        <w:tblW w:w="18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25"/>
        <w:gridCol w:w="7895"/>
        <w:gridCol w:w="7555"/>
      </w:tblGrid>
      <w:tr w:rsidR="00131CBE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CBE" w:rsidRDefault="0058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sz w:val="28"/>
                <w:szCs w:val="28"/>
                <w:u w:val="single"/>
              </w:rPr>
            </w:pPr>
            <w:r>
              <w:rPr>
                <w:b/>
                <w:color w:val="6AA84F"/>
                <w:sz w:val="28"/>
                <w:szCs w:val="28"/>
                <w:u w:val="single"/>
              </w:rPr>
              <w:t>Website</w:t>
            </w:r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CBE" w:rsidRDefault="0058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sz w:val="28"/>
                <w:szCs w:val="28"/>
                <w:u w:val="single"/>
              </w:rPr>
            </w:pPr>
            <w:r>
              <w:rPr>
                <w:b/>
                <w:color w:val="6AA84F"/>
                <w:sz w:val="28"/>
                <w:szCs w:val="28"/>
                <w:u w:val="single"/>
              </w:rPr>
              <w:t>Description</w:t>
            </w:r>
          </w:p>
        </w:tc>
      </w:tr>
      <w:tr w:rsidR="00131CBE" w:rsidTr="00482D2F">
        <w:trPr>
          <w:gridAfter w:val="1"/>
          <w:wAfter w:w="7555" w:type="dxa"/>
          <w:trHeight w:val="420"/>
        </w:trPr>
        <w:tc>
          <w:tcPr>
            <w:tcW w:w="109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CBE" w:rsidRDefault="00583BE0">
            <w:pPr>
              <w:widowControl w:val="0"/>
              <w:spacing w:line="240" w:lineRule="auto"/>
              <w:jc w:val="center"/>
              <w:rPr>
                <w:b/>
                <w:color w:val="B45F06"/>
                <w:sz w:val="28"/>
                <w:szCs w:val="28"/>
              </w:rPr>
            </w:pPr>
            <w:r>
              <w:rPr>
                <w:b/>
                <w:color w:val="B45F06"/>
                <w:sz w:val="28"/>
                <w:szCs w:val="28"/>
              </w:rPr>
              <w:t>Applicable to All Languages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Read-Aloud Permissions (Copyright Updates)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Publisher guidelines for various levels of permission for read-alouds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Audib</w:t>
              </w:r>
              <w:r>
                <w:rPr>
                  <w:color w:val="1155CC"/>
                  <w:u w:val="single"/>
                </w:rPr>
                <w:t>l</w:t>
              </w:r>
              <w:r>
                <w:rPr>
                  <w:color w:val="1155CC"/>
                  <w:u w:val="single"/>
                </w:rPr>
                <w:t>e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r>
              <w:rPr>
                <w:color w:val="282B31"/>
                <w:sz w:val="23"/>
                <w:szCs w:val="23"/>
                <w:highlight w:val="white"/>
              </w:rPr>
              <w:t>For as long as schools are closed, kids everywhere can instantly stream stories and titles across six different languages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QTALK Story Maker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rPr>
                <w:color w:val="282B31"/>
                <w:sz w:val="23"/>
                <w:szCs w:val="23"/>
                <w:highlight w:val="white"/>
              </w:rPr>
            </w:pPr>
            <w:r>
              <w:t>Interactive customizable story boards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rPr>
                <w:b/>
                <w:color w:val="B45F06"/>
                <w:sz w:val="28"/>
                <w:szCs w:val="28"/>
              </w:rPr>
              <w:t>Applicable to Multiple Languages</w:t>
            </w:r>
          </w:p>
        </w:tc>
        <w:tc>
          <w:tcPr>
            <w:tcW w:w="7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/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Little Sponges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Dual language and world language courses (request free account from website)</w:t>
            </w:r>
          </w:p>
          <w:p w:rsidR="00CB0619" w:rsidRDefault="00CB0619">
            <w:pPr>
              <w:widowControl w:val="0"/>
              <w:spacing w:line="240" w:lineRule="auto"/>
            </w:pPr>
          </w:p>
          <w:p w:rsidR="00CB0619" w:rsidRDefault="00CB0619">
            <w:r>
              <w:t xml:space="preserve">Spanish, French, Russian, Chinese, German, English </w:t>
            </w:r>
          </w:p>
        </w:tc>
      </w:tr>
      <w:tr w:rsidR="00CB0619" w:rsidTr="004A770E">
        <w:trPr>
          <w:trHeight w:val="420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 w:rsidP="004A770E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11">
              <w:r>
                <w:rPr>
                  <w:color w:val="1155CC"/>
                  <w:u w:val="single"/>
                </w:rPr>
                <w:t>Bilingual Kid Spot</w:t>
              </w:r>
            </w:hyperlink>
          </w:p>
        </w:tc>
        <w:tc>
          <w:tcPr>
            <w:tcW w:w="15475" w:type="dxa"/>
            <w:gridSpan w:val="3"/>
            <w:shd w:val="clear" w:color="auto" w:fill="auto"/>
          </w:tcPr>
          <w:p w:rsidR="00CB0619" w:rsidRDefault="00482D2F">
            <w:pPr>
              <w:widowControl w:val="0"/>
              <w:spacing w:line="240" w:lineRule="auto"/>
            </w:pPr>
            <w:r>
              <w:t>K</w:t>
            </w:r>
            <w:r w:rsidR="00CB0619">
              <w:t>ids can read books online for free</w:t>
            </w:r>
          </w:p>
          <w:p w:rsidR="00CB0619" w:rsidRDefault="00CA2F7A">
            <w:r>
              <w:t xml:space="preserve"> 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This is Language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 xml:space="preserve">Extended free trial access, 5,000 authentic, unscripted videos with interactive exercises </w:t>
            </w:r>
          </w:p>
          <w:p w:rsidR="00CB0619" w:rsidRDefault="00CB0619">
            <w:pPr>
              <w:widowControl w:val="0"/>
              <w:spacing w:line="240" w:lineRule="auto"/>
            </w:pPr>
          </w:p>
          <w:p w:rsidR="00CB0619" w:rsidRDefault="00CB0619">
            <w:pPr>
              <w:widowControl w:val="0"/>
              <w:spacing w:line="240" w:lineRule="auto"/>
            </w:pPr>
            <w:r>
              <w:t>French, Spanish, German,Italian, English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Learning A - Z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Free for educators for the rest of the school year. Downloadable, printable, projectable books and resources</w:t>
            </w:r>
          </w:p>
          <w:p w:rsidR="00CB0619" w:rsidRDefault="00CB0619">
            <w:pPr>
              <w:widowControl w:val="0"/>
              <w:spacing w:line="240" w:lineRule="auto"/>
            </w:pPr>
          </w:p>
          <w:p w:rsidR="00CB0619" w:rsidRDefault="00CB0619">
            <w:pPr>
              <w:widowControl w:val="0"/>
              <w:spacing w:line="240" w:lineRule="auto"/>
            </w:pPr>
            <w:r>
              <w:t>Spanish, French, English K-5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 xml:space="preserve">Chillola 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Vocabulary units of study with games and practice exercises</w:t>
            </w:r>
          </w:p>
          <w:p w:rsidR="00CB0619" w:rsidRDefault="00CB0619">
            <w:pPr>
              <w:widowControl w:val="0"/>
              <w:spacing w:line="240" w:lineRule="auto"/>
            </w:pPr>
          </w:p>
          <w:p w:rsidR="00CB0619" w:rsidRDefault="00CB0619">
            <w:pPr>
              <w:widowControl w:val="0"/>
              <w:spacing w:line="240" w:lineRule="auto"/>
            </w:pPr>
            <w:r>
              <w:t xml:space="preserve">French, Spanish, Italian, German, English  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The Fable Cottage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Bilingual tales for language learners</w:t>
            </w:r>
          </w:p>
          <w:p w:rsidR="00CB0619" w:rsidRDefault="00CB0619">
            <w:pPr>
              <w:widowControl w:val="0"/>
              <w:spacing w:line="240" w:lineRule="auto"/>
            </w:pPr>
          </w:p>
          <w:p w:rsidR="00CB0619" w:rsidRDefault="00CB0619">
            <w:pPr>
              <w:widowControl w:val="0"/>
              <w:spacing w:line="240" w:lineRule="auto"/>
            </w:pPr>
            <w:r>
              <w:t>French, Italian, Spanish, German, English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MisCositasTV</w:t>
              </w:r>
            </w:hyperlink>
            <w:hyperlink r:id="rId17">
              <w:r>
                <w:rPr>
                  <w:color w:val="1155CC"/>
                  <w:u w:val="single"/>
                </w:rPr>
                <w:t xml:space="preserve"> YouTube Channel</w:t>
              </w:r>
            </w:hyperlink>
            <w:r>
              <w:t xml:space="preserve"> and </w:t>
            </w:r>
            <w:hyperlink r:id="rId18">
              <w:r>
                <w:rPr>
                  <w:color w:val="1155CC"/>
                  <w:u w:val="single"/>
                </w:rPr>
                <w:t>MisCositas website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spacing w:line="240" w:lineRule="auto"/>
            </w:pPr>
            <w:r>
              <w:t>Videos and materials on the website for those who teach and learn world languages</w:t>
            </w:r>
          </w:p>
          <w:p w:rsidR="00CB0619" w:rsidRDefault="00CB0619">
            <w:pPr>
              <w:spacing w:line="240" w:lineRule="auto"/>
            </w:pPr>
          </w:p>
          <w:p w:rsidR="00CB0619" w:rsidRDefault="00CB0619">
            <w:pPr>
              <w:widowControl w:val="0"/>
              <w:spacing w:line="240" w:lineRule="auto"/>
            </w:pPr>
            <w:r>
              <w:t>Spanish, French, Chinese, Italian, Indonesian, German and English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Languages Online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Free app, activities, and resources for language teachers and students</w:t>
            </w:r>
          </w:p>
          <w:p w:rsidR="00CB0619" w:rsidRDefault="00CB0619">
            <w:pPr>
              <w:widowControl w:val="0"/>
              <w:spacing w:line="240" w:lineRule="auto"/>
            </w:pPr>
          </w:p>
          <w:p w:rsidR="00CB0619" w:rsidRDefault="00CB0619">
            <w:pPr>
              <w:spacing w:line="240" w:lineRule="auto"/>
            </w:pPr>
            <w:r>
              <w:t>Chinese, French, German, Indonesian, Italian, Japanese, Macedonian, Spanish, Turkish, English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rPr>
                <w:b/>
                <w:color w:val="B45F06"/>
                <w:sz w:val="28"/>
                <w:szCs w:val="28"/>
              </w:rPr>
              <w:t>Spanish</w:t>
            </w:r>
          </w:p>
        </w:tc>
        <w:tc>
          <w:tcPr>
            <w:tcW w:w="7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>Epic Books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Digital library in Spanish/English for Kids 12 and under</w:t>
            </w:r>
          </w:p>
        </w:tc>
      </w:tr>
      <w:tr w:rsidR="00482D2F" w:rsidTr="00482D2F">
        <w:trPr>
          <w:gridAfter w:val="1"/>
          <w:wAfter w:w="7555" w:type="dxa"/>
          <w:trHeight w:val="420"/>
        </w:trPr>
        <w:tc>
          <w:tcPr>
            <w:tcW w:w="109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2F" w:rsidRDefault="00482D2F" w:rsidP="00482D2F">
            <w:pPr>
              <w:widowControl w:val="0"/>
              <w:tabs>
                <w:tab w:val="left" w:pos="4483"/>
              </w:tabs>
              <w:spacing w:line="240" w:lineRule="auto"/>
              <w:rPr>
                <w:sz w:val="28"/>
                <w:szCs w:val="28"/>
              </w:rPr>
            </w:pPr>
            <w:hyperlink r:id="rId21">
              <w:r>
                <w:rPr>
                  <w:color w:val="1155CC"/>
                  <w:u w:val="single"/>
                </w:rPr>
                <w:t>Basho and Friends</w:t>
              </w:r>
            </w:hyperlink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22">
              <w:r>
                <w:rPr>
                  <w:color w:val="1155CC"/>
                  <w:u w:val="single"/>
                </w:rPr>
                <w:t>Rockalingua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Music-based Spanish learning, songs, videos, activities (many are free) for grades K - 5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23">
              <w:r>
                <w:rPr>
                  <w:color w:val="1155CC"/>
                  <w:u w:val="single"/>
                </w:rPr>
                <w:t>Spanish Playground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Spanish videos and resources (games, activities, etc.)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24">
              <w:r>
                <w:rPr>
                  <w:color w:val="1155CC"/>
                  <w:u w:val="single"/>
                </w:rPr>
                <w:t>The Spanish Experiment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 xml:space="preserve">Free lessons and stories 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">
              <w:r>
                <w:rPr>
                  <w:color w:val="1155CC"/>
                  <w:u w:val="single"/>
                </w:rPr>
                <w:t>Super Simple Español YouTube Channel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 nursery rhymes and simple songs for children in Spanish for Pre K - 2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Pica Pica YouTube Channel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Children’s music and theater group in Spanish for Pre K - 2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27">
              <w:r>
                <w:rPr>
                  <w:color w:val="1155CC"/>
                  <w:u w:val="single"/>
                </w:rPr>
                <w:t>Smile and Learn YouTube Channel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Educational YouTube channel with videos for children learning Spanish for ages 12 and under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28">
              <w:r>
                <w:rPr>
                  <w:color w:val="1155CC"/>
                  <w:u w:val="single"/>
                </w:rPr>
                <w:t>Spanish Mama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Emergency Spanish Sub Lesson Plans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Fun for Spanish Teachers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Elementary Spanish Resources for Home Learning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Maris Hawkins Online &amp; Printable Activities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Access free Spanish activities including choice boards and other activities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rPr>
                <w:b/>
                <w:color w:val="B45F06"/>
                <w:sz w:val="28"/>
                <w:szCs w:val="28"/>
              </w:rPr>
              <w:t>French</w:t>
            </w:r>
          </w:p>
        </w:tc>
        <w:tc>
          <w:tcPr>
            <w:tcW w:w="7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31">
              <w:r>
                <w:rPr>
                  <w:color w:val="1155CC"/>
                  <w:u w:val="single"/>
                </w:rPr>
                <w:t>ID Boox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Free digital online books for French classes</w:t>
            </w:r>
          </w:p>
        </w:tc>
      </w:tr>
      <w:tr w:rsidR="00CB0619" w:rsidTr="00482D2F">
        <w:trPr>
          <w:trHeight w:val="420"/>
        </w:trPr>
        <w:tc>
          <w:tcPr>
            <w:tcW w:w="109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hyperlink r:id="rId32">
              <w:r>
                <w:rPr>
                  <w:color w:val="1155CC"/>
                  <w:u w:val="single"/>
                </w:rPr>
                <w:t xml:space="preserve">For French Immersion </w:t>
              </w:r>
            </w:hyperlink>
          </w:p>
        </w:tc>
        <w:tc>
          <w:tcPr>
            <w:tcW w:w="7555" w:type="dxa"/>
            <w:shd w:val="clear" w:color="auto" w:fill="auto"/>
          </w:tcPr>
          <w:p w:rsidR="00CB0619" w:rsidRDefault="00CB0619">
            <w:r>
              <w:t xml:space="preserve">List of many resources 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33">
              <w:r>
                <w:rPr>
                  <w:color w:val="1155CC"/>
                  <w:u w:val="single"/>
                </w:rPr>
                <w:t>The French Experiment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 xml:space="preserve">Free lessons and stories 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34">
              <w:r>
                <w:rPr>
                  <w:color w:val="1155CC"/>
                  <w:u w:val="single"/>
                </w:rPr>
                <w:t>Nathan’s YouTube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Songs from Monsieur Lutz’s class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35">
              <w:r>
                <w:rPr>
                  <w:color w:val="1155CC"/>
                  <w:u w:val="single"/>
                </w:rPr>
                <w:t>NY French Kids’ Books on Video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Books on video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36">
              <w:r>
                <w:rPr>
                  <w:color w:val="1155CC"/>
                  <w:u w:val="single"/>
                </w:rPr>
                <w:t>Mini ABC Videos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 xml:space="preserve">Songs and activities 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37">
              <w:r>
                <w:rPr>
                  <w:color w:val="1155CC"/>
                  <w:u w:val="single"/>
                </w:rPr>
                <w:t>FLE en Vidéos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 xml:space="preserve">Songs 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r>
              <w:rPr>
                <w:b/>
                <w:color w:val="B45F06"/>
                <w:sz w:val="28"/>
                <w:szCs w:val="28"/>
              </w:rPr>
              <w:t>Italian</w:t>
            </w:r>
          </w:p>
        </w:tc>
        <w:tc>
          <w:tcPr>
            <w:tcW w:w="7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hyperlink r:id="rId38">
              <w:r>
                <w:rPr>
                  <w:color w:val="1155CC"/>
                  <w:u w:val="single"/>
                </w:rPr>
                <w:t>The Italian Experiment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Free lessons and stories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rPr>
                <w:b/>
                <w:color w:val="B45F06"/>
                <w:sz w:val="28"/>
                <w:szCs w:val="28"/>
              </w:rPr>
              <w:lastRenderedPageBreak/>
              <w:t>German</w:t>
            </w:r>
          </w:p>
        </w:tc>
        <w:tc>
          <w:tcPr>
            <w:tcW w:w="7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39">
              <w:r>
                <w:rPr>
                  <w:color w:val="1155CC"/>
                  <w:u w:val="single"/>
                </w:rPr>
                <w:t>The German Project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Free lessons and stories</w:t>
            </w:r>
          </w:p>
        </w:tc>
      </w:tr>
      <w:tr w:rsidR="00CB0619" w:rsidTr="00482D2F">
        <w:trPr>
          <w:gridAfter w:val="1"/>
          <w:wAfter w:w="7555" w:type="dxa"/>
          <w:trHeight w:val="420"/>
        </w:trPr>
        <w:tc>
          <w:tcPr>
            <w:tcW w:w="109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 w:rsidP="0000484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color w:val="B45F06"/>
                <w:sz w:val="28"/>
                <w:szCs w:val="28"/>
              </w:rPr>
              <w:t>Mandarin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40">
              <w:r>
                <w:rPr>
                  <w:color w:val="1155CC"/>
                  <w:u w:val="single"/>
                </w:rPr>
                <w:t>American Educational Talk</w:t>
              </w:r>
            </w:hyperlink>
            <w:r>
              <w:t xml:space="preserve"> WeChat ID: USA_edu </w:t>
            </w:r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Summary of 40 Chinese Online Teaching Resources</w:t>
            </w:r>
          </w:p>
        </w:tc>
      </w:tr>
      <w:tr w:rsidR="00CB0619" w:rsidTr="00482D2F">
        <w:trPr>
          <w:gridAfter w:val="1"/>
          <w:wAfter w:w="7555" w:type="dxa"/>
          <w:trHeight w:val="420"/>
        </w:trPr>
        <w:tc>
          <w:tcPr>
            <w:tcW w:w="109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 w:rsidP="00004848">
            <w:pPr>
              <w:widowControl w:val="0"/>
              <w:spacing w:line="240" w:lineRule="auto"/>
            </w:pPr>
            <w:r>
              <w:rPr>
                <w:b/>
                <w:color w:val="B45F06"/>
                <w:sz w:val="28"/>
                <w:szCs w:val="28"/>
              </w:rPr>
              <w:t>Latin</w:t>
            </w: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hyperlink r:id="rId41">
              <w:r>
                <w:rPr>
                  <w:color w:val="1155CC"/>
                  <w:u w:val="single"/>
                </w:rPr>
                <w:t>Hands Up Primary L</w:t>
              </w:r>
              <w:bookmarkStart w:id="0" w:name="_GoBack"/>
              <w:bookmarkEnd w:id="0"/>
              <w:r>
                <w:rPr>
                  <w:color w:val="1155CC"/>
                  <w:u w:val="single"/>
                </w:rPr>
                <w:t>atin</w:t>
              </w:r>
            </w:hyperlink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  <w:r>
              <w:t>Designed to help primary schools deliver Latin and Roman civilisation - online and for free - without the need for any background in Latin.</w:t>
            </w:r>
          </w:p>
        </w:tc>
      </w:tr>
      <w:tr w:rsidR="00CB0619" w:rsidTr="00482D2F">
        <w:trPr>
          <w:gridAfter w:val="1"/>
          <w:wAfter w:w="7555" w:type="dxa"/>
          <w:trHeight w:val="420"/>
        </w:trPr>
        <w:tc>
          <w:tcPr>
            <w:tcW w:w="109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  <w:jc w:val="center"/>
            </w:pPr>
          </w:p>
        </w:tc>
      </w:tr>
      <w:tr w:rsidR="00CB0619" w:rsidTr="00482D2F">
        <w:trPr>
          <w:gridAfter w:val="1"/>
          <w:wAfter w:w="7555" w:type="dxa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widowControl w:val="0"/>
              <w:spacing w:line="240" w:lineRule="auto"/>
            </w:pPr>
          </w:p>
        </w:tc>
        <w:tc>
          <w:tcPr>
            <w:tcW w:w="7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19" w:rsidRDefault="00CB0619">
            <w:pPr>
              <w:spacing w:line="240" w:lineRule="auto"/>
            </w:pPr>
          </w:p>
        </w:tc>
      </w:tr>
    </w:tbl>
    <w:p w:rsidR="00131CBE" w:rsidRDefault="00131CBE"/>
    <w:p w:rsidR="00131CBE" w:rsidRDefault="00131CBE"/>
    <w:p w:rsidR="00131CBE" w:rsidRDefault="00131CBE">
      <w:pPr>
        <w:rPr>
          <w:i/>
          <w:color w:val="282B31"/>
          <w:sz w:val="23"/>
          <w:szCs w:val="23"/>
          <w:highlight w:val="white"/>
        </w:rPr>
      </w:pPr>
    </w:p>
    <w:p w:rsidR="00131CBE" w:rsidRDefault="00131CBE">
      <w:pPr>
        <w:rPr>
          <w:i/>
          <w:color w:val="282B31"/>
          <w:sz w:val="23"/>
          <w:szCs w:val="23"/>
          <w:highlight w:val="white"/>
        </w:rPr>
      </w:pPr>
    </w:p>
    <w:p w:rsidR="00131CBE" w:rsidRDefault="00131CBE">
      <w:pPr>
        <w:rPr>
          <w:i/>
          <w:color w:val="282B31"/>
          <w:sz w:val="23"/>
          <w:szCs w:val="23"/>
          <w:highlight w:val="white"/>
        </w:rPr>
      </w:pPr>
    </w:p>
    <w:p w:rsidR="00131CBE" w:rsidRDefault="00131CBE">
      <w:pPr>
        <w:rPr>
          <w:i/>
          <w:color w:val="282B31"/>
          <w:sz w:val="23"/>
          <w:szCs w:val="23"/>
          <w:highlight w:val="white"/>
        </w:rPr>
      </w:pPr>
    </w:p>
    <w:p w:rsidR="00131CBE" w:rsidRDefault="00131CBE"/>
    <w:sectPr w:rsidR="00131CBE">
      <w:headerReference w:type="default" r:id="rId4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E0" w:rsidRDefault="00583BE0">
      <w:pPr>
        <w:spacing w:line="240" w:lineRule="auto"/>
      </w:pPr>
      <w:r>
        <w:separator/>
      </w:r>
    </w:p>
  </w:endnote>
  <w:endnote w:type="continuationSeparator" w:id="0">
    <w:p w:rsidR="00583BE0" w:rsidRDefault="00583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E0" w:rsidRDefault="00583BE0">
      <w:pPr>
        <w:spacing w:line="240" w:lineRule="auto"/>
      </w:pPr>
      <w:r>
        <w:separator/>
      </w:r>
    </w:p>
  </w:footnote>
  <w:footnote w:type="continuationSeparator" w:id="0">
    <w:p w:rsidR="00583BE0" w:rsidRDefault="00583B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BE" w:rsidRDefault="00583BE0">
    <w:pPr>
      <w:jc w:val="center"/>
      <w:rPr>
        <w:rFonts w:ascii="Quicksand" w:eastAsia="Quicksand" w:hAnsi="Quicksand" w:cs="Quicksand"/>
      </w:rPr>
    </w:pPr>
    <w:r>
      <w:rPr>
        <w:rFonts w:ascii="Quicksand" w:eastAsia="Quicksand" w:hAnsi="Quicksand" w:cs="Quicksand"/>
        <w:b/>
      </w:rPr>
      <w:t>COVID-19 FREE PLATFORMS and RESOURCES for Early Language Learning</w:t>
    </w:r>
    <w:r>
      <w:rPr>
        <w:rFonts w:ascii="Quicksand" w:eastAsia="Quicksand" w:hAnsi="Quicksand" w:cs="Quicksand"/>
        <w:b/>
      </w:rPr>
      <w:tab/>
    </w:r>
    <w:r>
      <w:rPr>
        <w:rFonts w:ascii="Quicksand" w:eastAsia="Quicksand" w:hAnsi="Quicksand" w:cs="Quicksand"/>
        <w:b/>
      </w:rPr>
      <w:tab/>
      <w:t>NNELL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BE"/>
    <w:rsid w:val="00004848"/>
    <w:rsid w:val="00131CBE"/>
    <w:rsid w:val="00482D2F"/>
    <w:rsid w:val="004A770E"/>
    <w:rsid w:val="00583BE0"/>
    <w:rsid w:val="00A838EE"/>
    <w:rsid w:val="00CA2F7A"/>
    <w:rsid w:val="00C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B99BF-90DF-48AD-95C9-5EC83DEF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ies.audible.com/start-listen" TargetMode="External"/><Relationship Id="rId13" Type="http://schemas.openxmlformats.org/officeDocument/2006/relationships/hyperlink" Target="https://www.learninga-z.com/" TargetMode="External"/><Relationship Id="rId18" Type="http://schemas.openxmlformats.org/officeDocument/2006/relationships/hyperlink" Target="http://www.miscositas.com/" TargetMode="External"/><Relationship Id="rId26" Type="http://schemas.openxmlformats.org/officeDocument/2006/relationships/hyperlink" Target="https://www.youtube.com/user/PicaPicaVEVO/about" TargetMode="External"/><Relationship Id="rId39" Type="http://schemas.openxmlformats.org/officeDocument/2006/relationships/hyperlink" Target="https://www.thegermanprojec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hoandfriends.teachable.com/p/teacher-toolkit-spanish?fbclid=IwAR1DjSui98du0Ac-4jmL6wdxRguqBb_aSNh41Bnh6JqfdYheCF4Vv7K_XRQ" TargetMode="External"/><Relationship Id="rId34" Type="http://schemas.openxmlformats.org/officeDocument/2006/relationships/hyperlink" Target="https://www.youtube.com/channel/UCBPdNJNUlSZM86yUvylA-6w/playlists?view_as=subscriber" TargetMode="External"/><Relationship Id="rId42" Type="http://schemas.openxmlformats.org/officeDocument/2006/relationships/header" Target="header1.xml"/><Relationship Id="rId7" Type="http://schemas.openxmlformats.org/officeDocument/2006/relationships/hyperlink" Target="https://docs.google.com/document/u/0/d/1E4eNhCPie2mfUxD3gnOpPUcj49ioT8UILEhXgJ2wgz8/mobilebasic?usp=gmail_thread" TargetMode="External"/><Relationship Id="rId12" Type="http://schemas.openxmlformats.org/officeDocument/2006/relationships/hyperlink" Target="https://www.thisislanguage.com/affected-by-coronavirus" TargetMode="External"/><Relationship Id="rId17" Type="http://schemas.openxmlformats.org/officeDocument/2006/relationships/hyperlink" Target="https://www.youtube.com/user/MisCositasTV/about" TargetMode="External"/><Relationship Id="rId25" Type="http://schemas.openxmlformats.org/officeDocument/2006/relationships/hyperlink" Target="https://www.youtube.com/channel/UCyY3Wd5x85o8AKXjYSoxFAQ" TargetMode="External"/><Relationship Id="rId33" Type="http://schemas.openxmlformats.org/officeDocument/2006/relationships/hyperlink" Target="https://www.thefrenchexperiment.com/" TargetMode="External"/><Relationship Id="rId38" Type="http://schemas.openxmlformats.org/officeDocument/2006/relationships/hyperlink" Target="https://www.theitalianexperimen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uQOmJnpuybiYcQjAVzxZnA" TargetMode="External"/><Relationship Id="rId20" Type="http://schemas.openxmlformats.org/officeDocument/2006/relationships/hyperlink" Target="https://www.getepic.com/" TargetMode="External"/><Relationship Id="rId29" Type="http://schemas.openxmlformats.org/officeDocument/2006/relationships/hyperlink" Target="https://funforspanishteachers.com/2020/03/elementary-spanish-resources-for-home-learning/" TargetMode="External"/><Relationship Id="rId41" Type="http://schemas.openxmlformats.org/officeDocument/2006/relationships/hyperlink" Target="https://www.hands-up-education.org/primarylatin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nnell.org" TargetMode="External"/><Relationship Id="rId11" Type="http://schemas.openxmlformats.org/officeDocument/2006/relationships/hyperlink" Target="https://bilingualkidspot.com/2019/02/19/free-online-books-for-kids/" TargetMode="External"/><Relationship Id="rId24" Type="http://schemas.openxmlformats.org/officeDocument/2006/relationships/hyperlink" Target="https://www.thespanishexperiment.com/" TargetMode="External"/><Relationship Id="rId32" Type="http://schemas.openxmlformats.org/officeDocument/2006/relationships/hyperlink" Target="https://www.forfrenchimmersion.com/free-online-resources-for-french-teachers/" TargetMode="External"/><Relationship Id="rId37" Type="http://schemas.openxmlformats.org/officeDocument/2006/relationships/hyperlink" Target="https://www.youtube.com/channel/UCdg7WnjqFjD9NUkuSFYV4Bg/featured" TargetMode="External"/><Relationship Id="rId40" Type="http://schemas.openxmlformats.org/officeDocument/2006/relationships/hyperlink" Target="https://mp.weixin.qq.com/s/h05EA7Mh1q6NiA9yj6WDt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fablecottage.com/" TargetMode="External"/><Relationship Id="rId23" Type="http://schemas.openxmlformats.org/officeDocument/2006/relationships/hyperlink" Target="https://www.spanishplayground.net/" TargetMode="External"/><Relationship Id="rId28" Type="http://schemas.openxmlformats.org/officeDocument/2006/relationships/hyperlink" Target="https://spanishmama.com/easy-ideas-for-emergency-spanish-sub-lesson-plans" TargetMode="External"/><Relationship Id="rId36" Type="http://schemas.openxmlformats.org/officeDocument/2006/relationships/hyperlink" Target="https://www.youtube.com/user/MiniTFO/videos" TargetMode="External"/><Relationship Id="rId10" Type="http://schemas.openxmlformats.org/officeDocument/2006/relationships/hyperlink" Target="https://www.little-sponges.com/" TargetMode="External"/><Relationship Id="rId19" Type="http://schemas.openxmlformats.org/officeDocument/2006/relationships/hyperlink" Target="https://www.education.vic.gov.au/languagesonline/default.htm" TargetMode="External"/><Relationship Id="rId31" Type="http://schemas.openxmlformats.org/officeDocument/2006/relationships/hyperlink" Target="https://www.idboox.com/infos-ebooks/coronavirus-france-27-editeurs-deducation-mettent-gratuitement-en-ligne-les-livres-numeriques/?fbclid=IwAR3hHwJYBgVhfxFlCyXj-O2-LweEXUVp5kTu5cMADY_6kz6AAKiACgZfQtY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qtalkstorymaker.com/dashboardCtrl/viewdashboard" TargetMode="External"/><Relationship Id="rId14" Type="http://schemas.openxmlformats.org/officeDocument/2006/relationships/hyperlink" Target="http://www.chillola.com/at/spanish%20starter%20page.html" TargetMode="External"/><Relationship Id="rId22" Type="http://schemas.openxmlformats.org/officeDocument/2006/relationships/hyperlink" Target="https://rockalingua.com/" TargetMode="External"/><Relationship Id="rId27" Type="http://schemas.openxmlformats.org/officeDocument/2006/relationships/hyperlink" Target="https://www.youtube.com/channel/UCCZpm6436NiU__lcBAlEZmQ" TargetMode="External"/><Relationship Id="rId30" Type="http://schemas.openxmlformats.org/officeDocument/2006/relationships/hyperlink" Target="https://marishawkins.wordpress.com/2020/03/14/online-and-printable-activities-for-extended-closings/" TargetMode="External"/><Relationship Id="rId35" Type="http://schemas.openxmlformats.org/officeDocument/2006/relationships/hyperlink" Target="https://www.youtube.com/channel/UCaheq_cEKNCWJUktqWlOx0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6</cp:revision>
  <dcterms:created xsi:type="dcterms:W3CDTF">2020-03-24T16:24:00Z</dcterms:created>
  <dcterms:modified xsi:type="dcterms:W3CDTF">2020-03-24T17:44:00Z</dcterms:modified>
</cp:coreProperties>
</file>