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741AD" w14:textId="5C5E8F35" w:rsidR="00546F2D" w:rsidRDefault="00F042F8" w:rsidP="003C4C0C">
      <w:pPr>
        <w:jc w:val="center"/>
        <w:rPr>
          <w:rFonts w:ascii="Calibri" w:eastAsia="Calibri" w:hAnsi="Calibri" w:cs="Calibri"/>
          <w:b/>
          <w:bCs/>
          <w:color w:val="4472C4" w:themeColor="accent1"/>
          <w:sz w:val="32"/>
          <w:szCs w:val="32"/>
        </w:rPr>
      </w:pPr>
      <w:r>
        <w:rPr>
          <w:rFonts w:ascii="Calibri" w:eastAsia="Calibri" w:hAnsi="Calibri" w:cs="Calibri"/>
          <w:b/>
          <w:bCs/>
          <w:color w:val="4472C4" w:themeColor="accent1"/>
          <w:sz w:val="32"/>
          <w:szCs w:val="32"/>
        </w:rPr>
        <w:t>Before, During and After Reading, Grades 4-8</w:t>
      </w:r>
    </w:p>
    <w:p w14:paraId="792C3CA3" w14:textId="148B6210" w:rsidR="003C4C0C" w:rsidRPr="003C4C0C" w:rsidRDefault="00FD59FF" w:rsidP="003C4C0C">
      <w:pPr>
        <w:jc w:val="center"/>
        <w:rPr>
          <w:rFonts w:ascii="Calibri" w:eastAsia="Calibri" w:hAnsi="Calibri" w:cs="Calibri"/>
          <w:b/>
          <w:bCs/>
          <w:color w:val="4472C4" w:themeColor="accent1"/>
          <w:sz w:val="32"/>
          <w:szCs w:val="32"/>
        </w:rPr>
      </w:pPr>
      <w:r>
        <w:rPr>
          <w:rFonts w:ascii="Calibri" w:eastAsia="Calibri" w:hAnsi="Calibri" w:cs="Calibri"/>
          <w:b/>
          <w:bCs/>
          <w:color w:val="4472C4" w:themeColor="accent1"/>
          <w:sz w:val="32"/>
          <w:szCs w:val="32"/>
        </w:rPr>
        <w:t>Literacy Academy on Demand</w:t>
      </w:r>
    </w:p>
    <w:p w14:paraId="30DE890A" w14:textId="59C25D0D" w:rsidR="00546F2D" w:rsidRPr="001D4CB7" w:rsidRDefault="1DF678E4" w:rsidP="0FB7D21D">
      <w:pPr>
        <w:rPr>
          <w:rFonts w:eastAsia="Calibri" w:cstheme="minorHAnsi"/>
          <w:color w:val="000000" w:themeColor="text1"/>
        </w:rPr>
      </w:pPr>
      <w:r w:rsidRPr="001D4CB7">
        <w:rPr>
          <w:rFonts w:eastAsia="Calibri" w:cstheme="minorHAnsi"/>
          <w:color w:val="000000" w:themeColor="text1"/>
        </w:rPr>
        <w:t>Th</w:t>
      </w:r>
      <w:r w:rsidR="00154D55">
        <w:rPr>
          <w:rFonts w:eastAsia="Calibri" w:cstheme="minorHAnsi"/>
          <w:color w:val="000000" w:themeColor="text1"/>
        </w:rPr>
        <w:t>is</w:t>
      </w:r>
      <w:r w:rsidRPr="001D4CB7">
        <w:rPr>
          <w:rFonts w:eastAsia="Calibri" w:cstheme="minorHAnsi"/>
          <w:color w:val="000000" w:themeColor="text1"/>
        </w:rPr>
        <w:t xml:space="preserve"> Course Companion is designed to allow participants to capture notes, reflections</w:t>
      </w:r>
      <w:r w:rsidR="00FF549F">
        <w:rPr>
          <w:rFonts w:eastAsia="Calibri" w:cstheme="minorHAnsi"/>
          <w:color w:val="000000" w:themeColor="text1"/>
        </w:rPr>
        <w:t>,</w:t>
      </w:r>
      <w:r w:rsidRPr="001D4CB7">
        <w:rPr>
          <w:rFonts w:eastAsia="Calibri" w:cstheme="minorHAnsi"/>
          <w:color w:val="000000" w:themeColor="text1"/>
        </w:rPr>
        <w:t xml:space="preserve"> and action steps as they work through a course. Additionally, the Course Companion contains a list of all extra resources listed in the course. Each section of the Course Companion is linked to a corresponding section of the course.  </w:t>
      </w:r>
    </w:p>
    <w:p w14:paraId="5D7C7C1E" w14:textId="0C304DA1" w:rsidR="00546F2D" w:rsidRPr="001D4CB7" w:rsidRDefault="1DF678E4" w:rsidP="488D9554">
      <w:pPr>
        <w:rPr>
          <w:rStyle w:val="normaltextrun"/>
          <w:rFonts w:eastAsia="Calibri" w:cstheme="minorHAnsi"/>
          <w:b/>
          <w:bCs/>
          <w:color w:val="4472C4" w:themeColor="accent1"/>
        </w:rPr>
      </w:pPr>
      <w:r w:rsidRPr="001D4CB7">
        <w:rPr>
          <w:rStyle w:val="normaltextrun"/>
          <w:rFonts w:eastAsia="Calibri" w:cstheme="minorHAnsi"/>
          <w:b/>
          <w:bCs/>
          <w:color w:val="4472C4" w:themeColor="accent1"/>
        </w:rPr>
        <w:t>Consider this Scenario</w:t>
      </w:r>
      <w:r w:rsidR="00CF2B5F">
        <w:rPr>
          <w:rStyle w:val="normaltextrun"/>
          <w:rFonts w:eastAsia="Calibri" w:cstheme="minorHAnsi"/>
          <w:b/>
          <w:bCs/>
          <w:color w:val="4472C4" w:themeColor="accent1"/>
        </w:rPr>
        <w:t>:</w:t>
      </w:r>
    </w:p>
    <w:p w14:paraId="5C9A1F88" w14:textId="5A427164" w:rsidR="00F042F8" w:rsidRDefault="00F042F8" w:rsidP="00F042F8">
      <w:pPr>
        <w:ind w:left="720"/>
        <w:rPr>
          <w:i/>
          <w:iCs/>
        </w:rPr>
      </w:pPr>
      <w:r w:rsidRPr="00F042F8">
        <w:rPr>
          <w:i/>
          <w:iCs/>
        </w:rPr>
        <w:t xml:space="preserve">Ms. Swanson has worked with her 6th grade </w:t>
      </w:r>
      <w:r w:rsidR="00874ED5">
        <w:rPr>
          <w:i/>
          <w:iCs/>
        </w:rPr>
        <w:t>social studies</w:t>
      </w:r>
      <w:r w:rsidRPr="00F042F8">
        <w:rPr>
          <w:i/>
          <w:iCs/>
        </w:rPr>
        <w:t xml:space="preserve"> students on text comprehension from the beginning of the year. While her students made some progress, many are still struggling to understand and recount what they read. She has tried several comprehension strategies and even devotes a short block of time </w:t>
      </w:r>
      <w:r w:rsidR="003A4BB6" w:rsidRPr="00F042F8">
        <w:rPr>
          <w:i/>
          <w:iCs/>
        </w:rPr>
        <w:t>to</w:t>
      </w:r>
      <w:r w:rsidRPr="00F042F8">
        <w:rPr>
          <w:i/>
          <w:iCs/>
        </w:rPr>
        <w:t xml:space="preserve"> silent reading every day. However, she </w:t>
      </w:r>
      <w:r w:rsidR="003A4BB6" w:rsidRPr="00F042F8">
        <w:rPr>
          <w:i/>
          <w:iCs/>
        </w:rPr>
        <w:t>does not see</w:t>
      </w:r>
      <w:r w:rsidRPr="00F042F8">
        <w:rPr>
          <w:i/>
          <w:iCs/>
        </w:rPr>
        <w:t xml:space="preserve"> the progress that she hoped to see. </w:t>
      </w:r>
      <w:r w:rsidR="00AA0449" w:rsidRPr="00AA0449">
        <w:rPr>
          <w:i/>
          <w:iCs/>
        </w:rPr>
        <w:t> </w:t>
      </w:r>
    </w:p>
    <w:p w14:paraId="7E52A1DC" w14:textId="39B7D604" w:rsidR="00546F2D" w:rsidRPr="001D4CB7" w:rsidRDefault="00300CD7" w:rsidP="0FB7D21D">
      <w:pPr>
        <w:rPr>
          <w:rFonts w:eastAsia="Calibri" w:cstheme="minorHAnsi"/>
          <w:color w:val="000000" w:themeColor="text1"/>
        </w:rPr>
      </w:pPr>
      <w:r w:rsidRPr="001D4CB7">
        <w:rPr>
          <w:rStyle w:val="normaltextrun"/>
          <w:rFonts w:eastAsia="Calibri" w:cstheme="minorHAnsi"/>
          <w:color w:val="000000" w:themeColor="text1"/>
        </w:rPr>
        <w:t xml:space="preserve">Q: </w:t>
      </w:r>
      <w:r w:rsidR="1DF678E4" w:rsidRPr="001D4CB7">
        <w:rPr>
          <w:rStyle w:val="normaltextrun"/>
          <w:rFonts w:eastAsia="Calibri" w:cstheme="minorHAnsi"/>
          <w:color w:val="000000" w:themeColor="text1"/>
        </w:rPr>
        <w:t xml:space="preserve">Can you relate to </w:t>
      </w:r>
      <w:r w:rsidR="00631436">
        <w:rPr>
          <w:rStyle w:val="normaltextrun"/>
          <w:rFonts w:eastAsia="Calibri" w:cstheme="minorHAnsi"/>
          <w:color w:val="000000" w:themeColor="text1"/>
        </w:rPr>
        <w:t>this</w:t>
      </w:r>
      <w:r w:rsidR="1DF678E4" w:rsidRPr="001D4CB7">
        <w:rPr>
          <w:rStyle w:val="normaltextrun"/>
          <w:rFonts w:eastAsia="Calibri" w:cstheme="minorHAnsi"/>
          <w:color w:val="000000" w:themeColor="text1"/>
        </w:rPr>
        <w:t xml:space="preserve"> scenario? In what ways are your challenges in literacy instruction similar or different?  </w:t>
      </w:r>
    </w:p>
    <w:p w14:paraId="383FBEEB" w14:textId="79414DF2" w:rsidR="00546F2D" w:rsidRPr="001D4CB7" w:rsidRDefault="00546F2D" w:rsidP="0FB7D21D">
      <w:pPr>
        <w:rPr>
          <w:rFonts w:eastAsia="Calibri" w:cstheme="minorHAnsi"/>
          <w:color w:val="000000" w:themeColor="text1"/>
        </w:rPr>
      </w:pPr>
    </w:p>
    <w:p w14:paraId="2EBB5021" w14:textId="4EBBEF79" w:rsidR="00546F2D" w:rsidRDefault="00546F2D" w:rsidP="0FB7D21D">
      <w:pPr>
        <w:rPr>
          <w:rFonts w:eastAsia="Calibri" w:cstheme="minorHAnsi"/>
          <w:color w:val="000000" w:themeColor="text1"/>
        </w:rPr>
      </w:pPr>
    </w:p>
    <w:p w14:paraId="30BDD7AA" w14:textId="77777777" w:rsidR="00EE0B16" w:rsidRDefault="00EE0B16" w:rsidP="0FB7D21D">
      <w:pPr>
        <w:rPr>
          <w:rFonts w:eastAsia="Calibri" w:cstheme="minorHAnsi"/>
          <w:color w:val="000000" w:themeColor="text1"/>
        </w:rPr>
      </w:pPr>
    </w:p>
    <w:p w14:paraId="67E2B610" w14:textId="68344DE6" w:rsidR="00966866" w:rsidRDefault="00966866" w:rsidP="488D9554">
      <w:pPr>
        <w:rPr>
          <w:rStyle w:val="eop"/>
          <w:rFonts w:eastAsia="Calibri" w:cstheme="minorHAnsi"/>
          <w:b/>
          <w:bCs/>
          <w:color w:val="4472C4" w:themeColor="accent1"/>
        </w:rPr>
      </w:pPr>
    </w:p>
    <w:p w14:paraId="407DF99A" w14:textId="492BF2AB" w:rsidR="00546F2D" w:rsidRPr="001D4CB7" w:rsidRDefault="00F042F8" w:rsidP="488D9554">
      <w:pPr>
        <w:rPr>
          <w:rFonts w:eastAsia="Calibri" w:cstheme="minorHAnsi"/>
          <w:color w:val="4472C4" w:themeColor="accent1"/>
        </w:rPr>
      </w:pPr>
      <w:r>
        <w:rPr>
          <w:rStyle w:val="eop"/>
          <w:rFonts w:eastAsia="Calibri" w:cstheme="minorHAnsi"/>
          <w:b/>
          <w:bCs/>
          <w:color w:val="4472C4" w:themeColor="accent1"/>
        </w:rPr>
        <w:t>Dr. Dianna Townsend Video: Before, During and After Reading Support, Grades 4-8</w:t>
      </w:r>
    </w:p>
    <w:p w14:paraId="5A19BFB9" w14:textId="438671E8" w:rsidR="00546F2D" w:rsidRPr="001D4CB7" w:rsidRDefault="1DF678E4" w:rsidP="0FB7D21D">
      <w:pPr>
        <w:rPr>
          <w:rFonts w:eastAsia="Calibri" w:cstheme="minorHAnsi"/>
          <w:color w:val="000000" w:themeColor="text1"/>
        </w:rPr>
      </w:pPr>
      <w:r w:rsidRPr="001D4CB7">
        <w:rPr>
          <w:rStyle w:val="eop"/>
          <w:rFonts w:eastAsia="Calibri" w:cstheme="minorHAnsi"/>
          <w:color w:val="000000" w:themeColor="text1"/>
        </w:rPr>
        <w:t>Notes:</w:t>
      </w:r>
    </w:p>
    <w:p w14:paraId="3F3E19C2" w14:textId="3CDAC2C0" w:rsidR="00546F2D" w:rsidRPr="001D4CB7" w:rsidRDefault="00546F2D" w:rsidP="0FB7D21D">
      <w:pPr>
        <w:rPr>
          <w:rFonts w:eastAsia="Calibri" w:cstheme="minorHAnsi"/>
          <w:color w:val="000000" w:themeColor="text1"/>
        </w:rPr>
      </w:pPr>
    </w:p>
    <w:p w14:paraId="704AFC09" w14:textId="102E82E2" w:rsidR="00546F2D" w:rsidRPr="001D4CB7" w:rsidRDefault="00546F2D" w:rsidP="0FB7D21D">
      <w:pPr>
        <w:rPr>
          <w:rFonts w:eastAsia="Calibri" w:cstheme="minorHAnsi"/>
          <w:color w:val="000000" w:themeColor="text1"/>
        </w:rPr>
      </w:pPr>
    </w:p>
    <w:p w14:paraId="2D9D52B5" w14:textId="73D8B423" w:rsidR="00546F2D" w:rsidRPr="001D4CB7" w:rsidRDefault="00546F2D" w:rsidP="0FB7D21D">
      <w:pPr>
        <w:rPr>
          <w:rFonts w:eastAsia="Calibri" w:cstheme="minorHAnsi"/>
          <w:color w:val="000000" w:themeColor="text1"/>
        </w:rPr>
      </w:pPr>
    </w:p>
    <w:p w14:paraId="11DE426A" w14:textId="7B7C5963" w:rsidR="00701FD9" w:rsidRPr="001D4CB7" w:rsidRDefault="00701FD9" w:rsidP="0FB7D21D">
      <w:pPr>
        <w:rPr>
          <w:rFonts w:eastAsia="Calibri" w:cstheme="minorHAnsi"/>
          <w:color w:val="000000" w:themeColor="text1"/>
        </w:rPr>
      </w:pPr>
    </w:p>
    <w:p w14:paraId="0E984C1A" w14:textId="4C4232A7" w:rsidR="00701FD9" w:rsidRPr="001D4CB7" w:rsidRDefault="00701FD9" w:rsidP="0FB7D21D">
      <w:pPr>
        <w:rPr>
          <w:rFonts w:eastAsia="Calibri" w:cstheme="minorHAnsi"/>
          <w:color w:val="000000" w:themeColor="text1"/>
        </w:rPr>
      </w:pPr>
    </w:p>
    <w:p w14:paraId="3B4017F7" w14:textId="77777777" w:rsidR="00EE0B16" w:rsidRDefault="00EE0B16" w:rsidP="0FB7D21D">
      <w:pPr>
        <w:rPr>
          <w:rFonts w:eastAsia="Calibri" w:cstheme="minorHAnsi"/>
          <w:color w:val="000000" w:themeColor="text1"/>
        </w:rPr>
      </w:pPr>
    </w:p>
    <w:p w14:paraId="60A61E5E" w14:textId="77777777" w:rsidR="00EE0B16" w:rsidRDefault="00EE0B16" w:rsidP="0FB7D21D">
      <w:pPr>
        <w:rPr>
          <w:rFonts w:eastAsia="Calibri" w:cstheme="minorHAnsi"/>
          <w:color w:val="000000" w:themeColor="text1"/>
        </w:rPr>
      </w:pPr>
    </w:p>
    <w:p w14:paraId="5DDAC7A1" w14:textId="77777777" w:rsidR="00EE0B16" w:rsidRDefault="00EE0B16" w:rsidP="0FB7D21D">
      <w:pPr>
        <w:rPr>
          <w:rFonts w:eastAsia="Calibri" w:cstheme="minorHAnsi"/>
          <w:color w:val="000000" w:themeColor="text1"/>
        </w:rPr>
      </w:pPr>
    </w:p>
    <w:p w14:paraId="6677ADB3" w14:textId="77777777" w:rsidR="00FF549F" w:rsidRDefault="00FF549F" w:rsidP="0FB7D21D">
      <w:pPr>
        <w:rPr>
          <w:rFonts w:eastAsia="Calibri" w:cstheme="minorHAnsi"/>
          <w:color w:val="000000" w:themeColor="text1"/>
        </w:rPr>
      </w:pPr>
    </w:p>
    <w:p w14:paraId="40F7315E" w14:textId="77777777" w:rsidR="00FF549F" w:rsidRPr="001D4CB7" w:rsidRDefault="00FF549F" w:rsidP="0FB7D21D">
      <w:pPr>
        <w:rPr>
          <w:rFonts w:eastAsia="Calibri" w:cstheme="minorHAnsi"/>
          <w:color w:val="000000" w:themeColor="text1"/>
        </w:rPr>
      </w:pPr>
    </w:p>
    <w:p w14:paraId="15D2F06C" w14:textId="77777777" w:rsidR="00F47F3A" w:rsidRPr="001D4CB7" w:rsidRDefault="00F47F3A" w:rsidP="0FB7D21D">
      <w:pPr>
        <w:rPr>
          <w:rFonts w:eastAsia="Calibri" w:cstheme="minorHAnsi"/>
          <w:color w:val="000000" w:themeColor="text1"/>
        </w:rPr>
      </w:pPr>
    </w:p>
    <w:p w14:paraId="3DC63F42" w14:textId="12F91303" w:rsidR="009372AB" w:rsidRPr="009372AB" w:rsidRDefault="00F47F3A" w:rsidP="009372AB">
      <w:pPr>
        <w:rPr>
          <w:rFonts w:eastAsia="Calibri" w:cstheme="minorHAnsi"/>
          <w:b/>
          <w:bCs/>
          <w:color w:val="4472C4" w:themeColor="accent1"/>
        </w:rPr>
      </w:pPr>
      <w:r w:rsidRPr="001D4CB7">
        <w:rPr>
          <w:rFonts w:eastAsia="Calibri" w:cstheme="minorHAnsi"/>
          <w:b/>
          <w:bCs/>
          <w:color w:val="4472C4" w:themeColor="accent1"/>
        </w:rPr>
        <w:lastRenderedPageBreak/>
        <w:t xml:space="preserve">Course Reflection: </w:t>
      </w:r>
    </w:p>
    <w:p w14:paraId="2A1730EF" w14:textId="62807BBE" w:rsidR="00230BA3" w:rsidRPr="00230BA3" w:rsidRDefault="00230BA3" w:rsidP="00230BA3">
      <w:pPr>
        <w:rPr>
          <w:rFonts w:eastAsia="Calibri" w:cstheme="minorHAnsi"/>
          <w:color w:val="000000" w:themeColor="text1"/>
        </w:rPr>
      </w:pPr>
      <w:r w:rsidRPr="00230BA3">
        <w:rPr>
          <w:rFonts w:eastAsia="Calibri" w:cstheme="minorHAnsi"/>
          <w:color w:val="000000" w:themeColor="text1"/>
        </w:rPr>
        <w:t xml:space="preserve">Answer the following reflection questions in response to Dr. Townsend's video. </w:t>
      </w:r>
    </w:p>
    <w:p w14:paraId="56BD1D19" w14:textId="77777777" w:rsidR="00230BA3" w:rsidRDefault="00230BA3" w:rsidP="00230BA3">
      <w:pPr>
        <w:pStyle w:val="ListParagraph"/>
        <w:numPr>
          <w:ilvl w:val="0"/>
          <w:numId w:val="8"/>
        </w:numPr>
        <w:rPr>
          <w:rFonts w:eastAsia="Calibri" w:cstheme="minorHAnsi"/>
          <w:color w:val="000000" w:themeColor="text1"/>
        </w:rPr>
      </w:pPr>
      <w:r w:rsidRPr="00230BA3">
        <w:rPr>
          <w:rFonts w:eastAsia="Calibri" w:cstheme="minorHAnsi"/>
          <w:color w:val="000000" w:themeColor="text1"/>
        </w:rPr>
        <w:t xml:space="preserve">How does the before, during and after reading approach affirm your current practice? </w:t>
      </w:r>
    </w:p>
    <w:p w14:paraId="5DDCFAC9" w14:textId="77777777" w:rsidR="00230BA3" w:rsidRDefault="00230BA3" w:rsidP="00230BA3">
      <w:pPr>
        <w:rPr>
          <w:rFonts w:eastAsia="Calibri" w:cstheme="minorHAnsi"/>
          <w:color w:val="000000" w:themeColor="text1"/>
        </w:rPr>
      </w:pPr>
    </w:p>
    <w:p w14:paraId="6FC01C72" w14:textId="77777777" w:rsidR="00230BA3" w:rsidRDefault="00230BA3" w:rsidP="00230BA3">
      <w:pPr>
        <w:rPr>
          <w:rFonts w:eastAsia="Calibri" w:cstheme="minorHAnsi"/>
          <w:color w:val="000000" w:themeColor="text1"/>
        </w:rPr>
      </w:pPr>
    </w:p>
    <w:p w14:paraId="6225428E" w14:textId="77777777" w:rsidR="00230BA3" w:rsidRDefault="00230BA3" w:rsidP="00230BA3">
      <w:pPr>
        <w:rPr>
          <w:rFonts w:eastAsia="Calibri" w:cstheme="minorHAnsi"/>
          <w:color w:val="000000" w:themeColor="text1"/>
        </w:rPr>
      </w:pPr>
    </w:p>
    <w:p w14:paraId="59ED6D88" w14:textId="77777777" w:rsidR="00230BA3" w:rsidRDefault="00230BA3" w:rsidP="00230BA3">
      <w:pPr>
        <w:rPr>
          <w:rFonts w:eastAsia="Calibri" w:cstheme="minorHAnsi"/>
          <w:color w:val="000000" w:themeColor="text1"/>
        </w:rPr>
      </w:pPr>
    </w:p>
    <w:p w14:paraId="1DAB9C9A" w14:textId="77777777" w:rsidR="00230BA3" w:rsidRDefault="00230BA3" w:rsidP="00230BA3">
      <w:pPr>
        <w:rPr>
          <w:rFonts w:eastAsia="Calibri" w:cstheme="minorHAnsi"/>
          <w:color w:val="000000" w:themeColor="text1"/>
        </w:rPr>
      </w:pPr>
    </w:p>
    <w:p w14:paraId="2CAEB872" w14:textId="77777777" w:rsidR="00230BA3" w:rsidRPr="00230BA3" w:rsidRDefault="00230BA3" w:rsidP="00230BA3">
      <w:pPr>
        <w:rPr>
          <w:rFonts w:eastAsia="Calibri" w:cstheme="minorHAnsi"/>
          <w:color w:val="000000" w:themeColor="text1"/>
        </w:rPr>
      </w:pPr>
    </w:p>
    <w:p w14:paraId="3012293A" w14:textId="77777777" w:rsidR="00230BA3" w:rsidRPr="00230BA3" w:rsidRDefault="00230BA3" w:rsidP="00230BA3">
      <w:pPr>
        <w:pStyle w:val="ListParagraph"/>
        <w:numPr>
          <w:ilvl w:val="0"/>
          <w:numId w:val="8"/>
        </w:numPr>
        <w:rPr>
          <w:rFonts w:eastAsia="Calibri" w:cstheme="minorHAnsi"/>
          <w:color w:val="000000" w:themeColor="text1"/>
        </w:rPr>
      </w:pPr>
      <w:r w:rsidRPr="00230BA3">
        <w:rPr>
          <w:rFonts w:eastAsia="Calibri" w:cstheme="minorHAnsi"/>
          <w:color w:val="000000" w:themeColor="text1"/>
        </w:rPr>
        <w:t xml:space="preserve">Are there areas in your current approach to reading instruction that can be improved by the strategies and resources outlined in the video? How? </w:t>
      </w:r>
    </w:p>
    <w:p w14:paraId="0F53401B" w14:textId="77777777" w:rsidR="00D4765E" w:rsidRDefault="00D4765E" w:rsidP="000B26D5">
      <w:pPr>
        <w:rPr>
          <w:rStyle w:val="normaltextrun"/>
          <w:rFonts w:eastAsia="Calibri" w:cstheme="minorHAnsi"/>
          <w:b/>
          <w:bCs/>
          <w:color w:val="4472C4" w:themeColor="accent1"/>
        </w:rPr>
      </w:pPr>
    </w:p>
    <w:p w14:paraId="2CBC92D4" w14:textId="77777777" w:rsidR="00D4765E" w:rsidRDefault="00D4765E" w:rsidP="000B26D5">
      <w:pPr>
        <w:rPr>
          <w:rStyle w:val="normaltextrun"/>
          <w:rFonts w:eastAsia="Calibri" w:cstheme="minorHAnsi"/>
          <w:b/>
          <w:bCs/>
          <w:color w:val="4472C4" w:themeColor="accent1"/>
        </w:rPr>
      </w:pPr>
    </w:p>
    <w:p w14:paraId="5E28BCD1" w14:textId="77777777" w:rsidR="00D4765E" w:rsidRDefault="00D4765E" w:rsidP="000B26D5">
      <w:pPr>
        <w:rPr>
          <w:rStyle w:val="normaltextrun"/>
          <w:rFonts w:eastAsia="Calibri" w:cstheme="minorHAnsi"/>
          <w:b/>
          <w:bCs/>
          <w:color w:val="4472C4" w:themeColor="accent1"/>
        </w:rPr>
      </w:pPr>
    </w:p>
    <w:p w14:paraId="50CF044D" w14:textId="77777777" w:rsidR="00D4765E" w:rsidRDefault="00D4765E" w:rsidP="000B26D5">
      <w:pPr>
        <w:rPr>
          <w:rStyle w:val="normaltextrun"/>
          <w:rFonts w:eastAsia="Calibri" w:cstheme="minorHAnsi"/>
          <w:b/>
          <w:bCs/>
          <w:color w:val="4472C4" w:themeColor="accent1"/>
        </w:rPr>
      </w:pPr>
    </w:p>
    <w:p w14:paraId="69F39573" w14:textId="77777777" w:rsidR="00776DCD" w:rsidRDefault="00776DCD" w:rsidP="000B26D5">
      <w:pPr>
        <w:rPr>
          <w:rStyle w:val="normaltextrun"/>
          <w:rFonts w:eastAsia="Calibri" w:cstheme="minorHAnsi"/>
          <w:b/>
          <w:bCs/>
          <w:color w:val="4472C4" w:themeColor="accent1"/>
        </w:rPr>
      </w:pPr>
    </w:p>
    <w:p w14:paraId="56E49079" w14:textId="77777777" w:rsidR="00D4765E" w:rsidRDefault="00D4765E" w:rsidP="000B26D5">
      <w:pPr>
        <w:rPr>
          <w:rStyle w:val="normaltextrun"/>
          <w:rFonts w:eastAsia="Calibri" w:cstheme="minorHAnsi"/>
          <w:b/>
          <w:bCs/>
          <w:color w:val="4472C4" w:themeColor="accent1"/>
        </w:rPr>
      </w:pPr>
    </w:p>
    <w:p w14:paraId="7992BED3" w14:textId="77777777" w:rsidR="00D4765E" w:rsidRPr="001D4CB7" w:rsidRDefault="00D4765E" w:rsidP="000B26D5">
      <w:pPr>
        <w:rPr>
          <w:rStyle w:val="normaltextrun"/>
          <w:rFonts w:eastAsia="Calibri" w:cstheme="minorHAnsi"/>
          <w:b/>
          <w:bCs/>
          <w:color w:val="4472C4" w:themeColor="accent1"/>
        </w:rPr>
      </w:pPr>
    </w:p>
    <w:p w14:paraId="2C078E63" w14:textId="7D01D9E6" w:rsidR="00546F2D" w:rsidRPr="001D4CB7" w:rsidRDefault="1DF678E4" w:rsidP="488D9554">
      <w:pPr>
        <w:rPr>
          <w:rFonts w:eastAsia="Calibri" w:cstheme="minorHAnsi"/>
          <w:color w:val="4472C4" w:themeColor="accent1"/>
        </w:rPr>
      </w:pPr>
      <w:r w:rsidRPr="001D4CB7">
        <w:rPr>
          <w:rFonts w:eastAsia="Calibri" w:cstheme="minorHAnsi"/>
          <w:b/>
          <w:bCs/>
          <w:color w:val="4472C4" w:themeColor="accent1"/>
        </w:rPr>
        <w:t>The following resources are listed in the course:</w:t>
      </w:r>
      <w:r w:rsidRPr="001D4CB7">
        <w:rPr>
          <w:rFonts w:eastAsia="Calibri" w:cstheme="minorHAnsi"/>
          <w:b/>
          <w:bCs/>
          <w:color w:val="4472C4" w:themeColor="accent1"/>
          <w:u w:val="single"/>
        </w:rPr>
        <w:t xml:space="preserve"> </w:t>
      </w:r>
    </w:p>
    <w:p w14:paraId="2F08CB25" w14:textId="681FB8FD" w:rsidR="1DF678E4" w:rsidRPr="000B26D5" w:rsidRDefault="00CE548D" w:rsidP="00FF549F">
      <w:pPr>
        <w:pStyle w:val="ListParagraph"/>
        <w:ind w:left="360"/>
        <w:rPr>
          <w:rFonts w:eastAsiaTheme="minorEastAsia"/>
          <w:i/>
          <w:iCs/>
        </w:rPr>
      </w:pPr>
      <w:r>
        <w:t xml:space="preserve">The </w:t>
      </w:r>
      <w:hyperlink r:id="rId10" w:tgtFrame="_blank" w:history="1">
        <w:r>
          <w:rPr>
            <w:rStyle w:val="Hyperlink"/>
          </w:rPr>
          <w:t>Before, During and After, 4-8</w:t>
        </w:r>
        <w:r>
          <w:rPr>
            <w:rStyle w:val="Hyperlink"/>
          </w:rPr>
          <w:t xml:space="preserve"> </w:t>
        </w:r>
        <w:r>
          <w:rPr>
            <w:rStyle w:val="Hyperlink"/>
          </w:rPr>
          <w:t xml:space="preserve">Supplemental Resources </w:t>
        </w:r>
      </w:hyperlink>
      <w:r>
        <w:t xml:space="preserve">document by Dr. Dianna Townsend, provides a comprehensive list of strategies and resources. Please note: These resources are collected by Dr. Townsend to support teachers to implement learning from this course. </w:t>
      </w:r>
      <w:r w:rsidR="00A4452F">
        <w:t>The inclusion of a resource</w:t>
      </w:r>
      <w:r>
        <w:t xml:space="preserve"> in this document does not constitute an endorsement from the Ohio Department of Education. </w:t>
      </w:r>
      <w:r w:rsidR="000B26D5">
        <w:rPr>
          <w:noProof/>
        </w:rPr>
        <w:drawing>
          <wp:anchor distT="0" distB="0" distL="114300" distR="114300" simplePos="0" relativeHeight="251658241" behindDoc="1" locked="0" layoutInCell="1" allowOverlap="1" wp14:anchorId="3DA057F4" wp14:editId="6826B235">
            <wp:simplePos x="0" y="0"/>
            <wp:positionH relativeFrom="page">
              <wp:posOffset>0</wp:posOffset>
            </wp:positionH>
            <wp:positionV relativeFrom="paragraph">
              <wp:posOffset>-8665210</wp:posOffset>
            </wp:positionV>
            <wp:extent cx="7770495" cy="1176655"/>
            <wp:effectExtent l="0" t="0" r="0" b="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ackground patter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0495" cy="1176655"/>
                    </a:xfrm>
                    <a:prstGeom prst="rect">
                      <a:avLst/>
                    </a:prstGeom>
                  </pic:spPr>
                </pic:pic>
              </a:graphicData>
            </a:graphic>
            <wp14:sizeRelH relativeFrom="page">
              <wp14:pctWidth>0</wp14:pctWidth>
            </wp14:sizeRelH>
            <wp14:sizeRelV relativeFrom="page">
              <wp14:pctHeight>0</wp14:pctHeight>
            </wp14:sizeRelV>
          </wp:anchor>
        </w:drawing>
      </w:r>
    </w:p>
    <w:sectPr w:rsidR="1DF678E4" w:rsidRPr="000B26D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BB139" w14:textId="77777777" w:rsidR="00B367DA" w:rsidRDefault="00B367DA" w:rsidP="00B941B7">
      <w:pPr>
        <w:spacing w:after="0" w:line="240" w:lineRule="auto"/>
      </w:pPr>
      <w:r>
        <w:separator/>
      </w:r>
    </w:p>
  </w:endnote>
  <w:endnote w:type="continuationSeparator" w:id="0">
    <w:p w14:paraId="41393154" w14:textId="77777777" w:rsidR="00B367DA" w:rsidRDefault="00B367DA" w:rsidP="00B9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841A5" w14:textId="77777777" w:rsidR="00B367DA" w:rsidRDefault="00B367DA" w:rsidP="00B941B7">
      <w:pPr>
        <w:spacing w:after="0" w:line="240" w:lineRule="auto"/>
      </w:pPr>
      <w:r>
        <w:separator/>
      </w:r>
    </w:p>
  </w:footnote>
  <w:footnote w:type="continuationSeparator" w:id="0">
    <w:p w14:paraId="69A1A635" w14:textId="77777777" w:rsidR="00B367DA" w:rsidRDefault="00B367DA" w:rsidP="00B94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F8AED" w14:textId="05073BC4" w:rsidR="00B941B7" w:rsidRDefault="006C4590" w:rsidP="003441C8">
    <w:pPr>
      <w:pStyle w:val="Header"/>
      <w:tabs>
        <w:tab w:val="clear" w:pos="4680"/>
        <w:tab w:val="clear" w:pos="9360"/>
        <w:tab w:val="left" w:pos="2721"/>
      </w:tabs>
    </w:pPr>
    <w:r>
      <w:rPr>
        <w:noProof/>
      </w:rPr>
      <w:drawing>
        <wp:anchor distT="0" distB="0" distL="114300" distR="114300" simplePos="0" relativeHeight="251659264" behindDoc="1" locked="0" layoutInCell="1" allowOverlap="1" wp14:anchorId="018C9085" wp14:editId="75D2DA1F">
          <wp:simplePos x="0" y="0"/>
          <wp:positionH relativeFrom="column">
            <wp:posOffset>-933450</wp:posOffset>
          </wp:positionH>
          <wp:positionV relativeFrom="paragraph">
            <wp:posOffset>-429260</wp:posOffset>
          </wp:positionV>
          <wp:extent cx="7798781" cy="10092541"/>
          <wp:effectExtent l="0" t="0" r="0" b="0"/>
          <wp:wrapNone/>
          <wp:docPr id="656623113" name="Picture 1" descr="A picture contain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623113" name="Picture 1" descr="A picture containing text"/>
                  <pic:cNvPicPr/>
                </pic:nvPicPr>
                <pic:blipFill>
                  <a:blip r:embed="rId1">
                    <a:extLst>
                      <a:ext uri="{28A0092B-C50C-407E-A947-70E740481C1C}">
                        <a14:useLocalDpi xmlns:a14="http://schemas.microsoft.com/office/drawing/2010/main" val="0"/>
                      </a:ext>
                    </a:extLst>
                  </a:blip>
                  <a:stretch>
                    <a:fillRect/>
                  </a:stretch>
                </pic:blipFill>
                <pic:spPr>
                  <a:xfrm>
                    <a:off x="0" y="0"/>
                    <a:ext cx="7798781" cy="10092541"/>
                  </a:xfrm>
                  <a:prstGeom prst="rect">
                    <a:avLst/>
                  </a:prstGeom>
                </pic:spPr>
              </pic:pic>
            </a:graphicData>
          </a:graphic>
          <wp14:sizeRelH relativeFrom="page">
            <wp14:pctWidth>0</wp14:pctWidth>
          </wp14:sizeRelH>
          <wp14:sizeRelV relativeFrom="page">
            <wp14:pctHeight>0</wp14:pctHeight>
          </wp14:sizeRelV>
        </wp:anchor>
      </w:drawing>
    </w:r>
    <w:r w:rsidR="003441C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32616"/>
    <w:multiLevelType w:val="multilevel"/>
    <w:tmpl w:val="C006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FC6C54"/>
    <w:multiLevelType w:val="multilevel"/>
    <w:tmpl w:val="2C563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954483"/>
    <w:multiLevelType w:val="multilevel"/>
    <w:tmpl w:val="3AF8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2E76F3"/>
    <w:multiLevelType w:val="hybridMultilevel"/>
    <w:tmpl w:val="23E8C3EC"/>
    <w:lvl w:ilvl="0" w:tplc="BE80D95C">
      <w:start w:val="1"/>
      <w:numFmt w:val="bullet"/>
      <w:lvlText w:val=""/>
      <w:lvlJc w:val="left"/>
      <w:pPr>
        <w:ind w:left="360" w:hanging="360"/>
      </w:pPr>
      <w:rPr>
        <w:rFonts w:ascii="Symbol" w:hAnsi="Symbol" w:hint="default"/>
      </w:rPr>
    </w:lvl>
    <w:lvl w:ilvl="1" w:tplc="4C62B9C6">
      <w:start w:val="1"/>
      <w:numFmt w:val="bullet"/>
      <w:lvlText w:val="o"/>
      <w:lvlJc w:val="left"/>
      <w:pPr>
        <w:ind w:left="1080" w:hanging="360"/>
      </w:pPr>
      <w:rPr>
        <w:rFonts w:ascii="Courier New" w:hAnsi="Courier New" w:hint="default"/>
      </w:rPr>
    </w:lvl>
    <w:lvl w:ilvl="2" w:tplc="643CA72C">
      <w:start w:val="1"/>
      <w:numFmt w:val="bullet"/>
      <w:lvlText w:val=""/>
      <w:lvlJc w:val="left"/>
      <w:pPr>
        <w:ind w:left="1800" w:hanging="360"/>
      </w:pPr>
      <w:rPr>
        <w:rFonts w:ascii="Wingdings" w:hAnsi="Wingdings" w:hint="default"/>
      </w:rPr>
    </w:lvl>
    <w:lvl w:ilvl="3" w:tplc="D8DE4338">
      <w:start w:val="1"/>
      <w:numFmt w:val="bullet"/>
      <w:lvlText w:val=""/>
      <w:lvlJc w:val="left"/>
      <w:pPr>
        <w:ind w:left="2520" w:hanging="360"/>
      </w:pPr>
      <w:rPr>
        <w:rFonts w:ascii="Symbol" w:hAnsi="Symbol" w:hint="default"/>
      </w:rPr>
    </w:lvl>
    <w:lvl w:ilvl="4" w:tplc="15E42B78">
      <w:start w:val="1"/>
      <w:numFmt w:val="bullet"/>
      <w:lvlText w:val="o"/>
      <w:lvlJc w:val="left"/>
      <w:pPr>
        <w:ind w:left="3240" w:hanging="360"/>
      </w:pPr>
      <w:rPr>
        <w:rFonts w:ascii="Courier New" w:hAnsi="Courier New" w:hint="default"/>
      </w:rPr>
    </w:lvl>
    <w:lvl w:ilvl="5" w:tplc="168672F8">
      <w:start w:val="1"/>
      <w:numFmt w:val="bullet"/>
      <w:lvlText w:val=""/>
      <w:lvlJc w:val="left"/>
      <w:pPr>
        <w:ind w:left="3960" w:hanging="360"/>
      </w:pPr>
      <w:rPr>
        <w:rFonts w:ascii="Wingdings" w:hAnsi="Wingdings" w:hint="default"/>
      </w:rPr>
    </w:lvl>
    <w:lvl w:ilvl="6" w:tplc="EE109C7A">
      <w:start w:val="1"/>
      <w:numFmt w:val="bullet"/>
      <w:lvlText w:val=""/>
      <w:lvlJc w:val="left"/>
      <w:pPr>
        <w:ind w:left="4680" w:hanging="360"/>
      </w:pPr>
      <w:rPr>
        <w:rFonts w:ascii="Symbol" w:hAnsi="Symbol" w:hint="default"/>
      </w:rPr>
    </w:lvl>
    <w:lvl w:ilvl="7" w:tplc="736686E4">
      <w:start w:val="1"/>
      <w:numFmt w:val="bullet"/>
      <w:lvlText w:val="o"/>
      <w:lvlJc w:val="left"/>
      <w:pPr>
        <w:ind w:left="5400" w:hanging="360"/>
      </w:pPr>
      <w:rPr>
        <w:rFonts w:ascii="Courier New" w:hAnsi="Courier New" w:hint="default"/>
      </w:rPr>
    </w:lvl>
    <w:lvl w:ilvl="8" w:tplc="3F980A34">
      <w:start w:val="1"/>
      <w:numFmt w:val="bullet"/>
      <w:lvlText w:val=""/>
      <w:lvlJc w:val="left"/>
      <w:pPr>
        <w:ind w:left="6120" w:hanging="360"/>
      </w:pPr>
      <w:rPr>
        <w:rFonts w:ascii="Wingdings" w:hAnsi="Wingdings" w:hint="default"/>
      </w:rPr>
    </w:lvl>
  </w:abstractNum>
  <w:abstractNum w:abstractNumId="4" w15:restartNumberingAfterBreak="0">
    <w:nsid w:val="69B47D5F"/>
    <w:multiLevelType w:val="hybridMultilevel"/>
    <w:tmpl w:val="C63EA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D902C0"/>
    <w:multiLevelType w:val="hybridMultilevel"/>
    <w:tmpl w:val="83C8F37E"/>
    <w:lvl w:ilvl="0" w:tplc="C284BA00">
      <w:start w:val="1"/>
      <w:numFmt w:val="bullet"/>
      <w:lvlText w:val=""/>
      <w:lvlJc w:val="left"/>
      <w:pPr>
        <w:ind w:left="720" w:hanging="360"/>
      </w:pPr>
      <w:rPr>
        <w:rFonts w:ascii="Symbol" w:hAnsi="Symbol" w:hint="default"/>
      </w:rPr>
    </w:lvl>
    <w:lvl w:ilvl="1" w:tplc="0DF612A6">
      <w:start w:val="1"/>
      <w:numFmt w:val="bullet"/>
      <w:lvlText w:val="o"/>
      <w:lvlJc w:val="left"/>
      <w:pPr>
        <w:ind w:left="1440" w:hanging="360"/>
      </w:pPr>
      <w:rPr>
        <w:rFonts w:ascii="Courier New" w:hAnsi="Courier New" w:hint="default"/>
      </w:rPr>
    </w:lvl>
    <w:lvl w:ilvl="2" w:tplc="DE76F29A">
      <w:start w:val="1"/>
      <w:numFmt w:val="bullet"/>
      <w:lvlText w:val=""/>
      <w:lvlJc w:val="left"/>
      <w:pPr>
        <w:ind w:left="2160" w:hanging="360"/>
      </w:pPr>
      <w:rPr>
        <w:rFonts w:ascii="Wingdings" w:hAnsi="Wingdings" w:hint="default"/>
      </w:rPr>
    </w:lvl>
    <w:lvl w:ilvl="3" w:tplc="86920C66">
      <w:start w:val="1"/>
      <w:numFmt w:val="bullet"/>
      <w:lvlText w:val=""/>
      <w:lvlJc w:val="left"/>
      <w:pPr>
        <w:ind w:left="2880" w:hanging="360"/>
      </w:pPr>
      <w:rPr>
        <w:rFonts w:ascii="Symbol" w:hAnsi="Symbol" w:hint="default"/>
      </w:rPr>
    </w:lvl>
    <w:lvl w:ilvl="4" w:tplc="F3D27C00">
      <w:start w:val="1"/>
      <w:numFmt w:val="bullet"/>
      <w:lvlText w:val="o"/>
      <w:lvlJc w:val="left"/>
      <w:pPr>
        <w:ind w:left="3600" w:hanging="360"/>
      </w:pPr>
      <w:rPr>
        <w:rFonts w:ascii="Courier New" w:hAnsi="Courier New" w:hint="default"/>
      </w:rPr>
    </w:lvl>
    <w:lvl w:ilvl="5" w:tplc="7B107F44">
      <w:start w:val="1"/>
      <w:numFmt w:val="bullet"/>
      <w:lvlText w:val=""/>
      <w:lvlJc w:val="left"/>
      <w:pPr>
        <w:ind w:left="4320" w:hanging="360"/>
      </w:pPr>
      <w:rPr>
        <w:rFonts w:ascii="Wingdings" w:hAnsi="Wingdings" w:hint="default"/>
      </w:rPr>
    </w:lvl>
    <w:lvl w:ilvl="6" w:tplc="D2EE99A8">
      <w:start w:val="1"/>
      <w:numFmt w:val="bullet"/>
      <w:lvlText w:val=""/>
      <w:lvlJc w:val="left"/>
      <w:pPr>
        <w:ind w:left="5040" w:hanging="360"/>
      </w:pPr>
      <w:rPr>
        <w:rFonts w:ascii="Symbol" w:hAnsi="Symbol" w:hint="default"/>
      </w:rPr>
    </w:lvl>
    <w:lvl w:ilvl="7" w:tplc="5BAC4C6E">
      <w:start w:val="1"/>
      <w:numFmt w:val="bullet"/>
      <w:lvlText w:val="o"/>
      <w:lvlJc w:val="left"/>
      <w:pPr>
        <w:ind w:left="5760" w:hanging="360"/>
      </w:pPr>
      <w:rPr>
        <w:rFonts w:ascii="Courier New" w:hAnsi="Courier New" w:hint="default"/>
      </w:rPr>
    </w:lvl>
    <w:lvl w:ilvl="8" w:tplc="744033EA">
      <w:start w:val="1"/>
      <w:numFmt w:val="bullet"/>
      <w:lvlText w:val=""/>
      <w:lvlJc w:val="left"/>
      <w:pPr>
        <w:ind w:left="6480" w:hanging="360"/>
      </w:pPr>
      <w:rPr>
        <w:rFonts w:ascii="Wingdings" w:hAnsi="Wingdings" w:hint="default"/>
      </w:rPr>
    </w:lvl>
  </w:abstractNum>
  <w:abstractNum w:abstractNumId="6" w15:restartNumberingAfterBreak="0">
    <w:nsid w:val="7F454054"/>
    <w:multiLevelType w:val="hybridMultilevel"/>
    <w:tmpl w:val="BDB8BF2A"/>
    <w:lvl w:ilvl="0" w:tplc="2D6C133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FC46881"/>
    <w:multiLevelType w:val="hybridMultilevel"/>
    <w:tmpl w:val="82825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3476109">
    <w:abstractNumId w:val="5"/>
  </w:num>
  <w:num w:numId="2" w16cid:durableId="375349789">
    <w:abstractNumId w:val="6"/>
  </w:num>
  <w:num w:numId="3" w16cid:durableId="465202193">
    <w:abstractNumId w:val="3"/>
  </w:num>
  <w:num w:numId="4" w16cid:durableId="1429812816">
    <w:abstractNumId w:val="2"/>
  </w:num>
  <w:num w:numId="5" w16cid:durableId="647319162">
    <w:abstractNumId w:val="1"/>
  </w:num>
  <w:num w:numId="6" w16cid:durableId="1103187520">
    <w:abstractNumId w:val="0"/>
  </w:num>
  <w:num w:numId="7" w16cid:durableId="1689213927">
    <w:abstractNumId w:val="7"/>
  </w:num>
  <w:num w:numId="8" w16cid:durableId="16111640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43139F"/>
    <w:rsid w:val="00020A89"/>
    <w:rsid w:val="000612C8"/>
    <w:rsid w:val="000B26D5"/>
    <w:rsid w:val="00137003"/>
    <w:rsid w:val="00154D55"/>
    <w:rsid w:val="001843C0"/>
    <w:rsid w:val="001A5BEC"/>
    <w:rsid w:val="001A74EB"/>
    <w:rsid w:val="001D4CB7"/>
    <w:rsid w:val="001E3BB3"/>
    <w:rsid w:val="00230BA3"/>
    <w:rsid w:val="00283015"/>
    <w:rsid w:val="002A1022"/>
    <w:rsid w:val="002A2925"/>
    <w:rsid w:val="002B426A"/>
    <w:rsid w:val="002B77D7"/>
    <w:rsid w:val="002B7D49"/>
    <w:rsid w:val="002D0D64"/>
    <w:rsid w:val="002E3B62"/>
    <w:rsid w:val="002F4E43"/>
    <w:rsid w:val="00300CD7"/>
    <w:rsid w:val="003441C8"/>
    <w:rsid w:val="00344430"/>
    <w:rsid w:val="003A4BB6"/>
    <w:rsid w:val="003C1751"/>
    <w:rsid w:val="003C4C0C"/>
    <w:rsid w:val="00520ACD"/>
    <w:rsid w:val="00546F2D"/>
    <w:rsid w:val="00554AE1"/>
    <w:rsid w:val="005F730C"/>
    <w:rsid w:val="00607037"/>
    <w:rsid w:val="00616562"/>
    <w:rsid w:val="00631436"/>
    <w:rsid w:val="006C4590"/>
    <w:rsid w:val="00701FD9"/>
    <w:rsid w:val="00710471"/>
    <w:rsid w:val="00723C5E"/>
    <w:rsid w:val="00730F8F"/>
    <w:rsid w:val="00750062"/>
    <w:rsid w:val="00770434"/>
    <w:rsid w:val="007726F2"/>
    <w:rsid w:val="00776DCD"/>
    <w:rsid w:val="00790728"/>
    <w:rsid w:val="007A31A9"/>
    <w:rsid w:val="007E62C3"/>
    <w:rsid w:val="00804540"/>
    <w:rsid w:val="00847AD6"/>
    <w:rsid w:val="00874ED5"/>
    <w:rsid w:val="008E4866"/>
    <w:rsid w:val="009372AB"/>
    <w:rsid w:val="00966866"/>
    <w:rsid w:val="00A4452F"/>
    <w:rsid w:val="00A55D85"/>
    <w:rsid w:val="00AA0449"/>
    <w:rsid w:val="00AB0272"/>
    <w:rsid w:val="00AD4D79"/>
    <w:rsid w:val="00B367DA"/>
    <w:rsid w:val="00B57268"/>
    <w:rsid w:val="00B60CCC"/>
    <w:rsid w:val="00B941B7"/>
    <w:rsid w:val="00BC13AF"/>
    <w:rsid w:val="00BC1F22"/>
    <w:rsid w:val="00BE313B"/>
    <w:rsid w:val="00BE6FC6"/>
    <w:rsid w:val="00C15B71"/>
    <w:rsid w:val="00C36C6C"/>
    <w:rsid w:val="00C42EBF"/>
    <w:rsid w:val="00CE548D"/>
    <w:rsid w:val="00CF2B5F"/>
    <w:rsid w:val="00D4765E"/>
    <w:rsid w:val="00D51C75"/>
    <w:rsid w:val="00D8634C"/>
    <w:rsid w:val="00D9743A"/>
    <w:rsid w:val="00DE620C"/>
    <w:rsid w:val="00EA5588"/>
    <w:rsid w:val="00EC38D8"/>
    <w:rsid w:val="00EE0B16"/>
    <w:rsid w:val="00F042F8"/>
    <w:rsid w:val="00F44A5B"/>
    <w:rsid w:val="00F47F3A"/>
    <w:rsid w:val="00FA1080"/>
    <w:rsid w:val="00FB31C1"/>
    <w:rsid w:val="00FD59FF"/>
    <w:rsid w:val="00FF549F"/>
    <w:rsid w:val="0143139F"/>
    <w:rsid w:val="0AE460FA"/>
    <w:rsid w:val="0FB7D21D"/>
    <w:rsid w:val="1DF678E4"/>
    <w:rsid w:val="326C7575"/>
    <w:rsid w:val="488D9554"/>
    <w:rsid w:val="54B3FA06"/>
    <w:rsid w:val="6C3113FE"/>
    <w:rsid w:val="778EAEE7"/>
    <w:rsid w:val="792A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3139F"/>
  <w15:chartTrackingRefBased/>
  <w15:docId w15:val="{4EF49EAA-C7C5-4336-BBFD-D1FEE74E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FB7D21D"/>
  </w:style>
  <w:style w:type="character" w:customStyle="1" w:styleId="eop">
    <w:name w:val="eop"/>
    <w:basedOn w:val="DefaultParagraphFont"/>
    <w:rsid w:val="0FB7D21D"/>
  </w:style>
  <w:style w:type="paragraph" w:customStyle="1" w:styleId="paragraph">
    <w:name w:val="paragraph"/>
    <w:basedOn w:val="Normal"/>
    <w:rsid w:val="0FB7D21D"/>
    <w:pPr>
      <w:spacing w:beforeAutospacing="1"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70434"/>
    <w:pPr>
      <w:ind w:left="720"/>
      <w:contextualSpacing/>
    </w:pPr>
  </w:style>
  <w:style w:type="character" w:styleId="Hyperlink">
    <w:name w:val="Hyperlink"/>
    <w:basedOn w:val="DefaultParagraphFont"/>
    <w:uiPriority w:val="99"/>
    <w:unhideWhenUsed/>
    <w:rsid w:val="00770434"/>
    <w:rPr>
      <w:color w:val="0563C1" w:themeColor="hyperlink"/>
      <w:u w:val="single"/>
    </w:rPr>
  </w:style>
  <w:style w:type="paragraph" w:styleId="Header">
    <w:name w:val="header"/>
    <w:basedOn w:val="Normal"/>
    <w:link w:val="HeaderChar"/>
    <w:uiPriority w:val="99"/>
    <w:unhideWhenUsed/>
    <w:rsid w:val="00B94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1B7"/>
  </w:style>
  <w:style w:type="paragraph" w:styleId="Footer">
    <w:name w:val="footer"/>
    <w:basedOn w:val="Normal"/>
    <w:link w:val="FooterChar"/>
    <w:uiPriority w:val="99"/>
    <w:unhideWhenUsed/>
    <w:rsid w:val="00B94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1B7"/>
  </w:style>
  <w:style w:type="character" w:styleId="Emphasis">
    <w:name w:val="Emphasis"/>
    <w:basedOn w:val="DefaultParagraphFont"/>
    <w:uiPriority w:val="20"/>
    <w:qFormat/>
    <w:rsid w:val="008E4866"/>
    <w:rPr>
      <w:i/>
      <w:iCs/>
    </w:rPr>
  </w:style>
  <w:style w:type="character" w:styleId="Strong">
    <w:name w:val="Strong"/>
    <w:basedOn w:val="DefaultParagraphFont"/>
    <w:uiPriority w:val="22"/>
    <w:qFormat/>
    <w:rsid w:val="00D51C75"/>
    <w:rPr>
      <w:b/>
      <w:bCs/>
    </w:rPr>
  </w:style>
  <w:style w:type="character" w:styleId="FollowedHyperlink">
    <w:name w:val="FollowedHyperlink"/>
    <w:basedOn w:val="DefaultParagraphFont"/>
    <w:uiPriority w:val="99"/>
    <w:semiHidden/>
    <w:unhideWhenUsed/>
    <w:rsid w:val="00D9743A"/>
    <w:rPr>
      <w:color w:val="954F72" w:themeColor="followedHyperlink"/>
      <w:u w:val="single"/>
    </w:rPr>
  </w:style>
  <w:style w:type="character" w:styleId="UnresolvedMention">
    <w:name w:val="Unresolved Mention"/>
    <w:basedOn w:val="DefaultParagraphFont"/>
    <w:uiPriority w:val="99"/>
    <w:semiHidden/>
    <w:unhideWhenUsed/>
    <w:rsid w:val="00847AD6"/>
    <w:rPr>
      <w:color w:val="605E5C"/>
      <w:shd w:val="clear" w:color="auto" w:fill="E1DFDD"/>
    </w:rPr>
  </w:style>
  <w:style w:type="paragraph" w:styleId="NormalWeb">
    <w:name w:val="Normal (Web)"/>
    <w:basedOn w:val="Normal"/>
    <w:uiPriority w:val="99"/>
    <w:semiHidden/>
    <w:unhideWhenUsed/>
    <w:rsid w:val="00FF54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6544">
      <w:bodyDiv w:val="1"/>
      <w:marLeft w:val="0"/>
      <w:marRight w:val="0"/>
      <w:marTop w:val="0"/>
      <w:marBottom w:val="0"/>
      <w:divBdr>
        <w:top w:val="none" w:sz="0" w:space="0" w:color="auto"/>
        <w:left w:val="none" w:sz="0" w:space="0" w:color="auto"/>
        <w:bottom w:val="none" w:sz="0" w:space="0" w:color="auto"/>
        <w:right w:val="none" w:sz="0" w:space="0" w:color="auto"/>
      </w:divBdr>
    </w:div>
    <w:div w:id="35206582">
      <w:bodyDiv w:val="1"/>
      <w:marLeft w:val="0"/>
      <w:marRight w:val="0"/>
      <w:marTop w:val="0"/>
      <w:marBottom w:val="0"/>
      <w:divBdr>
        <w:top w:val="none" w:sz="0" w:space="0" w:color="auto"/>
        <w:left w:val="none" w:sz="0" w:space="0" w:color="auto"/>
        <w:bottom w:val="none" w:sz="0" w:space="0" w:color="auto"/>
        <w:right w:val="none" w:sz="0" w:space="0" w:color="auto"/>
      </w:divBdr>
    </w:div>
    <w:div w:id="504709221">
      <w:bodyDiv w:val="1"/>
      <w:marLeft w:val="0"/>
      <w:marRight w:val="0"/>
      <w:marTop w:val="0"/>
      <w:marBottom w:val="0"/>
      <w:divBdr>
        <w:top w:val="none" w:sz="0" w:space="0" w:color="auto"/>
        <w:left w:val="none" w:sz="0" w:space="0" w:color="auto"/>
        <w:bottom w:val="none" w:sz="0" w:space="0" w:color="auto"/>
        <w:right w:val="none" w:sz="0" w:space="0" w:color="auto"/>
      </w:divBdr>
    </w:div>
    <w:div w:id="674721239">
      <w:bodyDiv w:val="1"/>
      <w:marLeft w:val="0"/>
      <w:marRight w:val="0"/>
      <w:marTop w:val="0"/>
      <w:marBottom w:val="0"/>
      <w:divBdr>
        <w:top w:val="none" w:sz="0" w:space="0" w:color="auto"/>
        <w:left w:val="none" w:sz="0" w:space="0" w:color="auto"/>
        <w:bottom w:val="none" w:sz="0" w:space="0" w:color="auto"/>
        <w:right w:val="none" w:sz="0" w:space="0" w:color="auto"/>
      </w:divBdr>
    </w:div>
    <w:div w:id="1256477086">
      <w:bodyDiv w:val="1"/>
      <w:marLeft w:val="0"/>
      <w:marRight w:val="0"/>
      <w:marTop w:val="0"/>
      <w:marBottom w:val="0"/>
      <w:divBdr>
        <w:top w:val="none" w:sz="0" w:space="0" w:color="auto"/>
        <w:left w:val="none" w:sz="0" w:space="0" w:color="auto"/>
        <w:bottom w:val="none" w:sz="0" w:space="0" w:color="auto"/>
        <w:right w:val="none" w:sz="0" w:space="0" w:color="auto"/>
      </w:divBdr>
    </w:div>
    <w:div w:id="1292590303">
      <w:bodyDiv w:val="1"/>
      <w:marLeft w:val="0"/>
      <w:marRight w:val="0"/>
      <w:marTop w:val="0"/>
      <w:marBottom w:val="0"/>
      <w:divBdr>
        <w:top w:val="none" w:sz="0" w:space="0" w:color="auto"/>
        <w:left w:val="none" w:sz="0" w:space="0" w:color="auto"/>
        <w:bottom w:val="none" w:sz="0" w:space="0" w:color="auto"/>
        <w:right w:val="none" w:sz="0" w:space="0" w:color="auto"/>
      </w:divBdr>
    </w:div>
    <w:div w:id="1328360074">
      <w:bodyDiv w:val="1"/>
      <w:marLeft w:val="0"/>
      <w:marRight w:val="0"/>
      <w:marTop w:val="0"/>
      <w:marBottom w:val="0"/>
      <w:divBdr>
        <w:top w:val="none" w:sz="0" w:space="0" w:color="auto"/>
        <w:left w:val="none" w:sz="0" w:space="0" w:color="auto"/>
        <w:bottom w:val="none" w:sz="0" w:space="0" w:color="auto"/>
        <w:right w:val="none" w:sz="0" w:space="0" w:color="auto"/>
      </w:divBdr>
    </w:div>
    <w:div w:id="138406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education.ohio.gov/getattachment/Topics/Learning-in-Ohio/Literacy/Literacy-Academy/Literacy-Academy-on-Demand/Grades-6-12/Before-During-After-Reading-4-8/Reading-4-8-Course-Townsend-Supplemental-Materials.pdf.aspx?lang=en-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338B202DF9D7408EE4E989603ED3F1" ma:contentTypeVersion="10" ma:contentTypeDescription="Create a new document." ma:contentTypeScope="" ma:versionID="81503cf98781bc632f5b8a0d85ca20c8">
  <xsd:schema xmlns:xsd="http://www.w3.org/2001/XMLSchema" xmlns:xs="http://www.w3.org/2001/XMLSchema" xmlns:p="http://schemas.microsoft.com/office/2006/metadata/properties" xmlns:ns2="e862e6cc-25a7-48db-9a41-d7bf78120c8c" xmlns:ns3="3f139343-0308-4228-91b0-b729914d92b9" targetNamespace="http://schemas.microsoft.com/office/2006/metadata/properties" ma:root="true" ma:fieldsID="bf983c71a869d80b84f8122d6d105ec4" ns2:_="" ns3:_="">
    <xsd:import namespace="e862e6cc-25a7-48db-9a41-d7bf78120c8c"/>
    <xsd:import namespace="3f139343-0308-4228-91b0-b729914d92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2e6cc-25a7-48db-9a41-d7bf78120c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139343-0308-4228-91b0-b729914d92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241598-7AEE-4166-865A-A9C6D3308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2e6cc-25a7-48db-9a41-d7bf78120c8c"/>
    <ds:schemaRef ds:uri="3f139343-0308-4228-91b0-b729914d9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5F569-D82A-4DF3-ACF0-6EB3DA5733D1}">
  <ds:schemaRefs>
    <ds:schemaRef ds:uri="http://schemas.microsoft.com/sharepoint/v3/contenttype/forms"/>
  </ds:schemaRefs>
</ds:datastoreItem>
</file>

<file path=customXml/itemProps3.xml><?xml version="1.0" encoding="utf-8"?>
<ds:datastoreItem xmlns:ds="http://schemas.openxmlformats.org/officeDocument/2006/customXml" ds:itemID="{10B9CC25-4CB7-494E-BFBD-B618A5B197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1849</Characters>
  <Application>Microsoft Office Word</Application>
  <DocSecurity>0</DocSecurity>
  <Lines>47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Links>
    <vt:vector size="54" baseType="variant">
      <vt:variant>
        <vt:i4>2293870</vt:i4>
      </vt:variant>
      <vt:variant>
        <vt:i4>24</vt:i4>
      </vt:variant>
      <vt:variant>
        <vt:i4>0</vt:i4>
      </vt:variant>
      <vt:variant>
        <vt:i4>5</vt:i4>
      </vt:variant>
      <vt:variant>
        <vt:lpwstr>https://www.serpinstitute.org/wordgen-weekly/academic-language</vt:lpwstr>
      </vt:variant>
      <vt:variant>
        <vt:lpwstr/>
      </vt:variant>
      <vt:variant>
        <vt:i4>65604</vt:i4>
      </vt:variant>
      <vt:variant>
        <vt:i4>21</vt:i4>
      </vt:variant>
      <vt:variant>
        <vt:i4>0</vt:i4>
      </vt:variant>
      <vt:variant>
        <vt:i4>5</vt:i4>
      </vt:variant>
      <vt:variant>
        <vt:lpwstr>https://ohiodas.sharepoint.com/sites/ComprehensiveLiteracyStateDevelopmentGrant/Shared Documents/State Activities/Literacy Academy on Demand/Course Development/6-12/8 Strategies for Teaching Academic Language</vt:lpwstr>
      </vt:variant>
      <vt:variant>
        <vt:lpwstr/>
      </vt:variant>
      <vt:variant>
        <vt:i4>6815746</vt:i4>
      </vt:variant>
      <vt:variant>
        <vt:i4>18</vt:i4>
      </vt:variant>
      <vt:variant>
        <vt:i4>0</vt:i4>
      </vt:variant>
      <vt:variant>
        <vt:i4>5</vt:i4>
      </vt:variant>
      <vt:variant>
        <vt:lpwstr>https://education.ohio.gov/getattachment/Topics/Learning-in-Ohio/Literacy/Literacy-Academy/Literacy-Academy-On-Demand/Townsend_Who-s-Using-the-Language.pdf</vt:lpwstr>
      </vt:variant>
      <vt:variant>
        <vt:lpwstr/>
      </vt:variant>
      <vt:variant>
        <vt:i4>720978</vt:i4>
      </vt:variant>
      <vt:variant>
        <vt:i4>15</vt:i4>
      </vt:variant>
      <vt:variant>
        <vt:i4>0</vt:i4>
      </vt:variant>
      <vt:variant>
        <vt:i4>5</vt:i4>
      </vt:variant>
      <vt:variant>
        <vt:lpwstr>https://www.readingrockets.org/article/developing-academic-language-got-words</vt:lpwstr>
      </vt:variant>
      <vt:variant>
        <vt:lpwstr/>
      </vt:variant>
      <vt:variant>
        <vt:i4>4587610</vt:i4>
      </vt:variant>
      <vt:variant>
        <vt:i4>12</vt:i4>
      </vt:variant>
      <vt:variant>
        <vt:i4>0</vt:i4>
      </vt:variant>
      <vt:variant>
        <vt:i4>5</vt:i4>
      </vt:variant>
      <vt:variant>
        <vt:lpwstr>https://www.luc.edu/media/lucedu/education/pdfs/languagematters/Nasir - academic talk sentence starters toolkit copy.pdf</vt:lpwstr>
      </vt:variant>
      <vt:variant>
        <vt:lpwstr/>
      </vt:variant>
      <vt:variant>
        <vt:i4>7274531</vt:i4>
      </vt:variant>
      <vt:variant>
        <vt:i4>9</vt:i4>
      </vt:variant>
      <vt:variant>
        <vt:i4>0</vt:i4>
      </vt:variant>
      <vt:variant>
        <vt:i4>5</vt:i4>
      </vt:variant>
      <vt:variant>
        <vt:lpwstr>https://www.learner.org/series/reading-writing-in-the-disciplines/reading-and-analyzing-texts/expanding-academic-language/</vt:lpwstr>
      </vt:variant>
      <vt:variant>
        <vt:lpwstr/>
      </vt:variant>
      <vt:variant>
        <vt:i4>2818165</vt:i4>
      </vt:variant>
      <vt:variant>
        <vt:i4>6</vt:i4>
      </vt:variant>
      <vt:variant>
        <vt:i4>0</vt:i4>
      </vt:variant>
      <vt:variant>
        <vt:i4>5</vt:i4>
      </vt:variant>
      <vt:variant>
        <vt:lpwstr>https://languageforlearning.gse.harvard.edu/core-academic-language</vt:lpwstr>
      </vt:variant>
      <vt:variant>
        <vt:lpwstr/>
      </vt:variant>
      <vt:variant>
        <vt:i4>3997815</vt:i4>
      </vt:variant>
      <vt:variant>
        <vt:i4>3</vt:i4>
      </vt:variant>
      <vt:variant>
        <vt:i4>0</vt:i4>
      </vt:variant>
      <vt:variant>
        <vt:i4>5</vt:i4>
      </vt:variant>
      <vt:variant>
        <vt:lpwstr>https://education.ohio.gov/getattachment/Topics/Learning-in-Ohio/Literacy/Literacy-Academy/Literacy-Academy-On-Demand/Supporting-All-Learners-to-Build-Literacy-in-the-Content-Area-Classroom-Viewing-Guide.pdf.aspx?lang=en-US</vt:lpwstr>
      </vt:variant>
      <vt:variant>
        <vt:lpwstr/>
      </vt:variant>
      <vt:variant>
        <vt:i4>852061</vt:i4>
      </vt:variant>
      <vt:variant>
        <vt:i4>0</vt:i4>
      </vt:variant>
      <vt:variant>
        <vt:i4>0</vt:i4>
      </vt:variant>
      <vt:variant>
        <vt:i4>5</vt:i4>
      </vt:variant>
      <vt:variant>
        <vt:lpwstr>https://education.ohio.gov/getattachment/Topics/Learning-in-Ohio/Literacy/Literacy-Academy/Literacy-Academy-On-Demand/Supporting-All-Learners-to-Build-Literacy-in-the-Content-Area-Classroom-Viewing-Guide.pdf.aspx?lang=en-US</vt:lpwstr>
      </vt:variant>
      <vt:variant>
        <vt:lpwstr>page=4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Jeremy</dc:creator>
  <cp:keywords/>
  <dc:description/>
  <cp:lastModifiedBy>Luke, Jeremy</cp:lastModifiedBy>
  <cp:revision>2</cp:revision>
  <dcterms:created xsi:type="dcterms:W3CDTF">2024-04-08T17:54:00Z</dcterms:created>
  <dcterms:modified xsi:type="dcterms:W3CDTF">2024-04-08T17:54:00Z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0x01010096338B202DF9D7408EE4E989603ED3F1</vt:lpwstr>
  </property>
</Properties>
</file>