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66D6" w:rsidP="17385BDE" w:rsidRDefault="00250991" w14:paraId="62B92EF1" w14:textId="037AD7C7">
      <w:pPr>
        <w:spacing w:after="240"/>
        <w:jc w:val="center"/>
        <w:rPr>
          <w:rFonts w:ascii="Source Sans Pro" w:hAnsi="Source Sans Pro"/>
          <w:b w:val="1"/>
          <w:bCs w:val="1"/>
          <w:color w:val="0E3F75"/>
          <w:sz w:val="48"/>
          <w:szCs w:val="48"/>
        </w:rPr>
      </w:pPr>
      <w:r w:rsidRPr="17385BDE" w:rsidR="00250991">
        <w:rPr>
          <w:rFonts w:ascii="Source Sans Pro" w:hAnsi="Source Sans Pro"/>
          <w:b w:val="1"/>
          <w:bCs w:val="1"/>
          <w:color w:val="0E3F75"/>
          <w:sz w:val="48"/>
          <w:szCs w:val="48"/>
        </w:rPr>
        <w:t>6-12 Identifying Student Needs Through a</w:t>
      </w:r>
      <w:r w:rsidRPr="17385BDE" w:rsidR="0097091A">
        <w:rPr>
          <w:rFonts w:ascii="Source Sans Pro" w:hAnsi="Source Sans Pro"/>
          <w:b w:val="1"/>
          <w:bCs w:val="1"/>
          <w:color w:val="0E3F75"/>
          <w:sz w:val="48"/>
          <w:szCs w:val="48"/>
        </w:rPr>
        <w:t xml:space="preserve"> </w:t>
      </w:r>
      <w:r w:rsidRPr="17385BDE" w:rsidR="00250991">
        <w:rPr>
          <w:rFonts w:ascii="Source Sans Pro" w:hAnsi="Source Sans Pro"/>
          <w:b w:val="1"/>
          <w:bCs w:val="1"/>
          <w:color w:val="0E3F75"/>
          <w:sz w:val="48"/>
          <w:szCs w:val="48"/>
        </w:rPr>
        <w:t xml:space="preserve">Comprehensive </w:t>
      </w:r>
      <w:r w:rsidRPr="17385BDE" w:rsidR="3F8634EE">
        <w:rPr>
          <w:rFonts w:ascii="Source Sans Pro" w:hAnsi="Source Sans Pro"/>
          <w:b w:val="1"/>
          <w:bCs w:val="1"/>
          <w:color w:val="0E3F75"/>
          <w:sz w:val="48"/>
          <w:szCs w:val="48"/>
        </w:rPr>
        <w:t>System of Assessments</w:t>
      </w:r>
    </w:p>
    <w:p w:rsidRPr="005566D6" w:rsidR="00853E93" w:rsidP="005566D6" w:rsidRDefault="00250991" w14:paraId="60A107D7" w14:textId="4DD79698">
      <w:pPr>
        <w:spacing w:after="240"/>
        <w:jc w:val="center"/>
        <w:rPr>
          <w:rFonts w:ascii="Source Sans Pro" w:hAnsi="Source Sans Pro"/>
          <w:b/>
          <w:color w:val="0E3F75"/>
          <w:sz w:val="36"/>
          <w:szCs w:val="36"/>
        </w:rPr>
      </w:pPr>
      <w:r w:rsidRPr="005566D6">
        <w:rPr>
          <w:rFonts w:ascii="Source Sans Pro" w:hAnsi="Source Sans Pro"/>
          <w:b/>
          <w:color w:val="0E3F75"/>
          <w:sz w:val="36"/>
          <w:szCs w:val="36"/>
        </w:rPr>
        <w:t>Course Companion Literacy Academy on Demand</w:t>
      </w:r>
    </w:p>
    <w:p w:rsidRPr="009747A9" w:rsidR="00853E93" w:rsidP="0058512B" w:rsidRDefault="00DB521B" w14:paraId="60A107D8" w14:textId="00D1EC16">
      <w:pPr>
        <w:pStyle w:val="BodyText"/>
        <w:spacing w:after="240"/>
        <w:rPr>
          <w:rFonts w:ascii="Source Sans Pro" w:hAnsi="Source Sans Pro"/>
          <w:sz w:val="24"/>
          <w:szCs w:val="24"/>
        </w:rPr>
      </w:pPr>
      <w:r w:rsidRPr="009747A9">
        <w:rPr>
          <w:rFonts w:ascii="Source Sans Pro" w:hAnsi="Source Sans Pro"/>
          <w:sz w:val="24"/>
          <w:szCs w:val="24"/>
        </w:rPr>
        <w:t>The Course Companion is designed to allow participants to capture notes,</w:t>
      </w:r>
      <w:r w:rsidR="005566D6">
        <w:rPr>
          <w:rFonts w:ascii="Source Sans Pro" w:hAnsi="Source Sans Pro"/>
          <w:sz w:val="24"/>
          <w:szCs w:val="24"/>
        </w:rPr>
        <w:t xml:space="preserve"> </w:t>
      </w:r>
      <w:r w:rsidRPr="009747A9">
        <w:rPr>
          <w:rFonts w:ascii="Source Sans Pro" w:hAnsi="Source Sans Pro"/>
          <w:sz w:val="24"/>
          <w:szCs w:val="24"/>
        </w:rPr>
        <w:t xml:space="preserve">reflections and action steps as they work through the </w:t>
      </w:r>
      <w:r w:rsidRPr="009747A9">
        <w:rPr>
          <w:rFonts w:ascii="Source Sans Pro" w:hAnsi="Source Sans Pro"/>
          <w:sz w:val="24"/>
          <w:szCs w:val="24"/>
        </w:rPr>
        <w:t>course. Additionally, the Course Companion contains a list of all extra resources listed in the course. Each section of the Course Companion is linked to a corresponding section of the course.</w:t>
      </w:r>
    </w:p>
    <w:p w:rsidRPr="009747A9" w:rsidR="00853E93" w:rsidRDefault="00853E93" w14:paraId="60A107D9" w14:textId="05AA342E">
      <w:pPr>
        <w:pStyle w:val="BodyText"/>
        <w:spacing w:line="20" w:lineRule="exact"/>
        <w:ind w:left="1402"/>
        <w:rPr>
          <w:rFonts w:ascii="Source Sans Pro" w:hAnsi="Source Sans Pro"/>
          <w:sz w:val="24"/>
          <w:szCs w:val="24"/>
        </w:rPr>
      </w:pPr>
    </w:p>
    <w:p w:rsidRPr="0058512B" w:rsidR="00853E93" w:rsidP="0058512B" w:rsidRDefault="0058512B" w14:paraId="60A107DB" w14:textId="778C1A29">
      <w:pPr>
        <w:pStyle w:val="Heading1"/>
        <w:spacing w:after="240"/>
        <w:ind w:left="0"/>
        <w:rPr>
          <w:rFonts w:ascii="Source Sans Pro" w:hAnsi="Source Sans Pro"/>
          <w:sz w:val="28"/>
          <w:szCs w:val="28"/>
        </w:rPr>
      </w:pPr>
      <w:r>
        <w:rPr>
          <w:rFonts w:ascii="Source Sans Pro" w:hAnsi="Source Sans Pro"/>
          <w:sz w:val="28"/>
          <w:szCs w:val="28"/>
        </w:rPr>
        <w:t>CONSIDER THIS SCENARIO</w:t>
      </w:r>
    </w:p>
    <w:p w:rsidRPr="0058512B" w:rsidR="00542733" w:rsidP="0058512B" w:rsidRDefault="00DB521B" w14:paraId="6F88CCED" w14:textId="1BC6A76E">
      <w:pPr>
        <w:spacing w:after="240"/>
        <w:rPr>
          <w:rFonts w:ascii="Source Sans Pro" w:hAnsi="Source Sans Pro"/>
          <w:iCs/>
          <w:sz w:val="24"/>
          <w:szCs w:val="24"/>
        </w:rPr>
      </w:pPr>
      <w:r w:rsidRPr="0058512B">
        <w:rPr>
          <w:rFonts w:ascii="Source Sans Pro" w:hAnsi="Source Sans Pro"/>
          <w:iCs/>
          <w:sz w:val="24"/>
          <w:szCs w:val="24"/>
        </w:rPr>
        <w:t>Based on classroom performance and results on Ohio’s State Tests in English Language Arts, the teachers at Main Middle School know that many of their students struggle with reading. They have spent time analyzing the questions on the English Language Arts test and have tried to support their students with study skills and test practice questions. However, they haven’t seen any improvement in student performance. The teachers and the administrators know there is a problem, but they aren’t sure how to determi</w:t>
      </w:r>
      <w:r w:rsidRPr="0058512B">
        <w:rPr>
          <w:rFonts w:ascii="Source Sans Pro" w:hAnsi="Source Sans Pro"/>
          <w:iCs/>
          <w:sz w:val="24"/>
          <w:szCs w:val="24"/>
        </w:rPr>
        <w:t>ne what the root cause is or where to start.</w:t>
      </w:r>
    </w:p>
    <w:p w:rsidRPr="009747A9" w:rsidR="00542733" w:rsidP="0058512B" w:rsidRDefault="00DB521B" w14:paraId="742F1D79" w14:textId="4F308255">
      <w:pPr>
        <w:pStyle w:val="BodyText"/>
        <w:spacing w:after="240"/>
        <w:rPr>
          <w:rFonts w:ascii="Source Sans Pro" w:hAnsi="Source Sans Pro"/>
          <w:sz w:val="24"/>
          <w:szCs w:val="24"/>
        </w:rPr>
      </w:pPr>
      <w:r w:rsidRPr="009747A9">
        <w:rPr>
          <w:rFonts w:ascii="Source Sans Pro" w:hAnsi="Source Sans Pro"/>
          <w:sz w:val="24"/>
          <w:szCs w:val="24"/>
        </w:rPr>
        <w:t>Can you relate to the above scenario? In what ways are your challenges in literacy instruction similar or different?</w:t>
      </w:r>
    </w:p>
    <w:p w:rsidR="0058512B" w:rsidP="0058512B" w:rsidRDefault="0058512B" w14:paraId="4F0D1A29" w14:textId="77777777">
      <w:pPr>
        <w:pStyle w:val="Heading1"/>
        <w:ind w:left="0"/>
        <w:rPr>
          <w:rFonts w:ascii="Source Sans Pro" w:hAnsi="Source Sans Pro"/>
          <w:b w:val="0"/>
          <w:bCs w:val="0"/>
          <w:i/>
          <w:iCs/>
          <w:sz w:val="24"/>
          <w:szCs w:val="24"/>
        </w:rPr>
      </w:pPr>
      <w:r>
        <w:rPr>
          <w:rFonts w:ascii="Source Sans Pro" w:hAnsi="Source Sans Pro"/>
          <w:b w:val="0"/>
          <w:bCs w:val="0"/>
          <w:i/>
          <w:iCs/>
          <w:sz w:val="24"/>
          <w:szCs w:val="24"/>
        </w:rPr>
        <w:t>WHAT DO WE KNOW ABOUT STUDENTS’ READING DIFFICULTIES IN THE OLDER GRADES?</w:t>
      </w:r>
    </w:p>
    <w:p w:rsidRPr="0058512B" w:rsidR="00853E93" w:rsidP="0058512B" w:rsidRDefault="00DB521B" w14:paraId="60A107EA" w14:textId="32DFCECB">
      <w:pPr>
        <w:pStyle w:val="Heading1"/>
        <w:ind w:left="0"/>
        <w:rPr>
          <w:rFonts w:ascii="Source Sans Pro" w:hAnsi="Source Sans Pro"/>
          <w:b w:val="0"/>
          <w:bCs w:val="0"/>
          <w:sz w:val="24"/>
          <w:szCs w:val="24"/>
        </w:rPr>
      </w:pPr>
      <w:r w:rsidRPr="0058512B">
        <w:rPr>
          <w:rFonts w:ascii="Source Sans Pro" w:hAnsi="Source Sans Pro"/>
          <w:b w:val="0"/>
          <w:bCs w:val="0"/>
          <w:sz w:val="24"/>
          <w:szCs w:val="24"/>
        </w:rPr>
        <w:t>Notes:</w:t>
      </w:r>
    </w:p>
    <w:p w:rsidRPr="009747A9" w:rsidR="00853E93" w:rsidRDefault="00853E93" w14:paraId="60A107EB" w14:textId="77777777">
      <w:pPr>
        <w:rPr>
          <w:rFonts w:ascii="Source Sans Pro" w:hAnsi="Source Sans Pro"/>
          <w:sz w:val="24"/>
          <w:szCs w:val="24"/>
        </w:rPr>
        <w:sectPr w:rsidRPr="009747A9" w:rsidR="00853E93" w:rsidSect="00DB521B">
          <w:headerReference w:type="default" r:id="rId7"/>
          <w:footerReference w:type="default" r:id="rId8"/>
          <w:type w:val="continuous"/>
          <w:pgSz w:w="12240" w:h="15840" w:orient="portrait"/>
          <w:pgMar w:top="1440" w:right="1440" w:bottom="1440" w:left="1440" w:header="0" w:footer="1130" w:gutter="0"/>
          <w:cols w:space="720"/>
          <w:docGrid w:linePitch="299"/>
        </w:sectPr>
      </w:pPr>
    </w:p>
    <w:p w:rsidRPr="00B72FB3" w:rsidR="00542733" w:rsidP="00542733" w:rsidRDefault="00542733" w14:paraId="76B57AB2" w14:textId="5884936D">
      <w:pPr>
        <w:spacing w:line="220" w:lineRule="exact"/>
        <w:rPr>
          <w:rFonts w:ascii="Source Sans Pro" w:hAnsi="Source Sans Pro"/>
          <w:b/>
          <w:sz w:val="28"/>
          <w:szCs w:val="28"/>
        </w:rPr>
      </w:pPr>
      <w:r w:rsidRPr="00B72FB3">
        <w:rPr>
          <w:rFonts w:ascii="Source Sans Pro" w:hAnsi="Source Sans Pro"/>
          <w:b/>
          <w:sz w:val="28"/>
          <w:szCs w:val="28"/>
        </w:rPr>
        <w:lastRenderedPageBreak/>
        <w:t>I</w:t>
      </w:r>
      <w:r w:rsidR="00B72FB3">
        <w:rPr>
          <w:rFonts w:ascii="Source Sans Pro" w:hAnsi="Source Sans Pro"/>
          <w:b/>
          <w:sz w:val="28"/>
          <w:szCs w:val="28"/>
        </w:rPr>
        <w:t>DENTIFYING STUDENT NEEDS WITH DR. JOAN SEDITA</w:t>
      </w:r>
      <w:r w:rsidRPr="00B72FB3">
        <w:rPr>
          <w:rFonts w:ascii="Source Sans Pro" w:hAnsi="Source Sans Pro"/>
          <w:b/>
          <w:sz w:val="28"/>
          <w:szCs w:val="28"/>
        </w:rPr>
        <w:t xml:space="preserve"> (V</w:t>
      </w:r>
      <w:r w:rsidR="00B72FB3">
        <w:rPr>
          <w:rFonts w:ascii="Source Sans Pro" w:hAnsi="Source Sans Pro"/>
          <w:b/>
          <w:sz w:val="28"/>
          <w:szCs w:val="28"/>
        </w:rPr>
        <w:t>IDEO</w:t>
      </w:r>
      <w:r w:rsidRPr="00B72FB3">
        <w:rPr>
          <w:rFonts w:ascii="Source Sans Pro" w:hAnsi="Source Sans Pro"/>
          <w:b/>
          <w:sz w:val="28"/>
          <w:szCs w:val="28"/>
        </w:rPr>
        <w:t>)</w:t>
      </w:r>
    </w:p>
    <w:p w:rsidRPr="009747A9" w:rsidR="00853E93" w:rsidP="00542733" w:rsidRDefault="00DB521B" w14:paraId="60A107F3" w14:textId="4183C1FA">
      <w:pPr>
        <w:pStyle w:val="BodyText"/>
        <w:spacing w:before="181"/>
        <w:rPr>
          <w:rFonts w:ascii="Source Sans Pro" w:hAnsi="Source Sans Pro"/>
          <w:sz w:val="24"/>
          <w:szCs w:val="24"/>
        </w:rPr>
      </w:pPr>
      <w:r w:rsidRPr="009747A9">
        <w:rPr>
          <w:rFonts w:ascii="Source Sans Pro" w:hAnsi="Source Sans Pro"/>
          <w:sz w:val="24"/>
          <w:szCs w:val="24"/>
        </w:rPr>
        <w:t>Notes:</w:t>
      </w:r>
    </w:p>
    <w:tbl>
      <w:tblPr>
        <w:tblStyle w:val="TableGrid"/>
        <w:tblW w:w="0" w:type="auto"/>
        <w:tblLook w:val="04A0" w:firstRow="1" w:lastRow="0" w:firstColumn="1" w:lastColumn="0" w:noHBand="0" w:noVBand="1"/>
      </w:tblPr>
      <w:tblGrid>
        <w:gridCol w:w="9350"/>
      </w:tblGrid>
      <w:tr w:rsidR="00B532A8" w:rsidTr="00810C75" w14:paraId="30D04089" w14:textId="77777777">
        <w:trPr>
          <w:trHeight w:val="5148"/>
        </w:trPr>
        <w:tc>
          <w:tcPr>
            <w:tcW w:w="9350" w:type="dxa"/>
            <w:tcBorders>
              <w:top w:val="nil"/>
              <w:left w:val="nil"/>
              <w:bottom w:val="nil"/>
              <w:right w:val="nil"/>
            </w:tcBorders>
          </w:tcPr>
          <w:p w:rsidR="00B532A8" w:rsidRDefault="00B532A8" w14:paraId="7D8D4D02" w14:textId="77777777">
            <w:pPr>
              <w:pStyle w:val="BodyText"/>
              <w:rPr>
                <w:rFonts w:ascii="Source Sans Pro" w:hAnsi="Source Sans Pro"/>
                <w:sz w:val="24"/>
                <w:szCs w:val="24"/>
              </w:rPr>
            </w:pPr>
          </w:p>
        </w:tc>
      </w:tr>
    </w:tbl>
    <w:p w:rsidRPr="009747A9" w:rsidR="00853E93" w:rsidP="001B4A84" w:rsidRDefault="00DB521B" w14:paraId="60A10804" w14:textId="457C007A">
      <w:pPr>
        <w:pStyle w:val="Heading1"/>
        <w:spacing w:before="240"/>
        <w:ind w:left="0"/>
        <w:rPr>
          <w:rFonts w:ascii="Source Sans Pro" w:hAnsi="Source Sans Pro"/>
          <w:sz w:val="24"/>
          <w:szCs w:val="24"/>
        </w:rPr>
      </w:pPr>
      <w:r w:rsidRPr="001B4A84">
        <w:rPr>
          <w:rFonts w:ascii="Source Sans Pro" w:hAnsi="Source Sans Pro"/>
          <w:sz w:val="28"/>
          <w:szCs w:val="28"/>
        </w:rPr>
        <w:t>R</w:t>
      </w:r>
      <w:r w:rsidR="001B4A84">
        <w:rPr>
          <w:rFonts w:ascii="Source Sans Pro" w:hAnsi="Source Sans Pro"/>
          <w:sz w:val="28"/>
          <w:szCs w:val="28"/>
        </w:rPr>
        <w:t>ESOURCES</w:t>
      </w:r>
    </w:p>
    <w:p w:rsidRPr="009747A9" w:rsidR="00853E93" w:rsidP="007F59A3" w:rsidRDefault="00DB521B" w14:paraId="60A10805" w14:textId="77777777">
      <w:pPr>
        <w:pStyle w:val="BodyText"/>
        <w:spacing w:before="182" w:line="259" w:lineRule="auto"/>
        <w:rPr>
          <w:rFonts w:ascii="Source Sans Pro" w:hAnsi="Source Sans Pro"/>
          <w:sz w:val="24"/>
          <w:szCs w:val="24"/>
        </w:rPr>
      </w:pPr>
      <w:r w:rsidRPr="009747A9">
        <w:rPr>
          <w:rFonts w:ascii="Source Sans Pro" w:hAnsi="Source Sans Pro"/>
          <w:sz w:val="24"/>
          <w:szCs w:val="24"/>
        </w:rPr>
        <w:t xml:space="preserve">Browse the information provided on </w:t>
      </w:r>
      <w:hyperlink r:id="rId9">
        <w:proofErr w:type="spellStart"/>
        <w:r w:rsidRPr="009747A9">
          <w:rPr>
            <w:rFonts w:ascii="Source Sans Pro" w:hAnsi="Source Sans Pro"/>
            <w:color w:val="3F54FF"/>
            <w:sz w:val="24"/>
            <w:szCs w:val="24"/>
            <w:u w:val="single" w:color="3F54FF"/>
          </w:rPr>
          <w:t>AdLit</w:t>
        </w:r>
        <w:proofErr w:type="spellEnd"/>
        <w:r w:rsidRPr="009747A9">
          <w:rPr>
            <w:rFonts w:ascii="Source Sans Pro" w:hAnsi="Source Sans Pro"/>
            <w:color w:val="3F54FF"/>
            <w:sz w:val="24"/>
            <w:szCs w:val="24"/>
            <w:u w:val="single" w:color="3F54FF"/>
          </w:rPr>
          <w:t xml:space="preserve"> about literacy assessments at the secondary level</w:t>
        </w:r>
      </w:hyperlink>
      <w:r w:rsidRPr="009747A9">
        <w:rPr>
          <w:rFonts w:ascii="Source Sans Pro" w:hAnsi="Source Sans Pro"/>
          <w:sz w:val="24"/>
          <w:szCs w:val="24"/>
        </w:rPr>
        <w:t>. After reviewing, write down a list of what assessments are currently in place in your setting and what may need to be added.</w:t>
      </w:r>
    </w:p>
    <w:p w:rsidRPr="009747A9" w:rsidR="00853E93" w:rsidRDefault="00853E93" w14:paraId="60A10806" w14:textId="77777777">
      <w:pPr>
        <w:spacing w:line="259" w:lineRule="auto"/>
        <w:rPr>
          <w:rFonts w:ascii="Source Sans Pro" w:hAnsi="Source Sans Pro"/>
          <w:sz w:val="24"/>
          <w:szCs w:val="24"/>
        </w:rPr>
        <w:sectPr w:rsidRPr="009747A9" w:rsidR="00853E93" w:rsidSect="00542733">
          <w:pgSz w:w="12240" w:h="15840" w:orient="portrait"/>
          <w:pgMar w:top="1440" w:right="1440" w:bottom="1440" w:left="1440" w:header="0" w:footer="1130" w:gutter="0"/>
          <w:cols w:space="720"/>
          <w:docGrid w:linePitch="299"/>
        </w:sectPr>
      </w:pPr>
    </w:p>
    <w:p w:rsidRPr="001B4A84" w:rsidR="007F59A3" w:rsidP="007F59A3" w:rsidRDefault="007F59A3" w14:paraId="1E14308B" w14:textId="3AE621E8">
      <w:pPr>
        <w:spacing w:line="220" w:lineRule="exact"/>
        <w:rPr>
          <w:rFonts w:ascii="Source Sans Pro" w:hAnsi="Source Sans Pro"/>
          <w:b/>
          <w:sz w:val="28"/>
          <w:szCs w:val="28"/>
        </w:rPr>
      </w:pPr>
      <w:r w:rsidRPr="001B4A84">
        <w:rPr>
          <w:rFonts w:ascii="Source Sans Pro" w:hAnsi="Source Sans Pro"/>
          <w:b/>
          <w:sz w:val="28"/>
          <w:szCs w:val="28"/>
        </w:rPr>
        <w:lastRenderedPageBreak/>
        <w:t>C</w:t>
      </w:r>
      <w:r w:rsidR="001B4A84">
        <w:rPr>
          <w:rFonts w:ascii="Source Sans Pro" w:hAnsi="Source Sans Pro"/>
          <w:b/>
          <w:sz w:val="28"/>
          <w:szCs w:val="28"/>
        </w:rPr>
        <w:t>OURSE REFLECTION</w:t>
      </w:r>
    </w:p>
    <w:p w:rsidR="00853E93" w:rsidP="00366502" w:rsidRDefault="00DB521B" w14:paraId="60A1081C" w14:textId="2F5C66DC">
      <w:pPr>
        <w:pStyle w:val="ListParagraph"/>
        <w:numPr>
          <w:ilvl w:val="0"/>
          <w:numId w:val="2"/>
        </w:numPr>
        <w:spacing w:before="181" w:line="259" w:lineRule="auto"/>
        <w:ind w:left="360"/>
        <w:rPr>
          <w:rFonts w:ascii="Source Sans Pro" w:hAnsi="Source Sans Pro"/>
          <w:sz w:val="24"/>
          <w:szCs w:val="24"/>
        </w:rPr>
      </w:pPr>
      <w:r w:rsidRPr="009747A9">
        <w:rPr>
          <w:rFonts w:ascii="Source Sans Pro" w:hAnsi="Source Sans Pro"/>
          <w:sz w:val="24"/>
          <w:szCs w:val="24"/>
        </w:rPr>
        <w:t xml:space="preserve">Consider the students who struggle with reading in your setting. Do </w:t>
      </w:r>
      <w:r w:rsidRPr="009747A9">
        <w:rPr>
          <w:rFonts w:ascii="Source Sans Pro" w:hAnsi="Source Sans Pro"/>
          <w:sz w:val="24"/>
          <w:szCs w:val="24"/>
        </w:rPr>
        <w:t>you know what their specific</w:t>
      </w:r>
      <w:r w:rsidRPr="009747A9">
        <w:rPr>
          <w:rFonts w:ascii="Source Sans Pro" w:hAnsi="Source Sans Pro"/>
          <w:spacing w:val="-3"/>
          <w:sz w:val="24"/>
          <w:szCs w:val="24"/>
        </w:rPr>
        <w:t xml:space="preserve"> </w:t>
      </w:r>
      <w:r w:rsidRPr="009747A9">
        <w:rPr>
          <w:rFonts w:ascii="Source Sans Pro" w:hAnsi="Source Sans Pro"/>
          <w:sz w:val="24"/>
          <w:szCs w:val="24"/>
        </w:rPr>
        <w:t>literacy</w:t>
      </w:r>
      <w:r w:rsidRPr="009747A9">
        <w:rPr>
          <w:rFonts w:ascii="Source Sans Pro" w:hAnsi="Source Sans Pro"/>
          <w:spacing w:val="-3"/>
          <w:sz w:val="24"/>
          <w:szCs w:val="24"/>
        </w:rPr>
        <w:t xml:space="preserve"> </w:t>
      </w:r>
      <w:r w:rsidRPr="009747A9">
        <w:rPr>
          <w:rFonts w:ascii="Source Sans Pro" w:hAnsi="Source Sans Pro"/>
          <w:sz w:val="24"/>
          <w:szCs w:val="24"/>
        </w:rPr>
        <w:t>skill</w:t>
      </w:r>
      <w:r w:rsidRPr="009747A9">
        <w:rPr>
          <w:rFonts w:ascii="Source Sans Pro" w:hAnsi="Source Sans Pro"/>
          <w:spacing w:val="-3"/>
          <w:sz w:val="24"/>
          <w:szCs w:val="24"/>
        </w:rPr>
        <w:t xml:space="preserve"> </w:t>
      </w:r>
      <w:r w:rsidRPr="009747A9">
        <w:rPr>
          <w:rFonts w:ascii="Source Sans Pro" w:hAnsi="Source Sans Pro"/>
          <w:sz w:val="24"/>
          <w:szCs w:val="24"/>
        </w:rPr>
        <w:t>needs</w:t>
      </w:r>
      <w:r w:rsidRPr="009747A9">
        <w:rPr>
          <w:rFonts w:ascii="Source Sans Pro" w:hAnsi="Source Sans Pro"/>
          <w:spacing w:val="-1"/>
          <w:sz w:val="24"/>
          <w:szCs w:val="24"/>
        </w:rPr>
        <w:t xml:space="preserve"> </w:t>
      </w:r>
      <w:r w:rsidRPr="009747A9">
        <w:rPr>
          <w:rFonts w:ascii="Source Sans Pro" w:hAnsi="Source Sans Pro"/>
          <w:sz w:val="24"/>
          <w:szCs w:val="24"/>
        </w:rPr>
        <w:t>are?</w:t>
      </w:r>
      <w:r w:rsidRPr="009747A9">
        <w:rPr>
          <w:rFonts w:ascii="Source Sans Pro" w:hAnsi="Source Sans Pro"/>
          <w:spacing w:val="-4"/>
          <w:sz w:val="24"/>
          <w:szCs w:val="24"/>
        </w:rPr>
        <w:t xml:space="preserve"> </w:t>
      </w:r>
      <w:r w:rsidRPr="009747A9">
        <w:rPr>
          <w:rFonts w:ascii="Source Sans Pro" w:hAnsi="Source Sans Pro"/>
          <w:sz w:val="24"/>
          <w:szCs w:val="24"/>
        </w:rPr>
        <w:t>Is</w:t>
      </w:r>
      <w:r w:rsidRPr="009747A9">
        <w:rPr>
          <w:rFonts w:ascii="Source Sans Pro" w:hAnsi="Source Sans Pro"/>
          <w:spacing w:val="-3"/>
          <w:sz w:val="24"/>
          <w:szCs w:val="24"/>
        </w:rPr>
        <w:t xml:space="preserve"> </w:t>
      </w:r>
      <w:r w:rsidRPr="009747A9">
        <w:rPr>
          <w:rFonts w:ascii="Source Sans Pro" w:hAnsi="Source Sans Pro"/>
          <w:sz w:val="24"/>
          <w:szCs w:val="24"/>
        </w:rPr>
        <w:t>a</w:t>
      </w:r>
      <w:r w:rsidRPr="009747A9">
        <w:rPr>
          <w:rFonts w:ascii="Source Sans Pro" w:hAnsi="Source Sans Pro"/>
          <w:spacing w:val="-4"/>
          <w:sz w:val="24"/>
          <w:szCs w:val="24"/>
        </w:rPr>
        <w:t xml:space="preserve"> </w:t>
      </w:r>
      <w:r w:rsidRPr="009747A9">
        <w:rPr>
          <w:rFonts w:ascii="Source Sans Pro" w:hAnsi="Source Sans Pro"/>
          <w:sz w:val="24"/>
          <w:szCs w:val="24"/>
        </w:rPr>
        <w:t>system</w:t>
      </w:r>
      <w:r w:rsidRPr="009747A9">
        <w:rPr>
          <w:rFonts w:ascii="Source Sans Pro" w:hAnsi="Source Sans Pro"/>
          <w:spacing w:val="-3"/>
          <w:sz w:val="24"/>
          <w:szCs w:val="24"/>
        </w:rPr>
        <w:t xml:space="preserve"> </w:t>
      </w:r>
      <w:r w:rsidRPr="009747A9">
        <w:rPr>
          <w:rFonts w:ascii="Source Sans Pro" w:hAnsi="Source Sans Pro"/>
          <w:sz w:val="24"/>
          <w:szCs w:val="24"/>
        </w:rPr>
        <w:t>in</w:t>
      </w:r>
      <w:r w:rsidRPr="009747A9">
        <w:rPr>
          <w:rFonts w:ascii="Source Sans Pro" w:hAnsi="Source Sans Pro"/>
          <w:spacing w:val="-3"/>
          <w:sz w:val="24"/>
          <w:szCs w:val="24"/>
        </w:rPr>
        <w:t xml:space="preserve"> </w:t>
      </w:r>
      <w:r w:rsidRPr="009747A9">
        <w:rPr>
          <w:rFonts w:ascii="Source Sans Pro" w:hAnsi="Source Sans Pro"/>
          <w:sz w:val="24"/>
          <w:szCs w:val="24"/>
        </w:rPr>
        <w:t>place</w:t>
      </w:r>
      <w:r w:rsidRPr="009747A9">
        <w:rPr>
          <w:rFonts w:ascii="Source Sans Pro" w:hAnsi="Source Sans Pro"/>
          <w:spacing w:val="-2"/>
          <w:sz w:val="24"/>
          <w:szCs w:val="24"/>
        </w:rPr>
        <w:t xml:space="preserve"> </w:t>
      </w:r>
      <w:r w:rsidRPr="009747A9">
        <w:rPr>
          <w:rFonts w:ascii="Source Sans Pro" w:hAnsi="Source Sans Pro"/>
          <w:sz w:val="24"/>
          <w:szCs w:val="24"/>
        </w:rPr>
        <w:t>to</w:t>
      </w:r>
      <w:r w:rsidRPr="009747A9">
        <w:rPr>
          <w:rFonts w:ascii="Source Sans Pro" w:hAnsi="Source Sans Pro"/>
          <w:spacing w:val="-2"/>
          <w:sz w:val="24"/>
          <w:szCs w:val="24"/>
        </w:rPr>
        <w:t xml:space="preserve"> </w:t>
      </w:r>
      <w:r w:rsidRPr="009747A9">
        <w:rPr>
          <w:rFonts w:ascii="Source Sans Pro" w:hAnsi="Source Sans Pro"/>
          <w:sz w:val="24"/>
          <w:szCs w:val="24"/>
        </w:rPr>
        <w:t>identify</w:t>
      </w:r>
      <w:r w:rsidRPr="009747A9">
        <w:rPr>
          <w:rFonts w:ascii="Source Sans Pro" w:hAnsi="Source Sans Pro"/>
          <w:spacing w:val="-4"/>
          <w:sz w:val="24"/>
          <w:szCs w:val="24"/>
        </w:rPr>
        <w:t xml:space="preserve"> </w:t>
      </w:r>
      <w:r w:rsidRPr="009747A9">
        <w:rPr>
          <w:rFonts w:ascii="Source Sans Pro" w:hAnsi="Source Sans Pro"/>
          <w:sz w:val="24"/>
          <w:szCs w:val="24"/>
        </w:rPr>
        <w:t>the</w:t>
      </w:r>
      <w:r w:rsidRPr="009747A9">
        <w:rPr>
          <w:rFonts w:ascii="Source Sans Pro" w:hAnsi="Source Sans Pro"/>
          <w:spacing w:val="-2"/>
          <w:sz w:val="24"/>
          <w:szCs w:val="24"/>
        </w:rPr>
        <w:t xml:space="preserve"> </w:t>
      </w:r>
      <w:r w:rsidRPr="009747A9">
        <w:rPr>
          <w:rFonts w:ascii="Source Sans Pro" w:hAnsi="Source Sans Pro"/>
          <w:sz w:val="24"/>
          <w:szCs w:val="24"/>
        </w:rPr>
        <w:t>specific</w:t>
      </w:r>
      <w:r w:rsidRPr="009747A9">
        <w:rPr>
          <w:rFonts w:ascii="Source Sans Pro" w:hAnsi="Source Sans Pro"/>
          <w:spacing w:val="-5"/>
          <w:sz w:val="24"/>
          <w:szCs w:val="24"/>
        </w:rPr>
        <w:t xml:space="preserve"> </w:t>
      </w:r>
      <w:r w:rsidRPr="009747A9">
        <w:rPr>
          <w:rFonts w:ascii="Source Sans Pro" w:hAnsi="Source Sans Pro"/>
          <w:sz w:val="24"/>
          <w:szCs w:val="24"/>
        </w:rPr>
        <w:t>skills</w:t>
      </w:r>
      <w:r w:rsidRPr="009747A9">
        <w:rPr>
          <w:rFonts w:ascii="Source Sans Pro" w:hAnsi="Source Sans Pro"/>
          <w:spacing w:val="-3"/>
          <w:sz w:val="24"/>
          <w:szCs w:val="24"/>
        </w:rPr>
        <w:t xml:space="preserve"> </w:t>
      </w:r>
      <w:r w:rsidRPr="009747A9">
        <w:rPr>
          <w:rFonts w:ascii="Source Sans Pro" w:hAnsi="Source Sans Pro"/>
          <w:sz w:val="24"/>
          <w:szCs w:val="24"/>
        </w:rPr>
        <w:t>or</w:t>
      </w:r>
      <w:r w:rsidRPr="009747A9">
        <w:rPr>
          <w:rFonts w:ascii="Source Sans Pro" w:hAnsi="Source Sans Pro"/>
          <w:spacing w:val="-4"/>
          <w:sz w:val="24"/>
          <w:szCs w:val="24"/>
        </w:rPr>
        <w:t xml:space="preserve"> </w:t>
      </w:r>
      <w:r w:rsidRPr="009747A9">
        <w:rPr>
          <w:rFonts w:ascii="Source Sans Pro" w:hAnsi="Source Sans Pro"/>
          <w:sz w:val="24"/>
          <w:szCs w:val="24"/>
        </w:rPr>
        <w:t>areas</w:t>
      </w:r>
      <w:r w:rsidRPr="009747A9">
        <w:rPr>
          <w:rFonts w:ascii="Source Sans Pro" w:hAnsi="Source Sans Pro"/>
          <w:spacing w:val="-3"/>
          <w:sz w:val="24"/>
          <w:szCs w:val="24"/>
        </w:rPr>
        <w:t xml:space="preserve"> </w:t>
      </w:r>
      <w:r w:rsidRPr="009747A9">
        <w:rPr>
          <w:rFonts w:ascii="Source Sans Pro" w:hAnsi="Source Sans Pro"/>
          <w:sz w:val="24"/>
          <w:szCs w:val="24"/>
        </w:rPr>
        <w:t>of need?</w:t>
      </w:r>
    </w:p>
    <w:tbl>
      <w:tblPr>
        <w:tblStyle w:val="TableGrid"/>
        <w:tblW w:w="0" w:type="auto"/>
        <w:tblInd w:w="360" w:type="dxa"/>
        <w:tblLook w:val="04A0" w:firstRow="1" w:lastRow="0" w:firstColumn="1" w:lastColumn="0" w:noHBand="0" w:noVBand="1"/>
      </w:tblPr>
      <w:tblGrid>
        <w:gridCol w:w="9000"/>
      </w:tblGrid>
      <w:tr w:rsidR="0012725C" w:rsidTr="003F7804" w14:paraId="55F72271" w14:textId="77777777">
        <w:trPr>
          <w:trHeight w:val="3033"/>
        </w:trPr>
        <w:tc>
          <w:tcPr>
            <w:tcW w:w="9350" w:type="dxa"/>
            <w:tcBorders>
              <w:top w:val="nil"/>
              <w:left w:val="nil"/>
              <w:bottom w:val="nil"/>
              <w:right w:val="nil"/>
            </w:tcBorders>
          </w:tcPr>
          <w:p w:rsidR="0012725C" w:rsidP="0012725C" w:rsidRDefault="0012725C" w14:paraId="3FCA7BAB" w14:textId="77777777">
            <w:pPr>
              <w:pStyle w:val="ListParagraph"/>
              <w:spacing w:before="181" w:line="259" w:lineRule="auto"/>
              <w:ind w:left="0" w:firstLine="0"/>
              <w:rPr>
                <w:rFonts w:ascii="Source Sans Pro" w:hAnsi="Source Sans Pro"/>
                <w:sz w:val="24"/>
                <w:szCs w:val="24"/>
              </w:rPr>
            </w:pPr>
          </w:p>
        </w:tc>
      </w:tr>
    </w:tbl>
    <w:p w:rsidRPr="009747A9" w:rsidR="0012725C" w:rsidP="0012725C" w:rsidRDefault="0012725C" w14:paraId="5256F814" w14:textId="77777777">
      <w:pPr>
        <w:pStyle w:val="ListParagraph"/>
        <w:spacing w:line="259" w:lineRule="auto"/>
        <w:ind w:left="360" w:firstLine="0"/>
        <w:rPr>
          <w:rFonts w:ascii="Source Sans Pro" w:hAnsi="Source Sans Pro"/>
          <w:sz w:val="24"/>
          <w:szCs w:val="24"/>
        </w:rPr>
      </w:pPr>
    </w:p>
    <w:p w:rsidR="00853E93" w:rsidP="00366502" w:rsidRDefault="00DB521B" w14:paraId="60A1081D" w14:textId="77777777">
      <w:pPr>
        <w:pStyle w:val="ListParagraph"/>
        <w:numPr>
          <w:ilvl w:val="0"/>
          <w:numId w:val="2"/>
        </w:numPr>
        <w:spacing w:line="259" w:lineRule="auto"/>
        <w:ind w:left="360"/>
        <w:rPr>
          <w:rFonts w:ascii="Source Sans Pro" w:hAnsi="Source Sans Pro"/>
          <w:sz w:val="24"/>
          <w:szCs w:val="24"/>
        </w:rPr>
      </w:pPr>
      <w:r w:rsidRPr="009747A9">
        <w:rPr>
          <w:rFonts w:ascii="Source Sans Pro" w:hAnsi="Source Sans Pro"/>
          <w:sz w:val="24"/>
          <w:szCs w:val="24"/>
        </w:rPr>
        <w:t>What are some next steps you can take to review your current assessment system and determine if any changes need to be</w:t>
      </w:r>
      <w:r w:rsidRPr="009747A9">
        <w:rPr>
          <w:rFonts w:ascii="Source Sans Pro" w:hAnsi="Source Sans Pro"/>
          <w:spacing w:val="-3"/>
          <w:sz w:val="24"/>
          <w:szCs w:val="24"/>
        </w:rPr>
        <w:t xml:space="preserve"> </w:t>
      </w:r>
      <w:r w:rsidRPr="009747A9">
        <w:rPr>
          <w:rFonts w:ascii="Source Sans Pro" w:hAnsi="Source Sans Pro"/>
          <w:sz w:val="24"/>
          <w:szCs w:val="24"/>
        </w:rPr>
        <w:t>made?</w:t>
      </w:r>
    </w:p>
    <w:tbl>
      <w:tblPr>
        <w:tblStyle w:val="TableGrid"/>
        <w:tblW w:w="0" w:type="auto"/>
        <w:tblInd w:w="360" w:type="dxa"/>
        <w:tblLook w:val="04A0" w:firstRow="1" w:lastRow="0" w:firstColumn="1" w:lastColumn="0" w:noHBand="0" w:noVBand="1"/>
      </w:tblPr>
      <w:tblGrid>
        <w:gridCol w:w="9000"/>
      </w:tblGrid>
      <w:tr w:rsidR="0012725C" w:rsidTr="003F7804" w14:paraId="75F5DFC9" w14:textId="77777777">
        <w:trPr>
          <w:trHeight w:val="3038"/>
        </w:trPr>
        <w:tc>
          <w:tcPr>
            <w:tcW w:w="9350" w:type="dxa"/>
            <w:tcBorders>
              <w:top w:val="nil"/>
              <w:left w:val="nil"/>
              <w:bottom w:val="nil"/>
              <w:right w:val="nil"/>
            </w:tcBorders>
          </w:tcPr>
          <w:p w:rsidR="0012725C" w:rsidP="0012725C" w:rsidRDefault="0012725C" w14:paraId="0A623E1F" w14:textId="77777777">
            <w:pPr>
              <w:pStyle w:val="ListParagraph"/>
              <w:spacing w:line="259" w:lineRule="auto"/>
              <w:ind w:left="0" w:firstLine="0"/>
              <w:rPr>
                <w:rFonts w:ascii="Source Sans Pro" w:hAnsi="Source Sans Pro"/>
                <w:sz w:val="24"/>
                <w:szCs w:val="24"/>
              </w:rPr>
            </w:pPr>
          </w:p>
        </w:tc>
      </w:tr>
    </w:tbl>
    <w:p w:rsidRPr="009747A9" w:rsidR="0012725C" w:rsidP="0012725C" w:rsidRDefault="0012725C" w14:paraId="2A629929" w14:textId="77777777">
      <w:pPr>
        <w:pStyle w:val="ListParagraph"/>
        <w:spacing w:line="259" w:lineRule="auto"/>
        <w:ind w:left="360" w:firstLine="0"/>
        <w:rPr>
          <w:rFonts w:ascii="Source Sans Pro" w:hAnsi="Source Sans Pro"/>
          <w:sz w:val="24"/>
          <w:szCs w:val="24"/>
        </w:rPr>
      </w:pPr>
    </w:p>
    <w:p w:rsidR="003F7804" w:rsidRDefault="003F7804" w14:paraId="09F742A0" w14:textId="77777777">
      <w:pPr>
        <w:rPr>
          <w:rFonts w:ascii="Source Sans Pro" w:hAnsi="Source Sans Pro"/>
          <w:b/>
          <w:bCs/>
          <w:sz w:val="28"/>
          <w:szCs w:val="28"/>
        </w:rPr>
      </w:pPr>
      <w:r>
        <w:rPr>
          <w:rFonts w:ascii="Source Sans Pro" w:hAnsi="Source Sans Pro"/>
          <w:sz w:val="28"/>
          <w:szCs w:val="28"/>
        </w:rPr>
        <w:br w:type="page"/>
      </w:r>
    </w:p>
    <w:p w:rsidRPr="009747A9" w:rsidR="00853E93" w:rsidP="003F7804" w:rsidRDefault="000C733C" w14:paraId="60A10829" w14:textId="35BC0ACE">
      <w:pPr>
        <w:pStyle w:val="Heading1"/>
        <w:ind w:left="0"/>
        <w:rPr>
          <w:rFonts w:ascii="Source Sans Pro" w:hAnsi="Source Sans Pro"/>
          <w:sz w:val="24"/>
          <w:szCs w:val="24"/>
        </w:rPr>
      </w:pPr>
      <w:r>
        <w:rPr>
          <w:rFonts w:ascii="Source Sans Pro" w:hAnsi="Source Sans Pro"/>
          <w:sz w:val="28"/>
          <w:szCs w:val="28"/>
        </w:rPr>
        <w:t>RESOURCES ARE LISTED IN THE COURSE</w:t>
      </w:r>
    </w:p>
    <w:p w:rsidR="00853E93" w:rsidP="00366502" w:rsidRDefault="00DB521B" w14:paraId="60A1082A" w14:noSpellErr="1" w14:textId="6F5E6776">
      <w:pPr>
        <w:pStyle w:val="ListParagraph"/>
        <w:numPr>
          <w:ilvl w:val="0"/>
          <w:numId w:val="1"/>
        </w:numPr>
        <w:ind w:left="360" w:hanging="360"/>
        <w:rPr>
          <w:rFonts w:ascii="Source Sans Pro" w:hAnsi="Source Sans Pro"/>
          <w:sz w:val="24"/>
          <w:szCs w:val="24"/>
        </w:rPr>
      </w:pPr>
      <w:hyperlink r:id="R937736bdad2b4742">
        <w:r w:rsidRPr="16695EC5" w:rsidR="00DB521B">
          <w:rPr>
            <w:rStyle w:val="Hyperlink"/>
            <w:rFonts w:ascii="Source Sans Pro" w:hAnsi="Source Sans Pro"/>
            <w:color w:val="4F81BD" w:themeColor="accent1" w:themeTint="FF" w:themeShade="FF"/>
            <w:sz w:val="24"/>
            <w:szCs w:val="24"/>
          </w:rPr>
          <w:t>Adolescent Literacy: Addressing the Needs of Students in Grades 4-12 (Joan Sedita</w:t>
        </w:r>
        <w:r w:rsidRPr="16695EC5" w:rsidR="00DB521B">
          <w:rPr>
            <w:rStyle w:val="Hyperlink"/>
            <w:rFonts w:ascii="Source Sans Pro" w:hAnsi="Source Sans Pro"/>
            <w:color w:val="4F81BD" w:themeColor="accent1" w:themeTint="FF" w:themeShade="FF"/>
            <w:sz w:val="24"/>
            <w:szCs w:val="24"/>
          </w:rPr>
          <w:t>)</w:t>
        </w:r>
        <w:r w:rsidRPr="16695EC5" w:rsidR="34FF8384">
          <w:rPr>
            <w:rStyle w:val="Hyperlink"/>
            <w:rFonts w:ascii="Source Sans Pro" w:hAnsi="Source Sans Pro"/>
            <w:color w:val="4F81BD" w:themeColor="accent1" w:themeTint="FF" w:themeShade="FF"/>
            <w:sz w:val="24"/>
            <w:szCs w:val="24"/>
          </w:rPr>
          <w:t xml:space="preserve"> </w:t>
        </w:r>
      </w:hyperlink>
      <w:r w:rsidRPr="16695EC5" w:rsidR="00DB521B">
        <w:rPr>
          <w:rFonts w:ascii="Source Sans Pro" w:hAnsi="Source Sans Pro"/>
          <w:color w:val="0562C1"/>
          <w:spacing w:val="-3"/>
          <w:sz w:val="24"/>
          <w:szCs w:val="24"/>
        </w:rPr>
        <w:t xml:space="preserve"> </w:t>
      </w:r>
      <w:r w:rsidRPr="009747A9" w:rsidR="00DB521B">
        <w:rPr>
          <w:rFonts w:ascii="Source Sans Pro" w:hAnsi="Source Sans Pro"/>
          <w:sz w:val="24"/>
          <w:szCs w:val="24"/>
        </w:rPr>
        <w:t>provides an overview of the critical needs of adolescent learners in grades 4-12 and the components that schools and districts can</w:t>
      </w:r>
      <w:r w:rsidRPr="16695EC5" w:rsidR="00DB521B">
        <w:rPr>
          <w:rFonts w:ascii="Source Sans Pro" w:hAnsi="Source Sans Pro"/>
          <w:sz w:val="24"/>
          <w:szCs w:val="24"/>
        </w:rPr>
        <w:t xml:space="preserve"> </w:t>
      </w:r>
      <w:r w:rsidRPr="16695EC5" w:rsidR="00DB521B">
        <w:rPr>
          <w:rFonts w:ascii="Source Sans Pro" w:hAnsi="Source Sans Pro"/>
          <w:sz w:val="24"/>
          <w:szCs w:val="24"/>
        </w:rPr>
        <w:t>implement.</w:t>
      </w:r>
    </w:p>
    <w:tbl>
      <w:tblPr>
        <w:tblStyle w:val="TableGrid"/>
        <w:tblW w:w="0" w:type="auto"/>
        <w:tblInd w:w="360" w:type="dxa"/>
        <w:tblLook w:val="04A0" w:firstRow="1" w:lastRow="0" w:firstColumn="1" w:lastColumn="0" w:noHBand="0" w:noVBand="1"/>
      </w:tblPr>
      <w:tblGrid>
        <w:gridCol w:w="9000"/>
      </w:tblGrid>
      <w:tr w:rsidR="006B031F" w:rsidTr="001F1E5E" w14:paraId="74A0B40A" w14:textId="77777777">
        <w:trPr>
          <w:trHeight w:val="1152"/>
        </w:trPr>
        <w:tc>
          <w:tcPr>
            <w:tcW w:w="9350" w:type="dxa"/>
            <w:tcBorders>
              <w:top w:val="nil"/>
              <w:left w:val="nil"/>
              <w:bottom w:val="nil"/>
              <w:right w:val="nil"/>
            </w:tcBorders>
          </w:tcPr>
          <w:p w:rsidR="006B031F" w:rsidP="006B031F" w:rsidRDefault="006B031F" w14:paraId="37453220" w14:textId="77777777">
            <w:pPr>
              <w:pStyle w:val="ListParagraph"/>
              <w:ind w:left="0" w:firstLine="0"/>
              <w:rPr>
                <w:rFonts w:ascii="Source Sans Pro" w:hAnsi="Source Sans Pro"/>
                <w:sz w:val="24"/>
                <w:szCs w:val="24"/>
              </w:rPr>
            </w:pPr>
          </w:p>
        </w:tc>
      </w:tr>
    </w:tbl>
    <w:p w:rsidRPr="001F1E5E" w:rsidR="00853E93" w:rsidP="001F1E5E" w:rsidRDefault="00DB521B" w14:paraId="60A1082B" w14:textId="3612DAF4">
      <w:pPr>
        <w:pStyle w:val="ListParagraph"/>
        <w:numPr>
          <w:ilvl w:val="0"/>
          <w:numId w:val="1"/>
        </w:numPr>
        <w:spacing w:before="240"/>
        <w:ind w:left="360" w:hanging="360"/>
        <w:rPr>
          <w:rFonts w:ascii="Source Sans Pro" w:hAnsi="Source Sans Pro"/>
          <w:sz w:val="24"/>
          <w:szCs w:val="24"/>
        </w:rPr>
      </w:pPr>
      <w:hyperlink r:id="rId11">
        <w:r w:rsidRPr="001F1E5E">
          <w:rPr>
            <w:rFonts w:ascii="Source Sans Pro" w:hAnsi="Source Sans Pro"/>
            <w:color w:val="0562C1"/>
            <w:sz w:val="24"/>
            <w:szCs w:val="24"/>
            <w:u w:val="single" w:color="0562C1"/>
          </w:rPr>
          <w:t>Assessments to Guide Adolescent Literacy Instruction (Center on Instruction)</w:t>
        </w:r>
        <w:r w:rsidRPr="001F1E5E">
          <w:rPr>
            <w:rFonts w:ascii="Source Sans Pro" w:hAnsi="Source Sans Pro"/>
            <w:color w:val="0562C1"/>
            <w:sz w:val="24"/>
            <w:szCs w:val="24"/>
          </w:rPr>
          <w:t xml:space="preserve"> </w:t>
        </w:r>
      </w:hyperlink>
      <w:r w:rsidRPr="001F1E5E">
        <w:rPr>
          <w:rFonts w:ascii="Source Sans Pro" w:hAnsi="Source Sans Pro"/>
          <w:sz w:val="24"/>
          <w:szCs w:val="24"/>
        </w:rPr>
        <w:t>provides additional information on the key elements of a comprehensive assessment plan to improve literacy instruction for</w:t>
      </w:r>
      <w:r w:rsidRPr="001F1E5E">
        <w:rPr>
          <w:rFonts w:ascii="Source Sans Pro" w:hAnsi="Source Sans Pro"/>
          <w:spacing w:val="-3"/>
          <w:sz w:val="24"/>
          <w:szCs w:val="24"/>
        </w:rPr>
        <w:t xml:space="preserve"> </w:t>
      </w:r>
      <w:r w:rsidRPr="001F1E5E">
        <w:rPr>
          <w:rFonts w:ascii="Source Sans Pro" w:hAnsi="Source Sans Pro"/>
          <w:sz w:val="24"/>
          <w:szCs w:val="24"/>
        </w:rPr>
        <w:t>adolescents.</w:t>
      </w:r>
    </w:p>
    <w:tbl>
      <w:tblPr>
        <w:tblStyle w:val="TableGrid"/>
        <w:tblW w:w="0" w:type="auto"/>
        <w:tblInd w:w="360" w:type="dxa"/>
        <w:tblLook w:val="04A0" w:firstRow="1" w:lastRow="0" w:firstColumn="1" w:lastColumn="0" w:noHBand="0" w:noVBand="1"/>
      </w:tblPr>
      <w:tblGrid>
        <w:gridCol w:w="9000"/>
      </w:tblGrid>
      <w:tr w:rsidR="006B031F" w:rsidTr="001F1E5E" w14:paraId="6EFAAF87" w14:textId="77777777">
        <w:trPr>
          <w:trHeight w:val="1152"/>
        </w:trPr>
        <w:tc>
          <w:tcPr>
            <w:tcW w:w="9350" w:type="dxa"/>
            <w:tcBorders>
              <w:top w:val="nil"/>
              <w:left w:val="nil"/>
              <w:bottom w:val="nil"/>
              <w:right w:val="nil"/>
            </w:tcBorders>
          </w:tcPr>
          <w:p w:rsidR="006B031F" w:rsidP="006B031F" w:rsidRDefault="006B031F" w14:paraId="5EE414B1" w14:textId="77777777">
            <w:pPr>
              <w:pStyle w:val="ListParagraph"/>
              <w:ind w:left="0" w:firstLine="0"/>
              <w:rPr>
                <w:rFonts w:ascii="Source Sans Pro" w:hAnsi="Source Sans Pro"/>
                <w:sz w:val="24"/>
                <w:szCs w:val="24"/>
              </w:rPr>
            </w:pPr>
          </w:p>
        </w:tc>
      </w:tr>
    </w:tbl>
    <w:p w:rsidR="00853E93" w:rsidP="001F1E5E" w:rsidRDefault="00DB521B" w14:paraId="60A1082C" w14:textId="77777777">
      <w:pPr>
        <w:pStyle w:val="ListParagraph"/>
        <w:numPr>
          <w:ilvl w:val="0"/>
          <w:numId w:val="1"/>
        </w:numPr>
        <w:spacing w:before="240"/>
        <w:ind w:left="360" w:hanging="360"/>
        <w:rPr>
          <w:rFonts w:ascii="Source Sans Pro" w:hAnsi="Source Sans Pro"/>
          <w:sz w:val="24"/>
          <w:szCs w:val="24"/>
        </w:rPr>
      </w:pPr>
      <w:r w:rsidRPr="009747A9">
        <w:rPr>
          <w:rFonts w:ascii="Source Sans Pro" w:hAnsi="Source Sans Pro"/>
          <w:sz w:val="24"/>
          <w:szCs w:val="24"/>
        </w:rPr>
        <w:t>The</w:t>
      </w:r>
      <w:r w:rsidRPr="009747A9">
        <w:rPr>
          <w:rFonts w:ascii="Source Sans Pro" w:hAnsi="Source Sans Pro"/>
          <w:color w:val="0562C1"/>
          <w:sz w:val="24"/>
          <w:szCs w:val="24"/>
        </w:rPr>
        <w:t xml:space="preserve"> </w:t>
      </w:r>
      <w:hyperlink r:id="rId12">
        <w:r w:rsidRPr="009747A9">
          <w:rPr>
            <w:rFonts w:ascii="Source Sans Pro" w:hAnsi="Source Sans Pro"/>
            <w:color w:val="0562C1"/>
            <w:sz w:val="24"/>
            <w:szCs w:val="24"/>
            <w:u w:val="single" w:color="0562C1"/>
          </w:rPr>
          <w:t>Academic Screening Tools Chart</w:t>
        </w:r>
        <w:r w:rsidRPr="009747A9">
          <w:rPr>
            <w:rFonts w:ascii="Source Sans Pro" w:hAnsi="Source Sans Pro"/>
            <w:color w:val="0562C1"/>
            <w:sz w:val="24"/>
            <w:szCs w:val="24"/>
          </w:rPr>
          <w:t xml:space="preserve"> </w:t>
        </w:r>
      </w:hyperlink>
      <w:r w:rsidRPr="009747A9">
        <w:rPr>
          <w:rFonts w:ascii="Source Sans Pro" w:hAnsi="Source Sans Pro"/>
          <w:sz w:val="24"/>
          <w:szCs w:val="24"/>
        </w:rPr>
        <w:t xml:space="preserve">from the Center for Intensive Intervention can be used to learn more about </w:t>
      </w:r>
      <w:r w:rsidRPr="009747A9">
        <w:rPr>
          <w:rFonts w:ascii="Source Sans Pro" w:hAnsi="Source Sans Pro"/>
          <w:sz w:val="24"/>
          <w:szCs w:val="24"/>
        </w:rPr>
        <w:t>evidence-based screening</w:t>
      </w:r>
      <w:r w:rsidRPr="009747A9">
        <w:rPr>
          <w:rFonts w:ascii="Source Sans Pro" w:hAnsi="Source Sans Pro"/>
          <w:spacing w:val="-6"/>
          <w:sz w:val="24"/>
          <w:szCs w:val="24"/>
        </w:rPr>
        <w:t xml:space="preserve"> </w:t>
      </w:r>
      <w:r w:rsidRPr="009747A9">
        <w:rPr>
          <w:rFonts w:ascii="Source Sans Pro" w:hAnsi="Source Sans Pro"/>
          <w:sz w:val="24"/>
          <w:szCs w:val="24"/>
        </w:rPr>
        <w:t>tools.</w:t>
      </w:r>
    </w:p>
    <w:tbl>
      <w:tblPr>
        <w:tblStyle w:val="TableGrid"/>
        <w:tblW w:w="0" w:type="auto"/>
        <w:tblInd w:w="360" w:type="dxa"/>
        <w:tblLook w:val="04A0" w:firstRow="1" w:lastRow="0" w:firstColumn="1" w:lastColumn="0" w:noHBand="0" w:noVBand="1"/>
      </w:tblPr>
      <w:tblGrid>
        <w:gridCol w:w="9000"/>
      </w:tblGrid>
      <w:tr w:rsidR="006B031F" w:rsidTr="001F1E5E" w14:paraId="07F31755" w14:textId="77777777">
        <w:trPr>
          <w:trHeight w:val="1152"/>
        </w:trPr>
        <w:tc>
          <w:tcPr>
            <w:tcW w:w="9350" w:type="dxa"/>
            <w:tcBorders>
              <w:top w:val="nil"/>
              <w:left w:val="nil"/>
              <w:bottom w:val="nil"/>
              <w:right w:val="nil"/>
            </w:tcBorders>
          </w:tcPr>
          <w:p w:rsidR="006B031F" w:rsidP="006B031F" w:rsidRDefault="006B031F" w14:paraId="6E31CF85" w14:textId="77777777">
            <w:pPr>
              <w:pStyle w:val="ListParagraph"/>
              <w:ind w:left="0" w:firstLine="0"/>
              <w:rPr>
                <w:rFonts w:ascii="Source Sans Pro" w:hAnsi="Source Sans Pro"/>
                <w:sz w:val="24"/>
                <w:szCs w:val="24"/>
              </w:rPr>
            </w:pPr>
          </w:p>
        </w:tc>
      </w:tr>
    </w:tbl>
    <w:p w:rsidR="00853E93" w:rsidP="001F1E5E" w:rsidRDefault="00DB521B" w14:paraId="60A1082D" w14:textId="77777777">
      <w:pPr>
        <w:pStyle w:val="ListParagraph"/>
        <w:numPr>
          <w:ilvl w:val="0"/>
          <w:numId w:val="1"/>
        </w:numPr>
        <w:spacing w:before="240"/>
        <w:ind w:left="360" w:hanging="360"/>
        <w:rPr>
          <w:rFonts w:ascii="Source Sans Pro" w:hAnsi="Source Sans Pro"/>
          <w:sz w:val="24"/>
          <w:szCs w:val="24"/>
        </w:rPr>
      </w:pPr>
      <w:r w:rsidRPr="009747A9">
        <w:rPr>
          <w:rFonts w:ascii="Source Sans Pro" w:hAnsi="Source Sans Pro"/>
          <w:sz w:val="24"/>
          <w:szCs w:val="24"/>
        </w:rPr>
        <w:t>Review the</w:t>
      </w:r>
      <w:r w:rsidRPr="009747A9">
        <w:rPr>
          <w:rFonts w:ascii="Source Sans Pro" w:hAnsi="Source Sans Pro"/>
          <w:color w:val="0562C1"/>
          <w:sz w:val="24"/>
          <w:szCs w:val="24"/>
        </w:rPr>
        <w:t xml:space="preserve"> </w:t>
      </w:r>
      <w:hyperlink r:id="rId13">
        <w:r w:rsidRPr="009747A9">
          <w:rPr>
            <w:rFonts w:ascii="Source Sans Pro" w:hAnsi="Source Sans Pro"/>
            <w:color w:val="0562C1"/>
            <w:sz w:val="24"/>
            <w:szCs w:val="24"/>
            <w:u w:val="single" w:color="0562C1"/>
          </w:rPr>
          <w:t>Screening Implementation Toolkit</w:t>
        </w:r>
        <w:r w:rsidRPr="009747A9">
          <w:rPr>
            <w:rFonts w:ascii="Source Sans Pro" w:hAnsi="Source Sans Pro"/>
            <w:color w:val="0562C1"/>
            <w:sz w:val="24"/>
            <w:szCs w:val="24"/>
          </w:rPr>
          <w:t xml:space="preserve"> </w:t>
        </w:r>
      </w:hyperlink>
      <w:r w:rsidRPr="009747A9">
        <w:rPr>
          <w:rFonts w:ascii="Source Sans Pro" w:hAnsi="Source Sans Pro"/>
          <w:sz w:val="24"/>
          <w:szCs w:val="24"/>
        </w:rPr>
        <w:t>from the National Center on Improving Literacy for tools and resources to support selection of a universal screener and best practices for universal</w:t>
      </w:r>
      <w:r w:rsidRPr="009747A9">
        <w:rPr>
          <w:rFonts w:ascii="Source Sans Pro" w:hAnsi="Source Sans Pro"/>
          <w:spacing w:val="-2"/>
          <w:sz w:val="24"/>
          <w:szCs w:val="24"/>
        </w:rPr>
        <w:t xml:space="preserve"> </w:t>
      </w:r>
      <w:r w:rsidRPr="009747A9">
        <w:rPr>
          <w:rFonts w:ascii="Source Sans Pro" w:hAnsi="Source Sans Pro"/>
          <w:sz w:val="24"/>
          <w:szCs w:val="24"/>
        </w:rPr>
        <w:t>screening.</w:t>
      </w:r>
    </w:p>
    <w:tbl>
      <w:tblPr>
        <w:tblStyle w:val="TableGrid"/>
        <w:tblW w:w="0" w:type="auto"/>
        <w:tblInd w:w="360" w:type="dxa"/>
        <w:tblLook w:val="04A0" w:firstRow="1" w:lastRow="0" w:firstColumn="1" w:lastColumn="0" w:noHBand="0" w:noVBand="1"/>
      </w:tblPr>
      <w:tblGrid>
        <w:gridCol w:w="9000"/>
      </w:tblGrid>
      <w:tr w:rsidR="006B031F" w:rsidTr="001F1E5E" w14:paraId="3A484954" w14:textId="77777777">
        <w:trPr>
          <w:trHeight w:val="1152"/>
        </w:trPr>
        <w:tc>
          <w:tcPr>
            <w:tcW w:w="9350" w:type="dxa"/>
            <w:tcBorders>
              <w:top w:val="nil"/>
              <w:left w:val="nil"/>
              <w:bottom w:val="nil"/>
              <w:right w:val="nil"/>
            </w:tcBorders>
          </w:tcPr>
          <w:p w:rsidR="006B031F" w:rsidP="006B031F" w:rsidRDefault="006B031F" w14:paraId="5B53D612" w14:textId="77777777">
            <w:pPr>
              <w:pStyle w:val="ListParagraph"/>
              <w:ind w:left="0" w:firstLine="0"/>
              <w:rPr>
                <w:rFonts w:ascii="Source Sans Pro" w:hAnsi="Source Sans Pro"/>
                <w:sz w:val="24"/>
                <w:szCs w:val="24"/>
              </w:rPr>
            </w:pPr>
          </w:p>
        </w:tc>
      </w:tr>
    </w:tbl>
    <w:p w:rsidRPr="006B031F" w:rsidR="00853E93" w:rsidP="001F1E5E" w:rsidRDefault="00DB521B" w14:paraId="60A1082E" w14:textId="77777777" w14:noSpellErr="1">
      <w:pPr>
        <w:pStyle w:val="ListParagraph"/>
        <w:numPr>
          <w:ilvl w:val="0"/>
          <w:numId w:val="1"/>
        </w:numPr>
        <w:spacing w:before="240"/>
        <w:ind w:left="360"/>
        <w:rPr/>
      </w:pPr>
      <w:r w:rsidRPr="009747A9" w:rsidR="00DB521B">
        <w:rPr>
          <w:rFonts w:ascii="Source Sans Pro" w:hAnsi="Source Sans Pro"/>
          <w:sz w:val="24"/>
          <w:szCs w:val="24"/>
        </w:rPr>
        <w:t>Browse the information provided on</w:t>
      </w:r>
      <w:hyperlink r:id="R4fd1b60fb22a41e0">
        <w:r w:rsidRPr="009747A9" w:rsidR="00DB521B">
          <w:rPr>
            <w:rFonts w:ascii="Source Sans Pro" w:hAnsi="Source Sans Pro"/>
            <w:color w:val="0562C1"/>
            <w:sz w:val="24"/>
            <w:szCs w:val="24"/>
            <w:u w:val="single" w:color="0562C1"/>
          </w:rPr>
          <w:t xml:space="preserve"> </w:t>
        </w:r>
        <w:r w:rsidRPr="16695EC5" w:rsidR="00DB521B">
          <w:rPr>
            <w:rFonts w:ascii="Source Sans Pro" w:hAnsi="Source Sans Pro"/>
            <w:color w:val="0070C0"/>
            <w:sz w:val="24"/>
            <w:szCs w:val="24"/>
            <w:u w:val="single" w:color="0562C1"/>
          </w:rPr>
          <w:t>AdLit</w:t>
        </w:r>
        <w:r w:rsidRPr="16695EC5" w:rsidR="00DB521B">
          <w:rPr>
            <w:rFonts w:ascii="Source Sans Pro" w:hAnsi="Source Sans Pro"/>
            <w:color w:val="0070C0"/>
            <w:sz w:val="24"/>
            <w:szCs w:val="24"/>
            <w:u w:val="single" w:color="0562C1"/>
          </w:rPr>
          <w:t xml:space="preserve"> about literacy assessments at the secondary</w:t>
        </w:r>
        <w:r w:rsidRPr="16695EC5" w:rsidR="00DB521B">
          <w:rPr>
            <w:rFonts w:ascii="Source Sans Pro" w:hAnsi="Source Sans Pro"/>
            <w:color w:val="0070C0"/>
            <w:spacing w:val="-16"/>
            <w:sz w:val="24"/>
            <w:szCs w:val="24"/>
            <w:u w:val="single" w:color="0562C1"/>
          </w:rPr>
          <w:t xml:space="preserve"> </w:t>
        </w:r>
        <w:r w:rsidRPr="16695EC5" w:rsidR="00DB521B">
          <w:rPr>
            <w:rFonts w:ascii="Source Sans Pro" w:hAnsi="Source Sans Pro"/>
            <w:color w:val="0070C0"/>
            <w:sz w:val="24"/>
            <w:szCs w:val="24"/>
            <w:u w:val="single" w:color="0562C1"/>
          </w:rPr>
          <w:t>level</w:t>
        </w:r>
        <w:r w:rsidRPr="16695EC5" w:rsidR="00DB521B">
          <w:rPr>
            <w:rFonts w:ascii="Source Sans Pro" w:hAnsi="Source Sans Pro"/>
            <w:color w:val="0070C0"/>
            <w:sz w:val="24"/>
            <w:szCs w:val="24"/>
          </w:rPr>
          <w:t>.</w:t>
        </w:r>
      </w:hyperlink>
    </w:p>
    <w:tbl>
      <w:tblPr>
        <w:tblStyle w:val="TableGrid"/>
        <w:tblW w:w="0" w:type="auto"/>
        <w:tblInd w:w="360" w:type="dxa"/>
        <w:tblLook w:val="04A0" w:firstRow="1" w:lastRow="0" w:firstColumn="1" w:lastColumn="0" w:noHBand="0" w:noVBand="1"/>
      </w:tblPr>
      <w:tblGrid>
        <w:gridCol w:w="9000"/>
      </w:tblGrid>
      <w:tr w:rsidR="006B031F" w:rsidTr="001F1E5E" w14:paraId="37184101" w14:textId="77777777">
        <w:trPr>
          <w:trHeight w:val="1152"/>
        </w:trPr>
        <w:tc>
          <w:tcPr>
            <w:tcW w:w="9350" w:type="dxa"/>
            <w:tcBorders>
              <w:top w:val="nil"/>
              <w:left w:val="nil"/>
              <w:bottom w:val="nil"/>
              <w:right w:val="nil"/>
            </w:tcBorders>
          </w:tcPr>
          <w:p w:rsidRPr="006B031F" w:rsidR="006B031F" w:rsidP="006B031F" w:rsidRDefault="006B031F" w14:paraId="52D456F1" w14:textId="77777777">
            <w:pPr>
              <w:pStyle w:val="ListParagraph"/>
              <w:ind w:left="0" w:firstLine="0"/>
              <w:rPr>
                <w:rFonts w:ascii="Source Sans Pro" w:hAnsi="Source Sans Pro"/>
                <w:sz w:val="24"/>
                <w:szCs w:val="24"/>
              </w:rPr>
            </w:pPr>
          </w:p>
        </w:tc>
      </w:tr>
    </w:tbl>
    <w:p w:rsidR="006B031F" w:rsidP="003F7804" w:rsidRDefault="006B031F" w14:paraId="0CD92F53" w14:textId="77777777">
      <w:pPr>
        <w:pStyle w:val="ListParagraph"/>
        <w:ind w:left="360" w:firstLine="0"/>
      </w:pPr>
    </w:p>
    <w:sectPr w:rsidR="006B031F" w:rsidSect="00DB521B">
      <w:pgSz w:w="12240" w:h="15840" w:orient="portrait"/>
      <w:pgMar w:top="1440" w:right="1440" w:bottom="1440" w:left="1440" w:header="0" w:footer="11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2A9C" w:rsidRDefault="00C72A9C" w14:paraId="057D3B42" w14:textId="77777777">
      <w:r>
        <w:separator/>
      </w:r>
    </w:p>
  </w:endnote>
  <w:endnote w:type="continuationSeparator" w:id="0">
    <w:p w:rsidR="00C72A9C" w:rsidRDefault="00C72A9C" w14:paraId="153AC6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3E93" w:rsidRDefault="00853E93" w14:paraId="60A10835" w14:textId="1FAFFB8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2A9C" w:rsidRDefault="00C72A9C" w14:paraId="70504C19" w14:textId="77777777">
      <w:r>
        <w:separator/>
      </w:r>
    </w:p>
  </w:footnote>
  <w:footnote w:type="continuationSeparator" w:id="0">
    <w:p w:rsidR="00C72A9C" w:rsidRDefault="00C72A9C" w14:paraId="130027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E5312" w:rsidRDefault="004E5312" w14:paraId="32659D59" w14:textId="3D50F0DD">
    <w:pPr>
      <w:pStyle w:val="Header"/>
    </w:pPr>
    <w:r>
      <w:rPr>
        <w:noProof/>
      </w:rPr>
      <w:drawing>
        <wp:anchor distT="0" distB="0" distL="114300" distR="114300" simplePos="0" relativeHeight="251659264" behindDoc="1" locked="0" layoutInCell="1" allowOverlap="1" wp14:anchorId="3FF5B008" wp14:editId="65F79E22">
          <wp:simplePos x="0" y="0"/>
          <wp:positionH relativeFrom="column">
            <wp:posOffset>-831850</wp:posOffset>
          </wp:positionH>
          <wp:positionV relativeFrom="paragraph">
            <wp:posOffset>44450</wp:posOffset>
          </wp:positionV>
          <wp:extent cx="7665720" cy="9919970"/>
          <wp:effectExtent l="0" t="0" r="0" b="0"/>
          <wp:wrapNone/>
          <wp:docPr id="65662311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5720" cy="9919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57A40"/>
    <w:multiLevelType w:val="hybridMultilevel"/>
    <w:tmpl w:val="5868289A"/>
    <w:lvl w:ilvl="0" w:tplc="F312964E">
      <w:start w:val="1"/>
      <w:numFmt w:val="decimal"/>
      <w:lvlText w:val="%1."/>
      <w:lvlJc w:val="left"/>
      <w:pPr>
        <w:ind w:left="2160" w:hanging="361"/>
        <w:jc w:val="left"/>
      </w:pPr>
      <w:rPr>
        <w:rFonts w:hint="default" w:ascii="Calibri" w:hAnsi="Calibri" w:eastAsia="Calibri" w:cs="Calibri"/>
        <w:w w:val="99"/>
        <w:sz w:val="22"/>
        <w:szCs w:val="22"/>
        <w:lang w:val="en-US" w:eastAsia="en-US" w:bidi="en-US"/>
      </w:rPr>
    </w:lvl>
    <w:lvl w:ilvl="1" w:tplc="BC5C9E70">
      <w:numFmt w:val="bullet"/>
      <w:lvlText w:val="•"/>
      <w:lvlJc w:val="left"/>
      <w:pPr>
        <w:ind w:left="3168" w:hanging="361"/>
      </w:pPr>
      <w:rPr>
        <w:rFonts w:hint="default"/>
        <w:lang w:val="en-US" w:eastAsia="en-US" w:bidi="en-US"/>
      </w:rPr>
    </w:lvl>
    <w:lvl w:ilvl="2" w:tplc="965E3470">
      <w:numFmt w:val="bullet"/>
      <w:lvlText w:val="•"/>
      <w:lvlJc w:val="left"/>
      <w:pPr>
        <w:ind w:left="4176" w:hanging="361"/>
      </w:pPr>
      <w:rPr>
        <w:rFonts w:hint="default"/>
        <w:lang w:val="en-US" w:eastAsia="en-US" w:bidi="en-US"/>
      </w:rPr>
    </w:lvl>
    <w:lvl w:ilvl="3" w:tplc="33F0E8C2">
      <w:numFmt w:val="bullet"/>
      <w:lvlText w:val="•"/>
      <w:lvlJc w:val="left"/>
      <w:pPr>
        <w:ind w:left="5184" w:hanging="361"/>
      </w:pPr>
      <w:rPr>
        <w:rFonts w:hint="default"/>
        <w:lang w:val="en-US" w:eastAsia="en-US" w:bidi="en-US"/>
      </w:rPr>
    </w:lvl>
    <w:lvl w:ilvl="4" w:tplc="F1F00802">
      <w:numFmt w:val="bullet"/>
      <w:lvlText w:val="•"/>
      <w:lvlJc w:val="left"/>
      <w:pPr>
        <w:ind w:left="6192" w:hanging="361"/>
      </w:pPr>
      <w:rPr>
        <w:rFonts w:hint="default"/>
        <w:lang w:val="en-US" w:eastAsia="en-US" w:bidi="en-US"/>
      </w:rPr>
    </w:lvl>
    <w:lvl w:ilvl="5" w:tplc="B8648A4E">
      <w:numFmt w:val="bullet"/>
      <w:lvlText w:val="•"/>
      <w:lvlJc w:val="left"/>
      <w:pPr>
        <w:ind w:left="7200" w:hanging="361"/>
      </w:pPr>
      <w:rPr>
        <w:rFonts w:hint="default"/>
        <w:lang w:val="en-US" w:eastAsia="en-US" w:bidi="en-US"/>
      </w:rPr>
    </w:lvl>
    <w:lvl w:ilvl="6" w:tplc="32FEA53E">
      <w:numFmt w:val="bullet"/>
      <w:lvlText w:val="•"/>
      <w:lvlJc w:val="left"/>
      <w:pPr>
        <w:ind w:left="8208" w:hanging="361"/>
      </w:pPr>
      <w:rPr>
        <w:rFonts w:hint="default"/>
        <w:lang w:val="en-US" w:eastAsia="en-US" w:bidi="en-US"/>
      </w:rPr>
    </w:lvl>
    <w:lvl w:ilvl="7" w:tplc="CBEA8468">
      <w:numFmt w:val="bullet"/>
      <w:lvlText w:val="•"/>
      <w:lvlJc w:val="left"/>
      <w:pPr>
        <w:ind w:left="9216" w:hanging="361"/>
      </w:pPr>
      <w:rPr>
        <w:rFonts w:hint="default"/>
        <w:lang w:val="en-US" w:eastAsia="en-US" w:bidi="en-US"/>
      </w:rPr>
    </w:lvl>
    <w:lvl w:ilvl="8" w:tplc="2EA6E3DC">
      <w:numFmt w:val="bullet"/>
      <w:lvlText w:val="•"/>
      <w:lvlJc w:val="left"/>
      <w:pPr>
        <w:ind w:left="10224" w:hanging="361"/>
      </w:pPr>
      <w:rPr>
        <w:rFonts w:hint="default"/>
        <w:lang w:val="en-US" w:eastAsia="en-US" w:bidi="en-US"/>
      </w:rPr>
    </w:lvl>
  </w:abstractNum>
  <w:abstractNum w:abstractNumId="1" w15:restartNumberingAfterBreak="0">
    <w:nsid w:val="711C069D"/>
    <w:multiLevelType w:val="hybridMultilevel"/>
    <w:tmpl w:val="C7D4A6CA"/>
    <w:lvl w:ilvl="0" w:tplc="3F5032A4">
      <w:start w:val="1"/>
      <w:numFmt w:val="decimal"/>
      <w:lvlText w:val="%1."/>
      <w:lvlJc w:val="left"/>
      <w:pPr>
        <w:ind w:left="2160" w:hanging="361"/>
        <w:jc w:val="left"/>
      </w:pPr>
      <w:rPr>
        <w:rFonts w:hint="default" w:ascii="Calibri" w:hAnsi="Calibri" w:eastAsia="Calibri" w:cs="Calibri"/>
        <w:w w:val="99"/>
        <w:sz w:val="22"/>
        <w:szCs w:val="22"/>
        <w:lang w:val="en-US" w:eastAsia="en-US" w:bidi="en-US"/>
      </w:rPr>
    </w:lvl>
    <w:lvl w:ilvl="1" w:tplc="1ADE4164">
      <w:numFmt w:val="bullet"/>
      <w:lvlText w:val="•"/>
      <w:lvlJc w:val="left"/>
      <w:pPr>
        <w:ind w:left="3168" w:hanging="361"/>
      </w:pPr>
      <w:rPr>
        <w:rFonts w:hint="default"/>
        <w:lang w:val="en-US" w:eastAsia="en-US" w:bidi="en-US"/>
      </w:rPr>
    </w:lvl>
    <w:lvl w:ilvl="2" w:tplc="11E2927E">
      <w:numFmt w:val="bullet"/>
      <w:lvlText w:val="•"/>
      <w:lvlJc w:val="left"/>
      <w:pPr>
        <w:ind w:left="4176" w:hanging="361"/>
      </w:pPr>
      <w:rPr>
        <w:rFonts w:hint="default"/>
        <w:lang w:val="en-US" w:eastAsia="en-US" w:bidi="en-US"/>
      </w:rPr>
    </w:lvl>
    <w:lvl w:ilvl="3" w:tplc="6C22DDC4">
      <w:numFmt w:val="bullet"/>
      <w:lvlText w:val="•"/>
      <w:lvlJc w:val="left"/>
      <w:pPr>
        <w:ind w:left="5184" w:hanging="361"/>
      </w:pPr>
      <w:rPr>
        <w:rFonts w:hint="default"/>
        <w:lang w:val="en-US" w:eastAsia="en-US" w:bidi="en-US"/>
      </w:rPr>
    </w:lvl>
    <w:lvl w:ilvl="4" w:tplc="49F24FBE">
      <w:numFmt w:val="bullet"/>
      <w:lvlText w:val="•"/>
      <w:lvlJc w:val="left"/>
      <w:pPr>
        <w:ind w:left="6192" w:hanging="361"/>
      </w:pPr>
      <w:rPr>
        <w:rFonts w:hint="default"/>
        <w:lang w:val="en-US" w:eastAsia="en-US" w:bidi="en-US"/>
      </w:rPr>
    </w:lvl>
    <w:lvl w:ilvl="5" w:tplc="B16AE1D8">
      <w:numFmt w:val="bullet"/>
      <w:lvlText w:val="•"/>
      <w:lvlJc w:val="left"/>
      <w:pPr>
        <w:ind w:left="7200" w:hanging="361"/>
      </w:pPr>
      <w:rPr>
        <w:rFonts w:hint="default"/>
        <w:lang w:val="en-US" w:eastAsia="en-US" w:bidi="en-US"/>
      </w:rPr>
    </w:lvl>
    <w:lvl w:ilvl="6" w:tplc="DCEE1578">
      <w:numFmt w:val="bullet"/>
      <w:lvlText w:val="•"/>
      <w:lvlJc w:val="left"/>
      <w:pPr>
        <w:ind w:left="8208" w:hanging="361"/>
      </w:pPr>
      <w:rPr>
        <w:rFonts w:hint="default"/>
        <w:lang w:val="en-US" w:eastAsia="en-US" w:bidi="en-US"/>
      </w:rPr>
    </w:lvl>
    <w:lvl w:ilvl="7" w:tplc="FC5E59B2">
      <w:numFmt w:val="bullet"/>
      <w:lvlText w:val="•"/>
      <w:lvlJc w:val="left"/>
      <w:pPr>
        <w:ind w:left="9216" w:hanging="361"/>
      </w:pPr>
      <w:rPr>
        <w:rFonts w:hint="default"/>
        <w:lang w:val="en-US" w:eastAsia="en-US" w:bidi="en-US"/>
      </w:rPr>
    </w:lvl>
    <w:lvl w:ilvl="8" w:tplc="70AE1B32">
      <w:numFmt w:val="bullet"/>
      <w:lvlText w:val="•"/>
      <w:lvlJc w:val="left"/>
      <w:pPr>
        <w:ind w:left="10224" w:hanging="361"/>
      </w:pPr>
      <w:rPr>
        <w:rFonts w:hint="default"/>
        <w:lang w:val="en-US" w:eastAsia="en-US" w:bidi="en-US"/>
      </w:rPr>
    </w:lvl>
  </w:abstractNum>
  <w:num w:numId="1" w16cid:durableId="409547815">
    <w:abstractNumId w:val="0"/>
  </w:num>
  <w:num w:numId="2" w16cid:durableId="1189953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93"/>
    <w:rsid w:val="000C733C"/>
    <w:rsid w:val="0012725C"/>
    <w:rsid w:val="001B4A84"/>
    <w:rsid w:val="001F1E5E"/>
    <w:rsid w:val="00214424"/>
    <w:rsid w:val="00250991"/>
    <w:rsid w:val="00285D94"/>
    <w:rsid w:val="003135FA"/>
    <w:rsid w:val="00366502"/>
    <w:rsid w:val="003F7804"/>
    <w:rsid w:val="004E5312"/>
    <w:rsid w:val="00542733"/>
    <w:rsid w:val="005566D6"/>
    <w:rsid w:val="0058512B"/>
    <w:rsid w:val="006B031F"/>
    <w:rsid w:val="00733F40"/>
    <w:rsid w:val="007F59A3"/>
    <w:rsid w:val="00810C75"/>
    <w:rsid w:val="00853E93"/>
    <w:rsid w:val="0097091A"/>
    <w:rsid w:val="009747A9"/>
    <w:rsid w:val="00B3436D"/>
    <w:rsid w:val="00B532A8"/>
    <w:rsid w:val="00B72FB3"/>
    <w:rsid w:val="00C72A9C"/>
    <w:rsid w:val="00DB521B"/>
    <w:rsid w:val="00E2286D"/>
    <w:rsid w:val="16695EC5"/>
    <w:rsid w:val="17385BDE"/>
    <w:rsid w:val="195C6B51"/>
    <w:rsid w:val="34FF8384"/>
    <w:rsid w:val="3F86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107CF"/>
  <w15:docId w15:val="{E9E0ACE1-FEC1-4496-AEB5-49DA5B10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uiPriority w:val="9"/>
    <w:qFormat/>
    <w:pPr>
      <w:ind w:left="144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60"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366502"/>
    <w:pPr>
      <w:tabs>
        <w:tab w:val="center" w:pos="4680"/>
        <w:tab w:val="right" w:pos="9360"/>
      </w:tabs>
    </w:pPr>
  </w:style>
  <w:style w:type="character" w:styleId="HeaderChar" w:customStyle="1">
    <w:name w:val="Header Char"/>
    <w:basedOn w:val="DefaultParagraphFont"/>
    <w:link w:val="Header"/>
    <w:uiPriority w:val="99"/>
    <w:rsid w:val="00366502"/>
    <w:rPr>
      <w:rFonts w:ascii="Calibri" w:hAnsi="Calibri" w:eastAsia="Calibri" w:cs="Calibri"/>
      <w:lang w:bidi="en-US"/>
    </w:rPr>
  </w:style>
  <w:style w:type="paragraph" w:styleId="Footer">
    <w:name w:val="footer"/>
    <w:basedOn w:val="Normal"/>
    <w:link w:val="FooterChar"/>
    <w:uiPriority w:val="99"/>
    <w:unhideWhenUsed/>
    <w:rsid w:val="00366502"/>
    <w:pPr>
      <w:tabs>
        <w:tab w:val="center" w:pos="4680"/>
        <w:tab w:val="right" w:pos="9360"/>
      </w:tabs>
    </w:pPr>
  </w:style>
  <w:style w:type="character" w:styleId="FooterChar" w:customStyle="1">
    <w:name w:val="Footer Char"/>
    <w:basedOn w:val="DefaultParagraphFont"/>
    <w:link w:val="Footer"/>
    <w:uiPriority w:val="99"/>
    <w:rsid w:val="00366502"/>
    <w:rPr>
      <w:rFonts w:ascii="Calibri" w:hAnsi="Calibri" w:eastAsia="Calibri" w:cs="Calibri"/>
      <w:lang w:bidi="en-US"/>
    </w:rPr>
  </w:style>
  <w:style w:type="table" w:styleId="TableGrid">
    <w:name w:val="Table Grid"/>
    <w:basedOn w:val="TableNormal"/>
    <w:uiPriority w:val="39"/>
    <w:rsid w:val="00B532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improvingliteracy.org/kit/understanding-screening?utm_source=newsletter&amp;utm_medium=email&amp;utm_campaign=newsletter"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hyperlink" Target="https://charts.intensiveintervention.org/ascreening"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centeroninstruction.org/files/Assessment%20Guide.pdf"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adlit.org/adlit-101/literacy-assessment" TargetMode="External" Id="rId9" /><Relationship Type="http://schemas.openxmlformats.org/officeDocument/2006/relationships/hyperlink" Target="https://keystoliteracy.com/wp-content/uploads/2012/08/Adolescent-Literacy-addressing-the-needs-of-students.pdf" TargetMode="External" Id="R937736bdad2b4742" /><Relationship Type="http://schemas.openxmlformats.org/officeDocument/2006/relationships/hyperlink" Target="https://www.adlit.org/adlit-101/literacy-assessment" TargetMode="External" Id="R4fd1b60fb22a41e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8AA725A-AD50-4513-ACD7-479C18EBC82E}"/>
</file>

<file path=customXml/itemProps2.xml><?xml version="1.0" encoding="utf-8"?>
<ds:datastoreItem xmlns:ds="http://schemas.openxmlformats.org/officeDocument/2006/customXml" ds:itemID="{FE23985C-6C25-463D-A348-ABD7F0C28245}"/>
</file>

<file path=customXml/itemProps3.xml><?xml version="1.0" encoding="utf-8"?>
<ds:datastoreItem xmlns:ds="http://schemas.openxmlformats.org/officeDocument/2006/customXml" ds:itemID="{559FDC02-8B58-453B-9D46-AC3847FA6F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Ohio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6-12 Identifying Student Needs Through a Comprehensive Assessment System - Course Companion</dc:title>
  <dc:subject>Identifying Student Needs Through a Comprehensive AssessmentSystem =</dc:subject>
  <dc:creator>Luke, Jeremy</dc:creator>
  <keywords>assessments, literacy, secondary</keywords>
  <lastModifiedBy>Luke, Jeremy</lastModifiedBy>
  <revision>27</revision>
  <dcterms:created xsi:type="dcterms:W3CDTF">2024-08-14T17:17:00.0000000Z</dcterms:created>
  <dcterms:modified xsi:type="dcterms:W3CDTF">2024-10-03T17:45:33.8960620Z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17 for Word</vt:lpwstr>
  </property>
  <property fmtid="{D5CDD505-2E9C-101B-9397-08002B2CF9AE}" pid="4" name="LastSaved">
    <vt:filetime>2024-08-14T00:00:00Z</vt:filetime>
  </property>
  <property fmtid="{D5CDD505-2E9C-101B-9397-08002B2CF9AE}" pid="5" name="ContentTypeId">
    <vt:lpwstr>0x010100F12185B53CB25647951E5B6202B90D8D</vt:lpwstr>
  </property>
  <property fmtid="{D5CDD505-2E9C-101B-9397-08002B2CF9AE}" pid="6" name="MediaServiceImageTags">
    <vt:lpwstr/>
  </property>
</Properties>
</file>