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6103" w:rsidR="09DC69B1" w:rsidP="00DB7BE7" w:rsidRDefault="00FF6103" w14:paraId="53615098" w14:textId="2F91404F">
      <w:pPr>
        <w:pStyle w:val="Heading1"/>
        <w:spacing w:before="0" w:after="240" w:line="240" w:lineRule="auto"/>
        <w:rPr>
          <w:rFonts w:ascii="Source Sans Pro" w:hAnsi="Source Sans Pro" w:eastAsia="Source Sans Pro"/>
          <w:b/>
          <w:bCs/>
          <w:color w:val="0E3F75"/>
          <w:sz w:val="48"/>
          <w:szCs w:val="48"/>
        </w:rPr>
      </w:pPr>
      <w:r w:rsidRPr="00FF6103">
        <w:rPr>
          <w:rFonts w:ascii="Source Sans Pro" w:hAnsi="Source Sans Pro" w:eastAsia="Source Sans Pro"/>
          <w:b/>
          <w:bCs/>
          <w:color w:val="0E3F75"/>
          <w:sz w:val="48"/>
          <w:szCs w:val="48"/>
        </w:rPr>
        <w:t>Literacy Across the Disciplines: Arts</w:t>
      </w:r>
    </w:p>
    <w:p w:rsidRPr="00DB7BE7" w:rsidR="003245F1" w:rsidP="00DB7BE7" w:rsidRDefault="16895427" w14:paraId="6ABB3BB0" w14:textId="37B51D06">
      <w:pPr>
        <w:pStyle w:val="Heading2"/>
        <w:spacing w:before="0" w:after="240" w:line="240" w:lineRule="auto"/>
        <w:rPr>
          <w:rFonts w:ascii="Source Sans Pro" w:hAnsi="Source Sans Pro"/>
          <w:b/>
          <w:bCs/>
          <w:color w:val="0E3F75"/>
          <w:sz w:val="36"/>
          <w:szCs w:val="36"/>
        </w:rPr>
      </w:pPr>
      <w:r w:rsidRPr="00DB7BE7">
        <w:rPr>
          <w:rFonts w:ascii="Source Sans Pro" w:hAnsi="Source Sans Pro" w:eastAsia="Source Sans Pro"/>
          <w:b/>
          <w:bCs/>
          <w:color w:val="0E3F75"/>
          <w:sz w:val="36"/>
          <w:szCs w:val="36"/>
        </w:rPr>
        <w:t>Course Companion Literacy Academy on Demand</w:t>
      </w:r>
    </w:p>
    <w:p w:rsidRPr="00CE3B70" w:rsidR="003245F1" w:rsidP="00CE3B70" w:rsidRDefault="16895427" w14:paraId="2A0545EA" w14:textId="30E65840">
      <w:pPr>
        <w:spacing w:after="240" w:line="240" w:lineRule="auto"/>
        <w:rPr>
          <w:rFonts w:ascii="Source Sans Pro" w:hAnsi="Source Sans Pro"/>
        </w:rPr>
      </w:pPr>
      <w:r w:rsidRPr="00CE3B70">
        <w:rPr>
          <w:rFonts w:ascii="Source Sans Pro" w:hAnsi="Source Sans Pro" w:eastAsia="Source Sans Pro" w:cs="Source Sans Pro"/>
          <w:sz w:val="24"/>
          <w:szCs w:val="24"/>
        </w:rPr>
        <w:t>The Course Companion is designed to allow participants to capture notes, reflections and action steps as they work through the course. Additionally, the Course Companion contains a list of all extra resources listed in the course. Each section of the Course Companion is linked to a corresponding section of the course.</w:t>
      </w:r>
    </w:p>
    <w:p w:rsidRPr="00FF6103" w:rsidR="003245F1" w:rsidP="00FF6103" w:rsidRDefault="16895427" w14:paraId="58AC64BF" w14:textId="03F52DC1">
      <w:pPr>
        <w:pStyle w:val="Heading3"/>
        <w:spacing w:before="0" w:after="240" w:line="240" w:lineRule="auto"/>
        <w:rPr>
          <w:rFonts w:ascii="Source Sans Pro" w:hAnsi="Source Sans Pro"/>
          <w:b/>
          <w:bCs/>
          <w:color w:val="auto"/>
          <w:sz w:val="28"/>
          <w:szCs w:val="28"/>
        </w:rPr>
      </w:pPr>
      <w:r w:rsidRPr="00FF6103">
        <w:rPr>
          <w:rFonts w:ascii="Source Sans Pro" w:hAnsi="Source Sans Pro" w:eastAsia="Source Sans Pro"/>
          <w:b/>
          <w:bCs/>
          <w:color w:val="auto"/>
          <w:sz w:val="28"/>
          <w:szCs w:val="28"/>
        </w:rPr>
        <w:t>CONSIDER THIS SCENARIO</w:t>
      </w:r>
    </w:p>
    <w:p w:rsidRPr="00CE3B70" w:rsidR="4C461A65" w:rsidP="00CE3B70" w:rsidRDefault="4C461A65" w14:paraId="4008A998" w14:textId="63BC1E6C">
      <w:pPr>
        <w:spacing w:after="240" w:line="240" w:lineRule="auto"/>
        <w:rPr>
          <w:rFonts w:ascii="Source Sans Pro" w:hAnsi="Source Sans Pro"/>
        </w:rPr>
      </w:pPr>
      <w:r w:rsidRPr="00CE3B70">
        <w:rPr>
          <w:rFonts w:ascii="Source Sans Pro" w:hAnsi="Source Sans Pro" w:eastAsia="Source Sans Pro" w:cs="Source Sans Pro"/>
          <w:sz w:val="24"/>
          <w:szCs w:val="24"/>
        </w:rPr>
        <w:t>Ms. Spencer is a high school art teacher.  While she spends much of her time helping students hone their skills in drawing and painting, she also knows that art reflects and sheds light on society, culture, and key historical events. One of her favorite units to teach has been on the historical eras that shaped and were shaped by great artists. She has even worked with teachers from the social studies department to examine these historical eras in more depth. She decided to introduce short historical and biographical texts in her classes to introduce artists and their time periods. However, she notices that many students struggle to make it through the passages and often do not seem to comprehend what they read. She knows that the English Language Arts department and Intervention Specialists work with students who struggle to read, but she would like to do something in her classes to support these students. She is just not sure exactly how to support them.</w:t>
      </w:r>
    </w:p>
    <w:p w:rsidRPr="00CE3B70" w:rsidR="003245F1" w:rsidP="00CE3B70" w:rsidRDefault="16895427" w14:paraId="6F385D96" w14:textId="508E8A41">
      <w:pPr>
        <w:spacing w:after="240" w:line="240" w:lineRule="auto"/>
        <w:rPr>
          <w:rFonts w:ascii="Source Sans Pro" w:hAnsi="Source Sans Pro"/>
        </w:rPr>
      </w:pPr>
      <w:r w:rsidRPr="00CE3B70">
        <w:rPr>
          <w:rFonts w:ascii="Source Sans Pro" w:hAnsi="Source Sans Pro" w:eastAsia="Source Sans Pro" w:cs="Source Sans Pro"/>
          <w:sz w:val="24"/>
          <w:szCs w:val="24"/>
        </w:rPr>
        <w:t>Can you relate to the above scenario? In what ways are your challenges in literacy instruction similar or different?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20"/>
      </w:tblGrid>
      <w:tr w:rsidR="00CE3B70" w:rsidTr="00CC1168" w14:paraId="6477B690" w14:textId="77777777">
        <w:trPr>
          <w:trHeight w:val="1728"/>
        </w:trPr>
        <w:tc>
          <w:tcPr>
            <w:tcW w:w="9320" w:type="dxa"/>
          </w:tcPr>
          <w:p w:rsidRPr="00CE3B70" w:rsidR="00CE3B70" w:rsidP="00CE3B70" w:rsidRDefault="00CE3B70" w14:paraId="19581DB0" w14:textId="77777777">
            <w:pPr>
              <w:spacing w:after="240"/>
              <w:rPr>
                <w:rFonts w:ascii="Source Sans Pro" w:hAnsi="Source Sans Pro" w:eastAsia="Source Sans Pro" w:cs="Source Sans Pro"/>
                <w:sz w:val="24"/>
                <w:szCs w:val="24"/>
              </w:rPr>
            </w:pPr>
          </w:p>
        </w:tc>
      </w:tr>
    </w:tbl>
    <w:p w:rsidRPr="00CE3B70" w:rsidR="00CE3B70" w:rsidP="00CE3B70" w:rsidRDefault="00CE3B70" w14:paraId="66B14B6E" w14:textId="77777777">
      <w:pPr>
        <w:spacing w:after="0" w:line="240" w:lineRule="auto"/>
        <w:rPr>
          <w:rFonts w:ascii="Source Sans Pro" w:hAnsi="Source Sans Pro" w:eastAsia="Source Sans Pro" w:cs="Source Sans Pro"/>
          <w:sz w:val="24"/>
          <w:szCs w:val="24"/>
        </w:rPr>
      </w:pPr>
    </w:p>
    <w:p w:rsidRPr="00CE3B70" w:rsidR="003245F1" w:rsidP="00CE3B70" w:rsidRDefault="047FDC6B" w14:paraId="3A803498" w14:textId="29380F57">
      <w:pPr>
        <w:spacing w:after="240" w:line="240" w:lineRule="auto"/>
        <w:rPr>
          <w:rFonts w:ascii="Source Sans Pro" w:hAnsi="Source Sans Pro"/>
        </w:rPr>
      </w:pPr>
      <w:r w:rsidRPr="00CE3B70">
        <w:rPr>
          <w:rFonts w:ascii="Source Sans Pro" w:hAnsi="Source Sans Pro" w:eastAsia="Source Sans Pro" w:cs="Source Sans Pro"/>
          <w:b/>
          <w:bCs/>
          <w:sz w:val="28"/>
          <w:szCs w:val="28"/>
        </w:rPr>
        <w:t>Supporting Art Literacy: Part One with Dr. Joshua Lawrence</w:t>
      </w:r>
      <w:r w:rsidRPr="00CE3B70" w:rsidR="16895427">
        <w:rPr>
          <w:rFonts w:ascii="Source Sans Pro" w:hAnsi="Source Sans Pro" w:eastAsia="Source Sans Pro" w:cs="Source Sans Pro"/>
          <w:b/>
          <w:bCs/>
          <w:sz w:val="28"/>
          <w:szCs w:val="28"/>
        </w:rPr>
        <w:t xml:space="preserve"> (VIDEO)</w:t>
      </w:r>
    </w:p>
    <w:p w:rsidRPr="00CE3B70" w:rsidR="0ED5094F" w:rsidP="00CE3B70" w:rsidRDefault="0ED5094F" w14:paraId="32B08B07" w14:textId="18415FDC">
      <w:pPr>
        <w:spacing w:after="240" w:line="240" w:lineRule="auto"/>
        <w:rPr>
          <w:rFonts w:ascii="Source Sans Pro" w:hAnsi="Source Sans Pro" w:eastAsia="Source Sans Pro" w:cs="Source Sans Pro"/>
          <w:b/>
          <w:bCs/>
          <w:sz w:val="24"/>
          <w:szCs w:val="24"/>
        </w:rPr>
      </w:pPr>
      <w:r w:rsidRPr="00CE3B70">
        <w:rPr>
          <w:rFonts w:ascii="Source Sans Pro" w:hAnsi="Source Sans Pro" w:eastAsia="Source Sans Pro" w:cs="Source Sans Pro"/>
          <w:b/>
          <w:bCs/>
          <w:sz w:val="24"/>
          <w:szCs w:val="24"/>
        </w:rPr>
        <w:t>Notes: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00CE3B70" w:rsidTr="00CC1168" w14:paraId="22A5D543" w14:textId="77777777">
        <w:trPr>
          <w:trHeight w:val="1728"/>
        </w:trPr>
        <w:tc>
          <w:tcPr>
            <w:tcW w:w="9350" w:type="dxa"/>
          </w:tcPr>
          <w:p w:rsidR="00CE3B70" w:rsidP="00CE3B70" w:rsidRDefault="00CE3B70" w14:paraId="388A09C6" w14:textId="77777777">
            <w:pPr>
              <w:spacing w:after="240"/>
              <w:rPr>
                <w:rFonts w:ascii="Source Sans Pro" w:hAnsi="Source Sans Pro" w:eastAsia="Source Sans Pro" w:cs="Source Sans Pro"/>
                <w:b/>
                <w:bCs/>
                <w:sz w:val="24"/>
                <w:szCs w:val="24"/>
              </w:rPr>
            </w:pPr>
          </w:p>
        </w:tc>
      </w:tr>
    </w:tbl>
    <w:p w:rsidRPr="00CE3B70" w:rsidR="00ED0DAC" w:rsidP="00CE3B70" w:rsidRDefault="00ED0DAC" w14:paraId="6177CF39" w14:textId="77777777">
      <w:pPr>
        <w:spacing w:after="0" w:line="240" w:lineRule="auto"/>
        <w:rPr>
          <w:rFonts w:ascii="Source Sans Pro" w:hAnsi="Source Sans Pro"/>
          <w:b/>
          <w:bCs/>
        </w:rPr>
      </w:pPr>
    </w:p>
    <w:p w:rsidRPr="00CE3B70" w:rsidR="7DD6256F" w:rsidP="00CE3B70" w:rsidRDefault="00ED0DAC" w14:paraId="60CF89C9" w14:textId="153F5B35">
      <w:pPr>
        <w:spacing w:after="240" w:line="240" w:lineRule="auto"/>
        <w:rPr>
          <w:rFonts w:ascii="Source Sans Pro" w:hAnsi="Source Sans Pro" w:eastAsia="Source Sans Pro" w:cs="Source Sans Pro"/>
          <w:sz w:val="24"/>
          <w:szCs w:val="24"/>
        </w:rPr>
      </w:pPr>
      <w:r w:rsidRPr="7A01CA81" w:rsidR="00ED0DAC">
        <w:rPr>
          <w:rFonts w:ascii="Source Sans Pro" w:hAnsi="Source Sans Pro" w:eastAsia="Source Sans Pro" w:cs="Source Sans Pro"/>
          <w:b w:val="1"/>
          <w:bCs w:val="1"/>
          <w:sz w:val="24"/>
          <w:szCs w:val="24"/>
        </w:rPr>
        <w:t xml:space="preserve">Reflection Question on Video One: </w:t>
      </w:r>
      <w:r w:rsidRPr="7A01CA81" w:rsidR="00ED0DAC">
        <w:rPr>
          <w:rFonts w:ascii="Source Sans Pro" w:hAnsi="Source Sans Pro" w:eastAsia="Source Sans Pro" w:cs="Source Sans Pro"/>
          <w:sz w:val="24"/>
          <w:szCs w:val="24"/>
        </w:rPr>
        <w:t xml:space="preserve">Consider some components of the Simple View of Reading </w:t>
      </w:r>
      <w:r w:rsidRPr="7A01CA81" w:rsidR="00ED0DAC">
        <w:rPr>
          <w:rFonts w:ascii="Source Sans Pro" w:hAnsi="Source Sans Pro" w:eastAsia="Source Sans Pro" w:cs="Source Sans Pro"/>
          <w:sz w:val="24"/>
          <w:szCs w:val="24"/>
        </w:rPr>
        <w:t>identified</w:t>
      </w:r>
      <w:r w:rsidRPr="7A01CA81" w:rsidR="00ED0DAC">
        <w:rPr>
          <w:rFonts w:ascii="Source Sans Pro" w:hAnsi="Source Sans Pro" w:eastAsia="Source Sans Pro" w:cs="Source Sans Pro"/>
          <w:sz w:val="24"/>
          <w:szCs w:val="24"/>
        </w:rPr>
        <w:t xml:space="preserve"> by Dr. Lawrence that impact reading in the arts (Background, reasoning, academic language &amp; vocab, searching &amp; sources, literacy knowledge, perspective taking)</w:t>
      </w:r>
      <w:r w:rsidRPr="7A01CA81" w:rsidR="594F6BF6">
        <w:rPr>
          <w:rFonts w:ascii="Source Sans Pro" w:hAnsi="Source Sans Pro" w:eastAsia="Source Sans Pro" w:cs="Source Sans Pro"/>
          <w:sz w:val="24"/>
          <w:szCs w:val="24"/>
        </w:rPr>
        <w:t>.</w:t>
      </w:r>
      <w:r w:rsidRPr="7A01CA81" w:rsidR="00ED0DAC">
        <w:rPr>
          <w:rFonts w:ascii="Source Sans Pro" w:hAnsi="Source Sans Pro" w:eastAsia="Source Sans Pro" w:cs="Source Sans Pro"/>
          <w:sz w:val="24"/>
          <w:szCs w:val="24"/>
        </w:rPr>
        <w:t xml:space="preserve"> Which of these elements of effective reading do you commonly draw on in your classroom? What elements might you begin to employ to </w:t>
      </w:r>
      <w:r w:rsidRPr="7A01CA81" w:rsidR="00ED0DAC">
        <w:rPr>
          <w:rFonts w:ascii="Source Sans Pro" w:hAnsi="Source Sans Pro" w:eastAsia="Source Sans Pro" w:cs="Source Sans Pro"/>
          <w:sz w:val="24"/>
          <w:szCs w:val="24"/>
        </w:rPr>
        <w:t>more effectively teach your students</w:t>
      </w:r>
      <w:r w:rsidRPr="7A01CA81" w:rsidR="00ED0DAC">
        <w:rPr>
          <w:rFonts w:ascii="Source Sans Pro" w:hAnsi="Source Sans Pro" w:eastAsia="Source Sans Pro" w:cs="Source Sans Pro"/>
          <w:sz w:val="24"/>
          <w:szCs w:val="24"/>
        </w:rPr>
        <w:t>?</w:t>
      </w:r>
    </w:p>
    <w:p w:rsidR="7A01CA81" w:rsidP="7A01CA81" w:rsidRDefault="7A01CA81" w14:paraId="5C7F3019" w14:textId="379873CA">
      <w:pPr>
        <w:spacing w:after="240" w:line="240" w:lineRule="auto"/>
        <w:rPr>
          <w:rFonts w:ascii="Source Sans Pro" w:hAnsi="Source Sans Pro" w:eastAsia="Source Sans Pro" w:cs="Source Sans Pro"/>
          <w:b w:val="1"/>
          <w:bCs w:val="1"/>
          <w:sz w:val="28"/>
          <w:szCs w:val="28"/>
        </w:rPr>
      </w:pPr>
    </w:p>
    <w:p w:rsidR="7A01CA81" w:rsidP="7A01CA81" w:rsidRDefault="7A01CA81" w14:paraId="73D9C381" w14:textId="7C208C3A">
      <w:pPr>
        <w:spacing w:after="240" w:line="240" w:lineRule="auto"/>
        <w:rPr>
          <w:rFonts w:ascii="Source Sans Pro" w:hAnsi="Source Sans Pro" w:eastAsia="Source Sans Pro" w:cs="Source Sans Pro"/>
          <w:b w:val="1"/>
          <w:bCs w:val="1"/>
          <w:sz w:val="28"/>
          <w:szCs w:val="28"/>
        </w:rPr>
      </w:pPr>
    </w:p>
    <w:p w:rsidRPr="00CE3B70" w:rsidR="0ED5094F" w:rsidP="00CE3B70" w:rsidRDefault="0ED5094F" w14:paraId="34DF71D2" w14:textId="4F5EF2F9">
      <w:pPr>
        <w:spacing w:after="240" w:line="240" w:lineRule="auto"/>
        <w:rPr>
          <w:rFonts w:ascii="Source Sans Pro" w:hAnsi="Source Sans Pro" w:eastAsia="Source Sans Pro" w:cs="Source Sans Pro"/>
          <w:b/>
          <w:bCs/>
          <w:sz w:val="28"/>
          <w:szCs w:val="28"/>
        </w:rPr>
      </w:pPr>
      <w:r w:rsidRPr="00CE3B70">
        <w:rPr>
          <w:rFonts w:ascii="Source Sans Pro" w:hAnsi="Source Sans Pro" w:eastAsia="Source Sans Pro" w:cs="Source Sans Pro"/>
          <w:b/>
          <w:bCs/>
          <w:sz w:val="28"/>
          <w:szCs w:val="28"/>
        </w:rPr>
        <w:t>Supporting Art Literacy: Part Two with Dr. Joshua Lawrence (VIDEO)</w:t>
      </w:r>
    </w:p>
    <w:p w:rsidRPr="00CE3B70" w:rsidR="003245F1" w:rsidP="00CE3B70" w:rsidRDefault="16895427" w14:paraId="2A2B462C" w14:textId="18415FDC">
      <w:pPr>
        <w:spacing w:after="240" w:line="240" w:lineRule="auto"/>
        <w:rPr>
          <w:rFonts w:ascii="Source Sans Pro" w:hAnsi="Source Sans Pro"/>
          <w:b/>
          <w:bCs/>
        </w:rPr>
      </w:pPr>
      <w:r w:rsidRPr="7A01CA81" w:rsidR="16895427">
        <w:rPr>
          <w:rFonts w:ascii="Source Sans Pro" w:hAnsi="Source Sans Pro" w:eastAsia="Source Sans Pro" w:cs="Source Sans Pro"/>
          <w:b w:val="1"/>
          <w:bCs w:val="1"/>
          <w:sz w:val="24"/>
          <w:szCs w:val="24"/>
        </w:rPr>
        <w:t>Notes:</w:t>
      </w:r>
    </w:p>
    <w:p w:rsidR="7A01CA81" w:rsidRDefault="7A01CA81" w14:paraId="079E3547" w14:textId="628049BA"/>
    <w:p w:rsidR="7A01CA81" w:rsidP="7A01CA81" w:rsidRDefault="7A01CA81" w14:paraId="76B8DA9A" w14:textId="48981073">
      <w:pPr>
        <w:pStyle w:val="Normal"/>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00CE3B70" w:rsidTr="00CC1168" w14:paraId="538898BC" w14:textId="77777777">
        <w:trPr>
          <w:trHeight w:val="1728"/>
        </w:trPr>
        <w:tc>
          <w:tcPr>
            <w:tcW w:w="9350" w:type="dxa"/>
          </w:tcPr>
          <w:p w:rsidRPr="00CE3B70" w:rsidR="00CE3B70" w:rsidP="00CE3B70" w:rsidRDefault="00CE3B70" w14:paraId="2767C8A1" w14:textId="77777777">
            <w:pPr>
              <w:spacing w:after="240"/>
              <w:rPr>
                <w:rFonts w:ascii="Source Sans Pro" w:hAnsi="Source Sans Pro" w:eastAsia="Source Sans Pro" w:cs="Source Sans Pro"/>
                <w:sz w:val="24"/>
                <w:szCs w:val="24"/>
              </w:rPr>
            </w:pPr>
          </w:p>
        </w:tc>
      </w:tr>
    </w:tbl>
    <w:p w:rsidRPr="00CE3B70" w:rsidR="00212B38" w:rsidP="00CE3B70" w:rsidRDefault="00212B38" w14:paraId="7C7F4B81" w14:textId="77777777">
      <w:pPr>
        <w:spacing w:after="0" w:line="240" w:lineRule="auto"/>
        <w:rPr>
          <w:rFonts w:ascii="Source Sans Pro" w:hAnsi="Source Sans Pro" w:eastAsia="Source Sans Pro" w:cs="Source Sans Pro"/>
          <w:sz w:val="24"/>
          <w:szCs w:val="24"/>
        </w:rPr>
      </w:pPr>
    </w:p>
    <w:p w:rsidRPr="00FF6103" w:rsidR="003245F1" w:rsidP="00FF6103" w:rsidRDefault="16895427" w14:paraId="1A43ED4C" w14:textId="62E168D3">
      <w:pPr>
        <w:pStyle w:val="Heading3"/>
        <w:spacing w:before="0" w:after="240" w:line="240" w:lineRule="auto"/>
        <w:rPr>
          <w:rFonts w:ascii="Source Sans Pro" w:hAnsi="Source Sans Pro"/>
          <w:b/>
          <w:bCs/>
          <w:color w:val="auto"/>
          <w:sz w:val="28"/>
          <w:szCs w:val="28"/>
        </w:rPr>
      </w:pPr>
      <w:r w:rsidRPr="00FF6103">
        <w:rPr>
          <w:rFonts w:ascii="Source Sans Pro" w:hAnsi="Source Sans Pro" w:eastAsia="Source Sans Pro"/>
          <w:b/>
          <w:bCs/>
          <w:color w:val="auto"/>
          <w:sz w:val="28"/>
          <w:szCs w:val="28"/>
        </w:rPr>
        <w:t>COURSE REFLECTION</w:t>
      </w:r>
    </w:p>
    <w:p w:rsidRPr="00CE3B70" w:rsidR="16895427" w:rsidP="00CE3B70" w:rsidRDefault="00FE1994" w14:paraId="639F5229" w14:textId="27CABA5D">
      <w:pPr>
        <w:spacing w:after="240" w:line="240" w:lineRule="auto"/>
        <w:rPr>
          <w:rFonts w:ascii="Source Sans Pro" w:hAnsi="Source Sans Pro" w:eastAsia="Source Sans Pro" w:cs="Source Sans Pro"/>
          <w:sz w:val="24"/>
          <w:szCs w:val="24"/>
        </w:rPr>
      </w:pPr>
      <w:r w:rsidRPr="7A01CA81" w:rsidR="00FE1994">
        <w:rPr>
          <w:rFonts w:ascii="Source Sans Pro" w:hAnsi="Source Sans Pro" w:eastAsia="Source Sans Pro" w:cs="Source Sans Pro"/>
          <w:sz w:val="24"/>
          <w:szCs w:val="24"/>
        </w:rPr>
        <w:t>Which of the tools and/or strategies identified by Dr. Lawrence could you incorporate into your current instruction in the arts? What steps do you need to take?</w:t>
      </w:r>
    </w:p>
    <w:p w:rsidR="7A01CA81" w:rsidRDefault="7A01CA81" w14:paraId="125AF222" w14:textId="141E344B"/>
    <w:p w:rsidR="7A01CA81" w:rsidP="7A01CA81" w:rsidRDefault="7A01CA81" w14:paraId="04E3D96F" w14:textId="76E68560">
      <w:pPr>
        <w:pStyle w:val="Normal"/>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00CE3B70" w:rsidTr="00CC1168" w14:paraId="183C6942" w14:textId="77777777">
        <w:trPr>
          <w:trHeight w:val="1728"/>
        </w:trPr>
        <w:tc>
          <w:tcPr>
            <w:tcW w:w="9350" w:type="dxa"/>
          </w:tcPr>
          <w:p w:rsidR="00CE3B70" w:rsidP="00CE3B70" w:rsidRDefault="00CE3B70" w14:paraId="0694DF05" w14:textId="77777777">
            <w:pPr>
              <w:spacing w:after="240"/>
              <w:rPr>
                <w:rFonts w:ascii="Source Sans Pro" w:hAnsi="Source Sans Pro" w:eastAsia="Source Sans Pro" w:cs="Source Sans Pro"/>
                <w:sz w:val="24"/>
                <w:szCs w:val="24"/>
              </w:rPr>
            </w:pPr>
          </w:p>
        </w:tc>
      </w:tr>
    </w:tbl>
    <w:p w:rsidRPr="00CE3B70" w:rsidR="003245F1" w:rsidP="00CE3B70" w:rsidRDefault="003245F1" w14:paraId="575B6E2F" w14:textId="066EE9C3">
      <w:pPr>
        <w:spacing w:after="0" w:line="240" w:lineRule="auto"/>
        <w:rPr>
          <w:rFonts w:ascii="Source Sans Pro" w:hAnsi="Source Sans Pro"/>
          <w:sz w:val="24"/>
          <w:szCs w:val="24"/>
        </w:rPr>
      </w:pPr>
    </w:p>
    <w:p w:rsidRPr="00FF6103" w:rsidR="003245F1" w:rsidP="00FF6103" w:rsidRDefault="16895427" w14:paraId="7C51F7D0" w14:textId="074FB564">
      <w:pPr>
        <w:pStyle w:val="Heading3"/>
        <w:spacing w:before="0" w:after="240" w:line="240" w:lineRule="auto"/>
        <w:rPr>
          <w:rFonts w:ascii="Source Sans Pro" w:hAnsi="Source Sans Pro"/>
          <w:b/>
          <w:bCs/>
          <w:color w:val="auto"/>
          <w:sz w:val="28"/>
          <w:szCs w:val="28"/>
        </w:rPr>
      </w:pPr>
      <w:r w:rsidRPr="7A01CA81" w:rsidR="16895427">
        <w:rPr>
          <w:rFonts w:ascii="Source Sans Pro" w:hAnsi="Source Sans Pro" w:eastAsia="Source Sans Pro"/>
          <w:b w:val="1"/>
          <w:bCs w:val="1"/>
          <w:color w:val="auto"/>
          <w:sz w:val="28"/>
          <w:szCs w:val="28"/>
        </w:rPr>
        <w:t>RESOURCES LISTED IN THE COURSE</w:t>
      </w:r>
    </w:p>
    <w:p w:rsidRPr="00CE3B70" w:rsidR="47AE23CD" w:rsidP="00CE3B70" w:rsidRDefault="47AE23CD" w14:paraId="264515D2" w14:textId="55311774">
      <w:pPr>
        <w:spacing w:after="240" w:line="240" w:lineRule="auto"/>
        <w:rPr>
          <w:rFonts w:ascii="Source Sans Pro" w:hAnsi="Source Sans Pro" w:eastAsia="Source Sans Pro" w:cs="Source Sans Pro"/>
          <w:color w:val="000000" w:themeColor="text1"/>
          <w:sz w:val="24"/>
          <w:szCs w:val="24"/>
        </w:rPr>
      </w:pPr>
      <w:hyperlink r:id="rId12">
        <w:r w:rsidRPr="00CE3B70">
          <w:rPr>
            <w:rStyle w:val="Hyperlink"/>
            <w:rFonts w:ascii="Source Sans Pro" w:hAnsi="Source Sans Pro" w:eastAsia="Source Sans Pro" w:cs="Source Sans Pro"/>
            <w:sz w:val="24"/>
            <w:szCs w:val="24"/>
          </w:rPr>
          <w:t>Ohio’s Fine Arts Standards</w:t>
        </w:r>
      </w:hyperlink>
      <w:r w:rsidRPr="00CE3B70">
        <w:rPr>
          <w:rFonts w:ascii="Source Sans Pro" w:hAnsi="Source Sans Pro" w:eastAsia="Source Sans Pro" w:cs="Source Sans Pro"/>
          <w:color w:val="000000" w:themeColor="text1"/>
          <w:sz w:val="24"/>
          <w:szCs w:val="24"/>
        </w:rPr>
        <w:t xml:space="preserve"> provide guidance on the knowledge and skills that students should possess in the arts. Effective literacy instruction and resources can greatly enhance students’ knowledge and skills associated with the arts as well as their appreciation and experience of the arts.</w:t>
      </w:r>
    </w:p>
    <w:p w:rsidRPr="00CE3B70" w:rsidR="47AE23CD" w:rsidP="00CE3B70" w:rsidRDefault="47AE23CD" w14:paraId="05BBCCBB" w14:textId="541F2A9B">
      <w:pPr>
        <w:spacing w:after="240" w:line="240" w:lineRule="auto"/>
        <w:rPr>
          <w:rFonts w:ascii="Source Sans Pro" w:hAnsi="Source Sans Pro" w:eastAsia="Source Sans Pro" w:cs="Source Sans Pro"/>
          <w:color w:val="000000" w:themeColor="text1"/>
          <w:sz w:val="24"/>
          <w:szCs w:val="24"/>
        </w:rPr>
      </w:pPr>
      <w:r w:rsidRPr="00CE3B70">
        <w:rPr>
          <w:rFonts w:ascii="Source Sans Pro" w:hAnsi="Source Sans Pro" w:eastAsia="Source Sans Pro" w:cs="Source Sans Pro"/>
          <w:color w:val="000000" w:themeColor="text1"/>
          <w:sz w:val="24"/>
          <w:szCs w:val="24"/>
        </w:rPr>
        <w:t xml:space="preserve">The </w:t>
      </w:r>
      <w:hyperlink w:anchor=":~:text=Ohio's%20rubric%20is%20composed%20of,help%20focus%20the%20review%20process." r:id="rId13">
        <w:r w:rsidRPr="00CE3B70">
          <w:rPr>
            <w:rStyle w:val="Hyperlink"/>
            <w:rFonts w:ascii="Source Sans Pro" w:hAnsi="Source Sans Pro" w:eastAsia="Source Sans Pro" w:cs="Source Sans Pro"/>
            <w:sz w:val="24"/>
            <w:szCs w:val="24"/>
          </w:rPr>
          <w:t>High-Quality Instructional Materials Rubric – K-12 Fine Arts</w:t>
        </w:r>
      </w:hyperlink>
      <w:r w:rsidRPr="00CE3B70">
        <w:rPr>
          <w:rFonts w:ascii="Source Sans Pro" w:hAnsi="Source Sans Pro" w:eastAsia="Source Sans Pro" w:cs="Source Sans Pro"/>
          <w:color w:val="000000" w:themeColor="text1"/>
          <w:sz w:val="24"/>
          <w:szCs w:val="24"/>
        </w:rPr>
        <w:t xml:space="preserve"> provides guidance on selecting materials that support a robust, effective curriculum for fine arts. As you review the rubric, keep in mind that ways that reading, writing, and speaking are essential parts of high-quality instructional materials.</w:t>
      </w:r>
    </w:p>
    <w:sectPr w:rsidRPr="00CE3B70" w:rsidR="47AE23CD" w:rsidSect="00CE3B70">
      <w:headerReference w:type="default" r:id="rId14"/>
      <w:footerReference w:type="default" r:id="rId15"/>
      <w:pgSz w:w="12240" w:h="15840" w:orient="portrait"/>
      <w:pgMar w:top="1008"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EDB" w:rsidP="000004B0" w:rsidRDefault="00BF2EDB" w14:paraId="6C5EF0A5" w14:textId="77777777">
      <w:pPr>
        <w:spacing w:after="0" w:line="240" w:lineRule="auto"/>
      </w:pPr>
      <w:r>
        <w:separator/>
      </w:r>
    </w:p>
  </w:endnote>
  <w:endnote w:type="continuationSeparator" w:id="0">
    <w:p w:rsidR="00BF2EDB" w:rsidP="000004B0" w:rsidRDefault="00BF2EDB" w14:paraId="4A8893F4" w14:textId="77777777">
      <w:pPr>
        <w:spacing w:after="0" w:line="240" w:lineRule="auto"/>
      </w:pPr>
      <w:r>
        <w:continuationSeparator/>
      </w:r>
    </w:p>
  </w:endnote>
  <w:endnote w:type="continuationNotice" w:id="1">
    <w:p w:rsidR="00BF2EDB" w:rsidRDefault="00BF2EDB" w14:paraId="588E4D7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6277" w:rsidR="000004B0" w:rsidRDefault="00B57FAE" w14:paraId="19E992E6" w14:textId="0A3BCC3B">
    <w:pPr>
      <w:pStyle w:val="Footer"/>
      <w:rPr>
        <w:rFonts w:ascii="Source Sans Pro" w:hAnsi="Source Sans Pro"/>
        <w:sz w:val="24"/>
        <w:szCs w:val="24"/>
      </w:rPr>
    </w:pPr>
    <w:r w:rsidRPr="00686277">
      <w:rPr>
        <w:rFonts w:ascii="Source Sans Pro" w:hAnsi="Source Sans Pro"/>
        <w:sz w:val="24"/>
        <w:szCs w:val="24"/>
      </w:rPr>
      <w:fldChar w:fldCharType="begin"/>
    </w:r>
    <w:r w:rsidRPr="00686277">
      <w:rPr>
        <w:rFonts w:ascii="Source Sans Pro" w:hAnsi="Source Sans Pro"/>
        <w:sz w:val="24"/>
        <w:szCs w:val="24"/>
      </w:rPr>
      <w:instrText xml:space="preserve"> PAGE   \* MERGEFORMAT </w:instrText>
    </w:r>
    <w:r w:rsidRPr="00686277">
      <w:rPr>
        <w:rFonts w:ascii="Source Sans Pro" w:hAnsi="Source Sans Pro"/>
        <w:sz w:val="24"/>
        <w:szCs w:val="24"/>
      </w:rPr>
      <w:fldChar w:fldCharType="separate"/>
    </w:r>
    <w:r w:rsidRPr="00686277">
      <w:rPr>
        <w:rFonts w:ascii="Source Sans Pro" w:hAnsi="Source Sans Pro"/>
        <w:noProof/>
        <w:sz w:val="24"/>
        <w:szCs w:val="24"/>
      </w:rPr>
      <w:t>1</w:t>
    </w:r>
    <w:r w:rsidRPr="00686277">
      <w:rPr>
        <w:rFonts w:ascii="Source Sans Pro" w:hAnsi="Source Sans Pro"/>
        <w:noProof/>
        <w:sz w:val="24"/>
        <w:szCs w:val="24"/>
      </w:rPr>
      <w:fldChar w:fldCharType="end"/>
    </w:r>
    <w:r w:rsidRPr="00686277" w:rsidR="000465D4">
      <w:rPr>
        <w:rFonts w:ascii="Source Sans Pro" w:hAnsi="Source Sans Pro"/>
        <w:sz w:val="24"/>
        <w:szCs w:val="24"/>
      </w:rPr>
      <w:t xml:space="preserve"> | </w:t>
    </w:r>
    <w:r w:rsidRPr="00686277">
      <w:rPr>
        <w:rFonts w:ascii="Source Sans Pro" w:hAnsi="Source Sans Pro"/>
        <w:sz w:val="24"/>
        <w:szCs w:val="24"/>
      </w:rPr>
      <w:t>Course Companion LATD-Art</w:t>
    </w:r>
    <w:r w:rsidRPr="00686277" w:rsidR="000465D4">
      <w:rPr>
        <w:rFonts w:ascii="Source Sans Pro" w:hAnsi="Source Sans Pro"/>
        <w:sz w:val="24"/>
        <w:szCs w:val="24"/>
      </w:rPr>
      <w:t xml:space="preserve"> | </w:t>
    </w:r>
    <w:r w:rsidRPr="00686277">
      <w:rPr>
        <w:rFonts w:ascii="Source Sans Pro" w:hAnsi="Source Sans Pro"/>
        <w:sz w:val="24"/>
        <w:szCs w:val="24"/>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EDB" w:rsidP="000004B0" w:rsidRDefault="00BF2EDB" w14:paraId="3E32DE3E" w14:textId="77777777">
      <w:pPr>
        <w:spacing w:after="0" w:line="240" w:lineRule="auto"/>
      </w:pPr>
      <w:r>
        <w:separator/>
      </w:r>
    </w:p>
  </w:footnote>
  <w:footnote w:type="continuationSeparator" w:id="0">
    <w:p w:rsidR="00BF2EDB" w:rsidP="000004B0" w:rsidRDefault="00BF2EDB" w14:paraId="402EF0A6" w14:textId="77777777">
      <w:pPr>
        <w:spacing w:after="0" w:line="240" w:lineRule="auto"/>
      </w:pPr>
      <w:r>
        <w:continuationSeparator/>
      </w:r>
    </w:p>
  </w:footnote>
  <w:footnote w:type="continuationNotice" w:id="1">
    <w:p w:rsidR="00BF2EDB" w:rsidRDefault="00BF2EDB" w14:paraId="2D1CE2B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004B0" w:rsidRDefault="000004B0" w14:paraId="02DDFCA5" w14:textId="5C05B5D9">
    <w:pPr>
      <w:pStyle w:val="Header"/>
    </w:pPr>
    <w:r>
      <w:rPr>
        <w:noProof/>
      </w:rPr>
      <w:drawing>
        <wp:anchor distT="0" distB="0" distL="114300" distR="114300" simplePos="0" relativeHeight="251658240" behindDoc="1" locked="0" layoutInCell="1" allowOverlap="1" wp14:anchorId="621E28F6" wp14:editId="3FB50027">
          <wp:simplePos x="0" y="0"/>
          <wp:positionH relativeFrom="page">
            <wp:posOffset>57150</wp:posOffset>
          </wp:positionH>
          <wp:positionV relativeFrom="paragraph">
            <wp:posOffset>-438150</wp:posOffset>
          </wp:positionV>
          <wp:extent cx="7715250" cy="9984442"/>
          <wp:effectExtent l="0" t="0" r="0" b="0"/>
          <wp:wrapNone/>
          <wp:docPr id="656623113"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7715250" cy="9984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B61D"/>
    <w:multiLevelType w:val="hybridMultilevel"/>
    <w:tmpl w:val="BA92EA9C"/>
    <w:lvl w:ilvl="0" w:tplc="FCA6F10E">
      <w:start w:val="2"/>
      <w:numFmt w:val="decimal"/>
      <w:lvlText w:val="%1."/>
      <w:lvlJc w:val="left"/>
      <w:pPr>
        <w:ind w:left="720" w:hanging="360"/>
      </w:pPr>
    </w:lvl>
    <w:lvl w:ilvl="1" w:tplc="69BA7AAC">
      <w:start w:val="1"/>
      <w:numFmt w:val="lowerLetter"/>
      <w:lvlText w:val="%2."/>
      <w:lvlJc w:val="left"/>
      <w:pPr>
        <w:ind w:left="1440" w:hanging="360"/>
      </w:pPr>
    </w:lvl>
    <w:lvl w:ilvl="2" w:tplc="8D347B3E">
      <w:start w:val="1"/>
      <w:numFmt w:val="lowerRoman"/>
      <w:lvlText w:val="%3."/>
      <w:lvlJc w:val="right"/>
      <w:pPr>
        <w:ind w:left="2160" w:hanging="180"/>
      </w:pPr>
    </w:lvl>
    <w:lvl w:ilvl="3" w:tplc="7602C1FE">
      <w:start w:val="1"/>
      <w:numFmt w:val="decimal"/>
      <w:lvlText w:val="%4."/>
      <w:lvlJc w:val="left"/>
      <w:pPr>
        <w:ind w:left="2880" w:hanging="360"/>
      </w:pPr>
    </w:lvl>
    <w:lvl w:ilvl="4" w:tplc="C7E2DDA2">
      <w:start w:val="1"/>
      <w:numFmt w:val="lowerLetter"/>
      <w:lvlText w:val="%5."/>
      <w:lvlJc w:val="left"/>
      <w:pPr>
        <w:ind w:left="3600" w:hanging="360"/>
      </w:pPr>
    </w:lvl>
    <w:lvl w:ilvl="5" w:tplc="0FE88D5E">
      <w:start w:val="1"/>
      <w:numFmt w:val="lowerRoman"/>
      <w:lvlText w:val="%6."/>
      <w:lvlJc w:val="right"/>
      <w:pPr>
        <w:ind w:left="4320" w:hanging="180"/>
      </w:pPr>
    </w:lvl>
    <w:lvl w:ilvl="6" w:tplc="F80EF1AE">
      <w:start w:val="1"/>
      <w:numFmt w:val="decimal"/>
      <w:lvlText w:val="%7."/>
      <w:lvlJc w:val="left"/>
      <w:pPr>
        <w:ind w:left="5040" w:hanging="360"/>
      </w:pPr>
    </w:lvl>
    <w:lvl w:ilvl="7" w:tplc="52AE543E">
      <w:start w:val="1"/>
      <w:numFmt w:val="lowerLetter"/>
      <w:lvlText w:val="%8."/>
      <w:lvlJc w:val="left"/>
      <w:pPr>
        <w:ind w:left="5760" w:hanging="360"/>
      </w:pPr>
    </w:lvl>
    <w:lvl w:ilvl="8" w:tplc="670CD8FC">
      <w:start w:val="1"/>
      <w:numFmt w:val="lowerRoman"/>
      <w:lvlText w:val="%9."/>
      <w:lvlJc w:val="right"/>
      <w:pPr>
        <w:ind w:left="6480" w:hanging="180"/>
      </w:pPr>
    </w:lvl>
  </w:abstractNum>
  <w:abstractNum w:abstractNumId="1" w15:restartNumberingAfterBreak="0">
    <w:nsid w:val="3931EDC8"/>
    <w:multiLevelType w:val="hybridMultilevel"/>
    <w:tmpl w:val="8F90F572"/>
    <w:lvl w:ilvl="0" w:tplc="A9D61096">
      <w:start w:val="2"/>
      <w:numFmt w:val="decimal"/>
      <w:lvlText w:val="%1."/>
      <w:lvlJc w:val="left"/>
      <w:pPr>
        <w:ind w:left="720" w:hanging="360"/>
      </w:pPr>
    </w:lvl>
    <w:lvl w:ilvl="1" w:tplc="88ACA98A">
      <w:start w:val="1"/>
      <w:numFmt w:val="lowerLetter"/>
      <w:lvlText w:val="%2."/>
      <w:lvlJc w:val="left"/>
      <w:pPr>
        <w:ind w:left="1440" w:hanging="360"/>
      </w:pPr>
    </w:lvl>
    <w:lvl w:ilvl="2" w:tplc="A9B4D27A">
      <w:start w:val="1"/>
      <w:numFmt w:val="lowerRoman"/>
      <w:lvlText w:val="%3."/>
      <w:lvlJc w:val="right"/>
      <w:pPr>
        <w:ind w:left="2160" w:hanging="180"/>
      </w:pPr>
    </w:lvl>
    <w:lvl w:ilvl="3" w:tplc="2890AAE2">
      <w:start w:val="1"/>
      <w:numFmt w:val="decimal"/>
      <w:lvlText w:val="%4."/>
      <w:lvlJc w:val="left"/>
      <w:pPr>
        <w:ind w:left="2880" w:hanging="360"/>
      </w:pPr>
    </w:lvl>
    <w:lvl w:ilvl="4" w:tplc="1B32A12C">
      <w:start w:val="1"/>
      <w:numFmt w:val="lowerLetter"/>
      <w:lvlText w:val="%5."/>
      <w:lvlJc w:val="left"/>
      <w:pPr>
        <w:ind w:left="3600" w:hanging="360"/>
      </w:pPr>
    </w:lvl>
    <w:lvl w:ilvl="5" w:tplc="887C9C5C">
      <w:start w:val="1"/>
      <w:numFmt w:val="lowerRoman"/>
      <w:lvlText w:val="%6."/>
      <w:lvlJc w:val="right"/>
      <w:pPr>
        <w:ind w:left="4320" w:hanging="180"/>
      </w:pPr>
    </w:lvl>
    <w:lvl w:ilvl="6" w:tplc="206C5260">
      <w:start w:val="1"/>
      <w:numFmt w:val="decimal"/>
      <w:lvlText w:val="%7."/>
      <w:lvlJc w:val="left"/>
      <w:pPr>
        <w:ind w:left="5040" w:hanging="360"/>
      </w:pPr>
    </w:lvl>
    <w:lvl w:ilvl="7" w:tplc="847E3788">
      <w:start w:val="1"/>
      <w:numFmt w:val="lowerLetter"/>
      <w:lvlText w:val="%8."/>
      <w:lvlJc w:val="left"/>
      <w:pPr>
        <w:ind w:left="5760" w:hanging="360"/>
      </w:pPr>
    </w:lvl>
    <w:lvl w:ilvl="8" w:tplc="B7C6C966">
      <w:start w:val="1"/>
      <w:numFmt w:val="lowerRoman"/>
      <w:lvlText w:val="%9."/>
      <w:lvlJc w:val="right"/>
      <w:pPr>
        <w:ind w:left="6480" w:hanging="180"/>
      </w:pPr>
    </w:lvl>
  </w:abstractNum>
  <w:abstractNum w:abstractNumId="2" w15:restartNumberingAfterBreak="0">
    <w:nsid w:val="405D05F2"/>
    <w:multiLevelType w:val="hybridMultilevel"/>
    <w:tmpl w:val="B1BAE364"/>
    <w:lvl w:ilvl="0" w:tplc="02DCF974">
      <w:start w:val="5"/>
      <w:numFmt w:val="decimal"/>
      <w:lvlText w:val="%1."/>
      <w:lvlJc w:val="left"/>
      <w:pPr>
        <w:ind w:left="720" w:hanging="360"/>
      </w:pPr>
    </w:lvl>
    <w:lvl w:ilvl="1" w:tplc="5A282E84">
      <w:start w:val="1"/>
      <w:numFmt w:val="lowerLetter"/>
      <w:lvlText w:val="%2."/>
      <w:lvlJc w:val="left"/>
      <w:pPr>
        <w:ind w:left="1440" w:hanging="360"/>
      </w:pPr>
    </w:lvl>
    <w:lvl w:ilvl="2" w:tplc="00284930">
      <w:start w:val="1"/>
      <w:numFmt w:val="lowerRoman"/>
      <w:lvlText w:val="%3."/>
      <w:lvlJc w:val="right"/>
      <w:pPr>
        <w:ind w:left="2160" w:hanging="180"/>
      </w:pPr>
    </w:lvl>
    <w:lvl w:ilvl="3" w:tplc="4150FF1E">
      <w:start w:val="1"/>
      <w:numFmt w:val="decimal"/>
      <w:lvlText w:val="%4."/>
      <w:lvlJc w:val="left"/>
      <w:pPr>
        <w:ind w:left="2880" w:hanging="360"/>
      </w:pPr>
    </w:lvl>
    <w:lvl w:ilvl="4" w:tplc="C7FA3A0C">
      <w:start w:val="1"/>
      <w:numFmt w:val="lowerLetter"/>
      <w:lvlText w:val="%5."/>
      <w:lvlJc w:val="left"/>
      <w:pPr>
        <w:ind w:left="3600" w:hanging="360"/>
      </w:pPr>
    </w:lvl>
    <w:lvl w:ilvl="5" w:tplc="65C802FC">
      <w:start w:val="1"/>
      <w:numFmt w:val="lowerRoman"/>
      <w:lvlText w:val="%6."/>
      <w:lvlJc w:val="right"/>
      <w:pPr>
        <w:ind w:left="4320" w:hanging="180"/>
      </w:pPr>
    </w:lvl>
    <w:lvl w:ilvl="6" w:tplc="B84251AE">
      <w:start w:val="1"/>
      <w:numFmt w:val="decimal"/>
      <w:lvlText w:val="%7."/>
      <w:lvlJc w:val="left"/>
      <w:pPr>
        <w:ind w:left="5040" w:hanging="360"/>
      </w:pPr>
    </w:lvl>
    <w:lvl w:ilvl="7" w:tplc="03067A6A">
      <w:start w:val="1"/>
      <w:numFmt w:val="lowerLetter"/>
      <w:lvlText w:val="%8."/>
      <w:lvlJc w:val="left"/>
      <w:pPr>
        <w:ind w:left="5760" w:hanging="360"/>
      </w:pPr>
    </w:lvl>
    <w:lvl w:ilvl="8" w:tplc="B49C3EBA">
      <w:start w:val="1"/>
      <w:numFmt w:val="lowerRoman"/>
      <w:lvlText w:val="%9."/>
      <w:lvlJc w:val="right"/>
      <w:pPr>
        <w:ind w:left="6480" w:hanging="180"/>
      </w:pPr>
    </w:lvl>
  </w:abstractNum>
  <w:abstractNum w:abstractNumId="3" w15:restartNumberingAfterBreak="0">
    <w:nsid w:val="4717AB56"/>
    <w:multiLevelType w:val="hybridMultilevel"/>
    <w:tmpl w:val="35A454E2"/>
    <w:lvl w:ilvl="0" w:tplc="B9825842">
      <w:start w:val="1"/>
      <w:numFmt w:val="decimal"/>
      <w:lvlText w:val="%1."/>
      <w:lvlJc w:val="left"/>
      <w:pPr>
        <w:ind w:left="720" w:hanging="360"/>
      </w:pPr>
    </w:lvl>
    <w:lvl w:ilvl="1" w:tplc="2F60DD00">
      <w:start w:val="1"/>
      <w:numFmt w:val="lowerLetter"/>
      <w:lvlText w:val="%2."/>
      <w:lvlJc w:val="left"/>
      <w:pPr>
        <w:ind w:left="1440" w:hanging="360"/>
      </w:pPr>
    </w:lvl>
    <w:lvl w:ilvl="2" w:tplc="CDEE9A4E">
      <w:start w:val="1"/>
      <w:numFmt w:val="lowerRoman"/>
      <w:lvlText w:val="%3."/>
      <w:lvlJc w:val="right"/>
      <w:pPr>
        <w:ind w:left="2160" w:hanging="180"/>
      </w:pPr>
    </w:lvl>
    <w:lvl w:ilvl="3" w:tplc="078A9410">
      <w:start w:val="1"/>
      <w:numFmt w:val="decimal"/>
      <w:lvlText w:val="%4."/>
      <w:lvlJc w:val="left"/>
      <w:pPr>
        <w:ind w:left="2880" w:hanging="360"/>
      </w:pPr>
    </w:lvl>
    <w:lvl w:ilvl="4" w:tplc="9084A864">
      <w:start w:val="1"/>
      <w:numFmt w:val="lowerLetter"/>
      <w:lvlText w:val="%5."/>
      <w:lvlJc w:val="left"/>
      <w:pPr>
        <w:ind w:left="3600" w:hanging="360"/>
      </w:pPr>
    </w:lvl>
    <w:lvl w:ilvl="5" w:tplc="76F07062">
      <w:start w:val="1"/>
      <w:numFmt w:val="lowerRoman"/>
      <w:lvlText w:val="%6."/>
      <w:lvlJc w:val="right"/>
      <w:pPr>
        <w:ind w:left="4320" w:hanging="180"/>
      </w:pPr>
    </w:lvl>
    <w:lvl w:ilvl="6" w:tplc="D9343332">
      <w:start w:val="1"/>
      <w:numFmt w:val="decimal"/>
      <w:lvlText w:val="%7."/>
      <w:lvlJc w:val="left"/>
      <w:pPr>
        <w:ind w:left="5040" w:hanging="360"/>
      </w:pPr>
    </w:lvl>
    <w:lvl w:ilvl="7" w:tplc="8B2C954E">
      <w:start w:val="1"/>
      <w:numFmt w:val="lowerLetter"/>
      <w:lvlText w:val="%8."/>
      <w:lvlJc w:val="left"/>
      <w:pPr>
        <w:ind w:left="5760" w:hanging="360"/>
      </w:pPr>
    </w:lvl>
    <w:lvl w:ilvl="8" w:tplc="67F468AA">
      <w:start w:val="1"/>
      <w:numFmt w:val="lowerRoman"/>
      <w:lvlText w:val="%9."/>
      <w:lvlJc w:val="right"/>
      <w:pPr>
        <w:ind w:left="6480" w:hanging="180"/>
      </w:pPr>
    </w:lvl>
  </w:abstractNum>
  <w:abstractNum w:abstractNumId="4" w15:restartNumberingAfterBreak="0">
    <w:nsid w:val="60567BA8"/>
    <w:multiLevelType w:val="hybridMultilevel"/>
    <w:tmpl w:val="F7A2A65C"/>
    <w:lvl w:ilvl="0" w:tplc="844246F2">
      <w:start w:val="3"/>
      <w:numFmt w:val="decimal"/>
      <w:lvlText w:val="%1."/>
      <w:lvlJc w:val="left"/>
      <w:pPr>
        <w:ind w:left="720" w:hanging="360"/>
      </w:pPr>
    </w:lvl>
    <w:lvl w:ilvl="1" w:tplc="3586D686">
      <w:start w:val="1"/>
      <w:numFmt w:val="lowerLetter"/>
      <w:lvlText w:val="%2."/>
      <w:lvlJc w:val="left"/>
      <w:pPr>
        <w:ind w:left="1440" w:hanging="360"/>
      </w:pPr>
    </w:lvl>
    <w:lvl w:ilvl="2" w:tplc="5BC865EA">
      <w:start w:val="1"/>
      <w:numFmt w:val="lowerRoman"/>
      <w:lvlText w:val="%3."/>
      <w:lvlJc w:val="right"/>
      <w:pPr>
        <w:ind w:left="2160" w:hanging="180"/>
      </w:pPr>
    </w:lvl>
    <w:lvl w:ilvl="3" w:tplc="56E4E144">
      <w:start w:val="1"/>
      <w:numFmt w:val="decimal"/>
      <w:lvlText w:val="%4."/>
      <w:lvlJc w:val="left"/>
      <w:pPr>
        <w:ind w:left="2880" w:hanging="360"/>
      </w:pPr>
    </w:lvl>
    <w:lvl w:ilvl="4" w:tplc="6E3ED770">
      <w:start w:val="1"/>
      <w:numFmt w:val="lowerLetter"/>
      <w:lvlText w:val="%5."/>
      <w:lvlJc w:val="left"/>
      <w:pPr>
        <w:ind w:left="3600" w:hanging="360"/>
      </w:pPr>
    </w:lvl>
    <w:lvl w:ilvl="5" w:tplc="8EE68C1A">
      <w:start w:val="1"/>
      <w:numFmt w:val="lowerRoman"/>
      <w:lvlText w:val="%6."/>
      <w:lvlJc w:val="right"/>
      <w:pPr>
        <w:ind w:left="4320" w:hanging="180"/>
      </w:pPr>
    </w:lvl>
    <w:lvl w:ilvl="6" w:tplc="65EEDC5E">
      <w:start w:val="1"/>
      <w:numFmt w:val="decimal"/>
      <w:lvlText w:val="%7."/>
      <w:lvlJc w:val="left"/>
      <w:pPr>
        <w:ind w:left="5040" w:hanging="360"/>
      </w:pPr>
    </w:lvl>
    <w:lvl w:ilvl="7" w:tplc="8272E85E">
      <w:start w:val="1"/>
      <w:numFmt w:val="lowerLetter"/>
      <w:lvlText w:val="%8."/>
      <w:lvlJc w:val="left"/>
      <w:pPr>
        <w:ind w:left="5760" w:hanging="360"/>
      </w:pPr>
    </w:lvl>
    <w:lvl w:ilvl="8" w:tplc="DFEE4E52">
      <w:start w:val="1"/>
      <w:numFmt w:val="lowerRoman"/>
      <w:lvlText w:val="%9."/>
      <w:lvlJc w:val="right"/>
      <w:pPr>
        <w:ind w:left="6480" w:hanging="180"/>
      </w:pPr>
    </w:lvl>
  </w:abstractNum>
  <w:abstractNum w:abstractNumId="5" w15:restartNumberingAfterBreak="0">
    <w:nsid w:val="69B4D38D"/>
    <w:multiLevelType w:val="hybridMultilevel"/>
    <w:tmpl w:val="EE4A3FB6"/>
    <w:lvl w:ilvl="0" w:tplc="7442779A">
      <w:start w:val="1"/>
      <w:numFmt w:val="decimal"/>
      <w:lvlText w:val="%1."/>
      <w:lvlJc w:val="left"/>
      <w:pPr>
        <w:ind w:left="720" w:hanging="360"/>
      </w:pPr>
    </w:lvl>
    <w:lvl w:ilvl="1" w:tplc="E2209992">
      <w:start w:val="1"/>
      <w:numFmt w:val="lowerLetter"/>
      <w:lvlText w:val="%2."/>
      <w:lvlJc w:val="left"/>
      <w:pPr>
        <w:ind w:left="1440" w:hanging="360"/>
      </w:pPr>
    </w:lvl>
    <w:lvl w:ilvl="2" w:tplc="FAAA12C2">
      <w:start w:val="1"/>
      <w:numFmt w:val="lowerRoman"/>
      <w:lvlText w:val="%3."/>
      <w:lvlJc w:val="right"/>
      <w:pPr>
        <w:ind w:left="2160" w:hanging="180"/>
      </w:pPr>
    </w:lvl>
    <w:lvl w:ilvl="3" w:tplc="15A8130A">
      <w:start w:val="1"/>
      <w:numFmt w:val="decimal"/>
      <w:lvlText w:val="%4."/>
      <w:lvlJc w:val="left"/>
      <w:pPr>
        <w:ind w:left="2880" w:hanging="360"/>
      </w:pPr>
    </w:lvl>
    <w:lvl w:ilvl="4" w:tplc="E05E20A6">
      <w:start w:val="1"/>
      <w:numFmt w:val="lowerLetter"/>
      <w:lvlText w:val="%5."/>
      <w:lvlJc w:val="left"/>
      <w:pPr>
        <w:ind w:left="3600" w:hanging="360"/>
      </w:pPr>
    </w:lvl>
    <w:lvl w:ilvl="5" w:tplc="F40026AA">
      <w:start w:val="1"/>
      <w:numFmt w:val="lowerRoman"/>
      <w:lvlText w:val="%6."/>
      <w:lvlJc w:val="right"/>
      <w:pPr>
        <w:ind w:left="4320" w:hanging="180"/>
      </w:pPr>
    </w:lvl>
    <w:lvl w:ilvl="6" w:tplc="AF38707C">
      <w:start w:val="1"/>
      <w:numFmt w:val="decimal"/>
      <w:lvlText w:val="%7."/>
      <w:lvlJc w:val="left"/>
      <w:pPr>
        <w:ind w:left="5040" w:hanging="360"/>
      </w:pPr>
    </w:lvl>
    <w:lvl w:ilvl="7" w:tplc="DC4A9BB2">
      <w:start w:val="1"/>
      <w:numFmt w:val="lowerLetter"/>
      <w:lvlText w:val="%8."/>
      <w:lvlJc w:val="left"/>
      <w:pPr>
        <w:ind w:left="5760" w:hanging="360"/>
      </w:pPr>
    </w:lvl>
    <w:lvl w:ilvl="8" w:tplc="876A78C8">
      <w:start w:val="1"/>
      <w:numFmt w:val="lowerRoman"/>
      <w:lvlText w:val="%9."/>
      <w:lvlJc w:val="right"/>
      <w:pPr>
        <w:ind w:left="6480" w:hanging="180"/>
      </w:pPr>
    </w:lvl>
  </w:abstractNum>
  <w:abstractNum w:abstractNumId="6" w15:restartNumberingAfterBreak="0">
    <w:nsid w:val="7E644186"/>
    <w:multiLevelType w:val="hybridMultilevel"/>
    <w:tmpl w:val="C090D8DE"/>
    <w:lvl w:ilvl="0" w:tplc="5600CF04">
      <w:start w:val="4"/>
      <w:numFmt w:val="decimal"/>
      <w:lvlText w:val="%1."/>
      <w:lvlJc w:val="left"/>
      <w:pPr>
        <w:ind w:left="720" w:hanging="360"/>
      </w:pPr>
    </w:lvl>
    <w:lvl w:ilvl="1" w:tplc="6DD03776">
      <w:start w:val="1"/>
      <w:numFmt w:val="lowerLetter"/>
      <w:lvlText w:val="%2."/>
      <w:lvlJc w:val="left"/>
      <w:pPr>
        <w:ind w:left="1440" w:hanging="360"/>
      </w:pPr>
    </w:lvl>
    <w:lvl w:ilvl="2" w:tplc="142C37E6">
      <w:start w:val="1"/>
      <w:numFmt w:val="lowerRoman"/>
      <w:lvlText w:val="%3."/>
      <w:lvlJc w:val="right"/>
      <w:pPr>
        <w:ind w:left="2160" w:hanging="180"/>
      </w:pPr>
    </w:lvl>
    <w:lvl w:ilvl="3" w:tplc="F82A0CF6">
      <w:start w:val="1"/>
      <w:numFmt w:val="decimal"/>
      <w:lvlText w:val="%4."/>
      <w:lvlJc w:val="left"/>
      <w:pPr>
        <w:ind w:left="2880" w:hanging="360"/>
      </w:pPr>
    </w:lvl>
    <w:lvl w:ilvl="4" w:tplc="A3DCBBDA">
      <w:start w:val="1"/>
      <w:numFmt w:val="lowerLetter"/>
      <w:lvlText w:val="%5."/>
      <w:lvlJc w:val="left"/>
      <w:pPr>
        <w:ind w:left="3600" w:hanging="360"/>
      </w:pPr>
    </w:lvl>
    <w:lvl w:ilvl="5" w:tplc="1430E4F8">
      <w:start w:val="1"/>
      <w:numFmt w:val="lowerRoman"/>
      <w:lvlText w:val="%6."/>
      <w:lvlJc w:val="right"/>
      <w:pPr>
        <w:ind w:left="4320" w:hanging="180"/>
      </w:pPr>
    </w:lvl>
    <w:lvl w:ilvl="6" w:tplc="7AE41AF2">
      <w:start w:val="1"/>
      <w:numFmt w:val="decimal"/>
      <w:lvlText w:val="%7."/>
      <w:lvlJc w:val="left"/>
      <w:pPr>
        <w:ind w:left="5040" w:hanging="360"/>
      </w:pPr>
    </w:lvl>
    <w:lvl w:ilvl="7" w:tplc="381613A0">
      <w:start w:val="1"/>
      <w:numFmt w:val="lowerLetter"/>
      <w:lvlText w:val="%8."/>
      <w:lvlJc w:val="left"/>
      <w:pPr>
        <w:ind w:left="5760" w:hanging="360"/>
      </w:pPr>
    </w:lvl>
    <w:lvl w:ilvl="8" w:tplc="4B2E90A2">
      <w:start w:val="1"/>
      <w:numFmt w:val="lowerRoman"/>
      <w:lvlText w:val="%9."/>
      <w:lvlJc w:val="right"/>
      <w:pPr>
        <w:ind w:left="6480" w:hanging="180"/>
      </w:pPr>
    </w:lvl>
  </w:abstractNum>
  <w:num w:numId="1" w16cid:durableId="243732013">
    <w:abstractNumId w:val="2"/>
  </w:num>
  <w:num w:numId="2" w16cid:durableId="2110194942">
    <w:abstractNumId w:val="6"/>
  </w:num>
  <w:num w:numId="3" w16cid:durableId="882905446">
    <w:abstractNumId w:val="4"/>
  </w:num>
  <w:num w:numId="4" w16cid:durableId="2097246024">
    <w:abstractNumId w:val="0"/>
  </w:num>
  <w:num w:numId="5" w16cid:durableId="2049061532">
    <w:abstractNumId w:val="3"/>
  </w:num>
  <w:num w:numId="6" w16cid:durableId="544832677">
    <w:abstractNumId w:val="1"/>
  </w:num>
  <w:num w:numId="7" w16cid:durableId="1607301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E3EE12"/>
    <w:rsid w:val="000004B0"/>
    <w:rsid w:val="00016B24"/>
    <w:rsid w:val="000465D4"/>
    <w:rsid w:val="000938B1"/>
    <w:rsid w:val="000F6BD4"/>
    <w:rsid w:val="001C03E1"/>
    <w:rsid w:val="002038F0"/>
    <w:rsid w:val="00212B38"/>
    <w:rsid w:val="002235E2"/>
    <w:rsid w:val="0029456E"/>
    <w:rsid w:val="002A03EE"/>
    <w:rsid w:val="003245F1"/>
    <w:rsid w:val="00425021"/>
    <w:rsid w:val="00430738"/>
    <w:rsid w:val="005071F8"/>
    <w:rsid w:val="0063383D"/>
    <w:rsid w:val="00686277"/>
    <w:rsid w:val="00703584"/>
    <w:rsid w:val="00767D90"/>
    <w:rsid w:val="00774F95"/>
    <w:rsid w:val="00791034"/>
    <w:rsid w:val="00865974"/>
    <w:rsid w:val="008A1DE7"/>
    <w:rsid w:val="008B7B1A"/>
    <w:rsid w:val="00A33C5C"/>
    <w:rsid w:val="00A42E9B"/>
    <w:rsid w:val="00A73204"/>
    <w:rsid w:val="00A735A8"/>
    <w:rsid w:val="00B341BC"/>
    <w:rsid w:val="00B57FAE"/>
    <w:rsid w:val="00B64083"/>
    <w:rsid w:val="00B82C69"/>
    <w:rsid w:val="00BF2EDB"/>
    <w:rsid w:val="00C25F23"/>
    <w:rsid w:val="00C757F8"/>
    <w:rsid w:val="00CC1168"/>
    <w:rsid w:val="00CE3B70"/>
    <w:rsid w:val="00D170BA"/>
    <w:rsid w:val="00D22EFD"/>
    <w:rsid w:val="00D62D25"/>
    <w:rsid w:val="00DB7BE7"/>
    <w:rsid w:val="00DD64E8"/>
    <w:rsid w:val="00E15D19"/>
    <w:rsid w:val="00E313BB"/>
    <w:rsid w:val="00E428BB"/>
    <w:rsid w:val="00E85800"/>
    <w:rsid w:val="00EA60FF"/>
    <w:rsid w:val="00ED0DAC"/>
    <w:rsid w:val="00F265E7"/>
    <w:rsid w:val="00F27EF8"/>
    <w:rsid w:val="00FE1994"/>
    <w:rsid w:val="00FF6103"/>
    <w:rsid w:val="0384F15B"/>
    <w:rsid w:val="047FDC6B"/>
    <w:rsid w:val="049061C5"/>
    <w:rsid w:val="09DC69B1"/>
    <w:rsid w:val="0ED5094F"/>
    <w:rsid w:val="12BA0E05"/>
    <w:rsid w:val="16895427"/>
    <w:rsid w:val="1845E2A6"/>
    <w:rsid w:val="1A957D5C"/>
    <w:rsid w:val="1F223D43"/>
    <w:rsid w:val="20EB323C"/>
    <w:rsid w:val="220C9D4D"/>
    <w:rsid w:val="22CD0B02"/>
    <w:rsid w:val="2F60F885"/>
    <w:rsid w:val="33BD165F"/>
    <w:rsid w:val="33DE9370"/>
    <w:rsid w:val="3481B3A7"/>
    <w:rsid w:val="34CF0326"/>
    <w:rsid w:val="385A3B6E"/>
    <w:rsid w:val="3A327FAF"/>
    <w:rsid w:val="3CBE64DA"/>
    <w:rsid w:val="3CE3EE12"/>
    <w:rsid w:val="3DFFFFCF"/>
    <w:rsid w:val="3EF3B56D"/>
    <w:rsid w:val="40DEFF98"/>
    <w:rsid w:val="453DFF65"/>
    <w:rsid w:val="475F475C"/>
    <w:rsid w:val="47AE23CD"/>
    <w:rsid w:val="4C461A65"/>
    <w:rsid w:val="50152A3C"/>
    <w:rsid w:val="594F6BF6"/>
    <w:rsid w:val="691C9C5D"/>
    <w:rsid w:val="693F7652"/>
    <w:rsid w:val="7426BE1B"/>
    <w:rsid w:val="7A01CA81"/>
    <w:rsid w:val="7A4EF302"/>
    <w:rsid w:val="7C2E021E"/>
    <w:rsid w:val="7DD6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9383"/>
  <w15:chartTrackingRefBased/>
  <w15:docId w15:val="{E6A993FF-4345-4432-87F1-F8B86B58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7BE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F6103"/>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A03EE"/>
    <w:rPr>
      <w:color w:val="605E5C"/>
      <w:shd w:val="clear" w:color="auto" w:fill="E1DFDD"/>
    </w:rPr>
  </w:style>
  <w:style w:type="character" w:styleId="CommentReference">
    <w:name w:val="annotation reference"/>
    <w:basedOn w:val="DefaultParagraphFont"/>
    <w:uiPriority w:val="99"/>
    <w:semiHidden/>
    <w:unhideWhenUsed/>
    <w:rsid w:val="00B341BC"/>
    <w:rPr>
      <w:sz w:val="16"/>
      <w:szCs w:val="16"/>
    </w:rPr>
  </w:style>
  <w:style w:type="paragraph" w:styleId="CommentText">
    <w:name w:val="annotation text"/>
    <w:basedOn w:val="Normal"/>
    <w:link w:val="CommentTextChar"/>
    <w:uiPriority w:val="99"/>
    <w:unhideWhenUsed/>
    <w:rsid w:val="00B341BC"/>
    <w:pPr>
      <w:spacing w:line="240" w:lineRule="auto"/>
    </w:pPr>
    <w:rPr>
      <w:sz w:val="20"/>
      <w:szCs w:val="20"/>
    </w:rPr>
  </w:style>
  <w:style w:type="character" w:styleId="CommentTextChar" w:customStyle="1">
    <w:name w:val="Comment Text Char"/>
    <w:basedOn w:val="DefaultParagraphFont"/>
    <w:link w:val="CommentText"/>
    <w:uiPriority w:val="99"/>
    <w:rsid w:val="00B341BC"/>
    <w:rPr>
      <w:sz w:val="20"/>
      <w:szCs w:val="20"/>
    </w:rPr>
  </w:style>
  <w:style w:type="paragraph" w:styleId="CommentSubject">
    <w:name w:val="annotation subject"/>
    <w:basedOn w:val="CommentText"/>
    <w:next w:val="CommentText"/>
    <w:link w:val="CommentSubjectChar"/>
    <w:uiPriority w:val="99"/>
    <w:semiHidden/>
    <w:unhideWhenUsed/>
    <w:rsid w:val="00B341BC"/>
    <w:rPr>
      <w:b/>
      <w:bCs/>
    </w:rPr>
  </w:style>
  <w:style w:type="character" w:styleId="CommentSubjectChar" w:customStyle="1">
    <w:name w:val="Comment Subject Char"/>
    <w:basedOn w:val="CommentTextChar"/>
    <w:link w:val="CommentSubject"/>
    <w:uiPriority w:val="99"/>
    <w:semiHidden/>
    <w:rsid w:val="00B341BC"/>
    <w:rPr>
      <w:b/>
      <w:bCs/>
      <w:sz w:val="20"/>
      <w:szCs w:val="20"/>
    </w:rPr>
  </w:style>
  <w:style w:type="paragraph" w:styleId="Header">
    <w:name w:val="header"/>
    <w:basedOn w:val="Normal"/>
    <w:link w:val="HeaderChar"/>
    <w:uiPriority w:val="99"/>
    <w:unhideWhenUsed/>
    <w:rsid w:val="000004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004B0"/>
  </w:style>
  <w:style w:type="paragraph" w:styleId="Footer">
    <w:name w:val="footer"/>
    <w:basedOn w:val="Normal"/>
    <w:link w:val="FooterChar"/>
    <w:uiPriority w:val="99"/>
    <w:unhideWhenUsed/>
    <w:rsid w:val="000004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004B0"/>
  </w:style>
  <w:style w:type="character" w:styleId="FollowedHyperlink">
    <w:name w:val="FollowedHyperlink"/>
    <w:basedOn w:val="DefaultParagraphFont"/>
    <w:uiPriority w:val="99"/>
    <w:semiHidden/>
    <w:unhideWhenUsed/>
    <w:rsid w:val="00C757F8"/>
    <w:rPr>
      <w:color w:val="954F72" w:themeColor="followedHyperlink"/>
      <w:u w:val="single"/>
    </w:rPr>
  </w:style>
  <w:style w:type="character" w:styleId="Heading2Char" w:customStyle="1">
    <w:name w:val="Heading 2 Char"/>
    <w:basedOn w:val="DefaultParagraphFont"/>
    <w:link w:val="Heading2"/>
    <w:uiPriority w:val="9"/>
    <w:rsid w:val="00DB7BE7"/>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FF6103"/>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1546">
      <w:bodyDiv w:val="1"/>
      <w:marLeft w:val="0"/>
      <w:marRight w:val="0"/>
      <w:marTop w:val="0"/>
      <w:marBottom w:val="0"/>
      <w:divBdr>
        <w:top w:val="none" w:sz="0" w:space="0" w:color="auto"/>
        <w:left w:val="none" w:sz="0" w:space="0" w:color="auto"/>
        <w:bottom w:val="none" w:sz="0" w:space="0" w:color="auto"/>
        <w:right w:val="none" w:sz="0" w:space="0" w:color="auto"/>
      </w:divBdr>
      <w:divsChild>
        <w:div w:id="1405448623">
          <w:marLeft w:val="0"/>
          <w:marRight w:val="0"/>
          <w:marTop w:val="0"/>
          <w:marBottom w:val="0"/>
          <w:divBdr>
            <w:top w:val="none" w:sz="0" w:space="0" w:color="auto"/>
            <w:left w:val="none" w:sz="0" w:space="0" w:color="auto"/>
            <w:bottom w:val="none" w:sz="0" w:space="0" w:color="auto"/>
            <w:right w:val="none" w:sz="0" w:space="0" w:color="auto"/>
          </w:divBdr>
        </w:div>
        <w:div w:id="1894080913">
          <w:marLeft w:val="0"/>
          <w:marRight w:val="0"/>
          <w:marTop w:val="0"/>
          <w:marBottom w:val="0"/>
          <w:divBdr>
            <w:top w:val="none" w:sz="0" w:space="0" w:color="auto"/>
            <w:left w:val="none" w:sz="0" w:space="0" w:color="auto"/>
            <w:bottom w:val="none" w:sz="0" w:space="0" w:color="auto"/>
            <w:right w:val="none" w:sz="0" w:space="0" w:color="auto"/>
          </w:divBdr>
        </w:div>
      </w:divsChild>
    </w:div>
    <w:div w:id="1009987905">
      <w:bodyDiv w:val="1"/>
      <w:marLeft w:val="0"/>
      <w:marRight w:val="0"/>
      <w:marTop w:val="0"/>
      <w:marBottom w:val="0"/>
      <w:divBdr>
        <w:top w:val="none" w:sz="0" w:space="0" w:color="auto"/>
        <w:left w:val="none" w:sz="0" w:space="0" w:color="auto"/>
        <w:bottom w:val="none" w:sz="0" w:space="0" w:color="auto"/>
        <w:right w:val="none" w:sz="0" w:space="0" w:color="auto"/>
      </w:divBdr>
      <w:divsChild>
        <w:div w:id="917132149">
          <w:marLeft w:val="0"/>
          <w:marRight w:val="0"/>
          <w:marTop w:val="0"/>
          <w:marBottom w:val="0"/>
          <w:divBdr>
            <w:top w:val="none" w:sz="0" w:space="0" w:color="auto"/>
            <w:left w:val="none" w:sz="0" w:space="0" w:color="auto"/>
            <w:bottom w:val="none" w:sz="0" w:space="0" w:color="auto"/>
            <w:right w:val="none" w:sz="0" w:space="0" w:color="auto"/>
          </w:divBdr>
        </w:div>
        <w:div w:id="1427574900">
          <w:marLeft w:val="0"/>
          <w:marRight w:val="0"/>
          <w:marTop w:val="0"/>
          <w:marBottom w:val="0"/>
          <w:divBdr>
            <w:top w:val="none" w:sz="0" w:space="0" w:color="auto"/>
            <w:left w:val="none" w:sz="0" w:space="0" w:color="auto"/>
            <w:bottom w:val="none" w:sz="0" w:space="0" w:color="auto"/>
            <w:right w:val="none" w:sz="0" w:space="0" w:color="auto"/>
          </w:divBdr>
        </w:div>
        <w:div w:id="1626545753">
          <w:marLeft w:val="0"/>
          <w:marRight w:val="0"/>
          <w:marTop w:val="0"/>
          <w:marBottom w:val="0"/>
          <w:divBdr>
            <w:top w:val="none" w:sz="0" w:space="0" w:color="auto"/>
            <w:left w:val="none" w:sz="0" w:space="0" w:color="auto"/>
            <w:bottom w:val="none" w:sz="0" w:space="0" w:color="auto"/>
            <w:right w:val="none" w:sz="0" w:space="0" w:color="auto"/>
          </w:divBdr>
        </w:div>
      </w:divsChild>
    </w:div>
    <w:div w:id="1743210139">
      <w:bodyDiv w:val="1"/>
      <w:marLeft w:val="0"/>
      <w:marRight w:val="0"/>
      <w:marTop w:val="0"/>
      <w:marBottom w:val="0"/>
      <w:divBdr>
        <w:top w:val="none" w:sz="0" w:space="0" w:color="auto"/>
        <w:left w:val="none" w:sz="0" w:space="0" w:color="auto"/>
        <w:bottom w:val="none" w:sz="0" w:space="0" w:color="auto"/>
        <w:right w:val="none" w:sz="0" w:space="0" w:color="auto"/>
      </w:divBdr>
      <w:divsChild>
        <w:div w:id="1197238645">
          <w:marLeft w:val="0"/>
          <w:marRight w:val="0"/>
          <w:marTop w:val="0"/>
          <w:marBottom w:val="0"/>
          <w:divBdr>
            <w:top w:val="none" w:sz="0" w:space="0" w:color="auto"/>
            <w:left w:val="none" w:sz="0" w:space="0" w:color="auto"/>
            <w:bottom w:val="none" w:sz="0" w:space="0" w:color="auto"/>
            <w:right w:val="none" w:sz="0" w:space="0" w:color="auto"/>
          </w:divBdr>
        </w:div>
        <w:div w:id="1998486473">
          <w:marLeft w:val="0"/>
          <w:marRight w:val="0"/>
          <w:marTop w:val="0"/>
          <w:marBottom w:val="0"/>
          <w:divBdr>
            <w:top w:val="none" w:sz="0" w:space="0" w:color="auto"/>
            <w:left w:val="none" w:sz="0" w:space="0" w:color="auto"/>
            <w:bottom w:val="none" w:sz="0" w:space="0" w:color="auto"/>
            <w:right w:val="none" w:sz="0" w:space="0" w:color="auto"/>
          </w:divBdr>
        </w:div>
        <w:div w:id="2011369048">
          <w:marLeft w:val="0"/>
          <w:marRight w:val="0"/>
          <w:marTop w:val="0"/>
          <w:marBottom w:val="0"/>
          <w:divBdr>
            <w:top w:val="none" w:sz="0" w:space="0" w:color="auto"/>
            <w:left w:val="none" w:sz="0" w:space="0" w:color="auto"/>
            <w:bottom w:val="none" w:sz="0" w:space="0" w:color="auto"/>
            <w:right w:val="none" w:sz="0" w:space="0" w:color="auto"/>
          </w:divBdr>
        </w:div>
      </w:divsChild>
    </w:div>
    <w:div w:id="1955479636">
      <w:bodyDiv w:val="1"/>
      <w:marLeft w:val="0"/>
      <w:marRight w:val="0"/>
      <w:marTop w:val="0"/>
      <w:marBottom w:val="0"/>
      <w:divBdr>
        <w:top w:val="none" w:sz="0" w:space="0" w:color="auto"/>
        <w:left w:val="none" w:sz="0" w:space="0" w:color="auto"/>
        <w:bottom w:val="none" w:sz="0" w:space="0" w:color="auto"/>
        <w:right w:val="none" w:sz="0" w:space="0" w:color="auto"/>
      </w:divBdr>
      <w:divsChild>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ducation.ohio.gov/getattachment/Topics/Learning-in-Ohio/OLS-Graphic-Sections/Resources/High-Quality-Instructional-Material/HQIM-Rubrics/Fine-Arts_HQIM-Rubric.pdf.aspx?lang=en-U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education.ohio.gov/Topics/Learning-in-Ohio/Fine-Arts/Fine-Arts-Standard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_ip_UnifiedCompliancePolicyUIAction xmlns="http://schemas.microsoft.com/sharepoint/v3" xsi:nil="true"/>
    <_ip_UnifiedCompliancePolicyProperties xmlns="http://schemas.microsoft.com/sharepoint/v3" xsi:nil="true"/>
    <lcf76f155ced4ddcb4097134ff3c332f xmlns="13aa1949-f5e2-4c52-b932-8f660dd535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D313C-7AFB-4BED-B8FC-BAAD24D78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aa1949-f5e2-4c52-b932-8f660dd535d1"/>
    <ds:schemaRef ds:uri="17ff74c0-0fb8-4c89-886e-60f2c4e30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82FDE-F4F9-4033-A6A8-F2AB528E2FFA}">
  <ds:schemaRefs>
    <ds:schemaRef ds:uri="http://schemas.microsoft.com/office/2006/metadata/properties"/>
    <ds:schemaRef ds:uri="http://schemas.microsoft.com/office/2006/documentManagement/types"/>
    <ds:schemaRef ds:uri="http://schemas.microsoft.com/sharepoint/v3"/>
    <ds:schemaRef ds:uri="17ff74c0-0fb8-4c89-886e-60f2c4e30a55"/>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13aa1949-f5e2-4c52-b932-8f660dd535d1"/>
  </ds:schemaRefs>
</ds:datastoreItem>
</file>

<file path=customXml/itemProps3.xml><?xml version="1.0" encoding="utf-8"?>
<ds:datastoreItem xmlns:ds="http://schemas.openxmlformats.org/officeDocument/2006/customXml" ds:itemID="{9D46E41F-F97F-430D-8C3A-E5C45D1E04D0}">
  <ds:schemaRefs>
    <ds:schemaRef ds:uri="http://schemas.microsoft.com/sharepoint/v3/contenttype/forms"/>
  </ds:schemaRefs>
</ds:datastoreItem>
</file>

<file path=customXml/itemProps4.xml><?xml version="1.0" encoding="utf-8"?>
<ds:datastoreItem xmlns:ds="http://schemas.openxmlformats.org/officeDocument/2006/customXml" ds:itemID="{E392F564-5B8A-47D2-B91B-FA38085E63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Luke, Jeremy</dc:creator>
  <keywords/>
  <dc:description/>
  <lastModifiedBy>Luke, Jeremy</lastModifiedBy>
  <revision>36</revision>
  <dcterms:created xsi:type="dcterms:W3CDTF">2024-10-18T20:57:00.0000000Z</dcterms:created>
  <dcterms:modified xsi:type="dcterms:W3CDTF">2025-01-29T17:31:45.6133033Z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