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68BD" w:rsidR="443976B4" w:rsidP="008268BD" w:rsidRDefault="008268BD" w14:paraId="08A3566A" w14:textId="0B5F3775">
      <w:pPr>
        <w:pStyle w:val="Heading1"/>
        <w:spacing w:before="0" w:after="240" w:line="240" w:lineRule="auto"/>
        <w:rPr>
          <w:rFonts w:ascii="Source Sans Pro" w:hAnsi="Source Sans Pro"/>
          <w:b/>
          <w:bCs/>
          <w:color w:val="0E3F75"/>
          <w:sz w:val="48"/>
          <w:szCs w:val="48"/>
        </w:rPr>
      </w:pPr>
      <w:r>
        <w:rPr>
          <w:rFonts w:ascii="Source Sans Pro" w:hAnsi="Source Sans Pro" w:eastAsia="Source Sans Pro"/>
          <w:b/>
          <w:bCs/>
          <w:color w:val="0E3F75"/>
          <w:sz w:val="48"/>
          <w:szCs w:val="48"/>
        </w:rPr>
        <w:t>Literacy Across the Disciplines: Career Technical Education</w:t>
      </w:r>
    </w:p>
    <w:p w:rsidRPr="008268BD" w:rsidR="00BA07B6" w:rsidP="008268BD" w:rsidRDefault="16895427" w14:paraId="6ABB3BB0" w14:textId="37B51D06">
      <w:pPr>
        <w:pStyle w:val="Heading2"/>
        <w:spacing w:before="0" w:after="240" w:line="240" w:lineRule="auto"/>
        <w:rPr>
          <w:rFonts w:ascii="Source Sans Pro" w:hAnsi="Source Sans Pro"/>
          <w:b/>
          <w:bCs/>
          <w:color w:val="0E3F75"/>
          <w:sz w:val="36"/>
          <w:szCs w:val="36"/>
        </w:rPr>
      </w:pPr>
      <w:r w:rsidRPr="008268BD">
        <w:rPr>
          <w:rFonts w:ascii="Source Sans Pro" w:hAnsi="Source Sans Pro" w:eastAsia="Source Sans Pro"/>
          <w:b/>
          <w:bCs/>
          <w:color w:val="0E3F75"/>
          <w:sz w:val="36"/>
          <w:szCs w:val="36"/>
        </w:rPr>
        <w:t>Course Companion Literacy Academy on Demand</w:t>
      </w:r>
    </w:p>
    <w:p w:rsidRPr="001E292C" w:rsidR="00BA07B6" w:rsidP="001E292C" w:rsidRDefault="16895427" w14:paraId="2A0545EA" w14:textId="7A7D019E">
      <w:pPr>
        <w:spacing w:after="240" w:line="240" w:lineRule="auto"/>
        <w:rPr>
          <w:rFonts w:ascii="Source Sans Pro" w:hAnsi="Source Sans Pro"/>
        </w:rPr>
      </w:pPr>
      <w:r w:rsidRPr="001E292C">
        <w:rPr>
          <w:rFonts w:ascii="Source Sans Pro" w:hAnsi="Source Sans Pro" w:eastAsia="Source Sans Pro" w:cs="Source Sans Pro"/>
          <w:sz w:val="24"/>
          <w:szCs w:val="24"/>
        </w:rPr>
        <w:t>The Course Companion is designed to allow participants to capture notes, reflections and action steps as they work through the course. Additionally, the Course Companion contains a list of all extra resources listed in the course. Each section of the Course Companion is linked to a corresponding section of the course.</w:t>
      </w:r>
    </w:p>
    <w:p w:rsidRPr="008268BD" w:rsidR="00BA07B6" w:rsidP="008268BD" w:rsidRDefault="16895427" w14:paraId="58AC64BF" w14:textId="03F52DC1">
      <w:pPr>
        <w:pStyle w:val="Heading3"/>
        <w:spacing w:before="0" w:after="240" w:line="240" w:lineRule="auto"/>
        <w:rPr>
          <w:rFonts w:ascii="Source Sans Pro" w:hAnsi="Source Sans Pro"/>
          <w:b/>
          <w:bCs/>
          <w:color w:val="auto"/>
          <w:sz w:val="28"/>
          <w:szCs w:val="28"/>
        </w:rPr>
      </w:pPr>
      <w:r w:rsidRPr="008268BD">
        <w:rPr>
          <w:rFonts w:ascii="Source Sans Pro" w:hAnsi="Source Sans Pro" w:eastAsia="Source Sans Pro"/>
          <w:b/>
          <w:bCs/>
          <w:color w:val="auto"/>
          <w:sz w:val="28"/>
          <w:szCs w:val="28"/>
        </w:rPr>
        <w:t>CONSIDER THIS SCENARIO</w:t>
      </w:r>
    </w:p>
    <w:p w:rsidRPr="001E292C" w:rsidR="7125A92F" w:rsidP="001E292C" w:rsidRDefault="7125A92F" w14:paraId="70488850" w14:textId="0DBF87EC">
      <w:pPr>
        <w:spacing w:after="240" w:line="240" w:lineRule="auto"/>
        <w:rPr>
          <w:rFonts w:ascii="Source Sans Pro" w:hAnsi="Source Sans Pro" w:eastAsia="Source Sans Pro" w:cs="Source Sans Pro"/>
          <w:sz w:val="24"/>
          <w:szCs w:val="24"/>
        </w:rPr>
      </w:pPr>
      <w:r w:rsidRPr="001E292C">
        <w:rPr>
          <w:rFonts w:ascii="Source Sans Pro" w:hAnsi="Source Sans Pro" w:eastAsia="Source Sans Pro" w:cs="Source Sans Pro"/>
          <w:color w:val="000000" w:themeColor="text1"/>
          <w:sz w:val="24"/>
          <w:szCs w:val="24"/>
        </w:rPr>
        <w:t>Mr. Tyler has taught in the automotive programs section of the Jackson County Career Technology Center for 25 years. Over his career, he has noticed that many automotive systems have become computerized, and the level of complexity involved in fixing even basic problems has increased. As part of their work to become successful mechanics, Mr. Tyler's students must read through technical manuals that often very complex and contain advanced vocabulary that his students struggle to comprehend. Mr. Tyler wants to find a way to support his students' reading comprehension so they will be prepared to enter the workforce. However, he is not sure where to begin and what resources he can use to help his student</w:t>
      </w:r>
    </w:p>
    <w:p w:rsidRPr="001E292C" w:rsidR="00BA07B6" w:rsidP="001E292C" w:rsidRDefault="16895427" w14:paraId="6F385D96" w14:textId="78E04A9C">
      <w:pPr>
        <w:spacing w:after="240" w:line="240" w:lineRule="auto"/>
        <w:rPr>
          <w:rFonts w:ascii="Source Sans Pro" w:hAnsi="Source Sans Pro"/>
        </w:rPr>
      </w:pPr>
      <w:r w:rsidRPr="001E292C">
        <w:rPr>
          <w:rFonts w:ascii="Source Sans Pro" w:hAnsi="Source Sans Pro" w:eastAsia="Source Sans Pro" w:cs="Source Sans Pro"/>
          <w:sz w:val="24"/>
          <w:szCs w:val="24"/>
        </w:rPr>
        <w:t>Can you relate to the above scenario? In what ways are your challenges in literacy instruction similar or different?</w:t>
      </w:r>
    </w:p>
    <w:p w:rsidRPr="00447E83" w:rsidR="1C0B5797" w:rsidP="001E292C" w:rsidRDefault="1C0B5797" w14:paraId="2A5BC337" w14:textId="7E62BC5E">
      <w:pPr>
        <w:spacing w:after="240" w:line="240" w:lineRule="auto"/>
        <w:rPr>
          <w:rFonts w:ascii="Source Sans Pro" w:hAnsi="Source Sans Pro" w:eastAsia="Source Sans Pro" w:cs="Source Sans Pro"/>
          <w:sz w:val="24"/>
          <w:szCs w:val="24"/>
        </w:rPr>
      </w:pPr>
      <w:r w:rsidRPr="00447E83">
        <w:rPr>
          <w:rFonts w:ascii="Source Sans Pro" w:hAnsi="Source Sans Pro" w:eastAsia="Source Sans Pro" w:cs="Source Sans Pro"/>
          <w:b/>
          <w:bCs/>
          <w:color w:val="000000" w:themeColor="text1"/>
          <w:sz w:val="28"/>
          <w:szCs w:val="28"/>
        </w:rPr>
        <w:t>Supporting Career Technical Education Literacy – Video Presentations with Dr. Joshua Lawrence</w:t>
      </w:r>
    </w:p>
    <w:p w:rsidRPr="001E292C" w:rsidR="00BA07B6" w:rsidP="001E292C" w:rsidRDefault="16895427" w14:paraId="2A2B462C" w14:textId="138393C2">
      <w:pPr>
        <w:spacing w:after="240" w:line="240" w:lineRule="auto"/>
        <w:rPr>
          <w:rFonts w:ascii="Source Sans Pro" w:hAnsi="Source Sans Pro" w:eastAsia="Source Sans Pro" w:cs="Source Sans Pro"/>
          <w:b/>
          <w:bCs/>
          <w:sz w:val="24"/>
          <w:szCs w:val="24"/>
        </w:rPr>
      </w:pPr>
      <w:r w:rsidRPr="001E292C">
        <w:rPr>
          <w:rFonts w:ascii="Source Sans Pro" w:hAnsi="Source Sans Pro" w:eastAsia="Source Sans Pro" w:cs="Source Sans Pro"/>
          <w:b/>
          <w:bCs/>
          <w:sz w:val="24"/>
          <w:szCs w:val="24"/>
        </w:rPr>
        <w:t>Notes</w:t>
      </w:r>
      <w:r w:rsidRPr="001E292C" w:rsidR="0D90848E">
        <w:rPr>
          <w:rFonts w:ascii="Source Sans Pro" w:hAnsi="Source Sans Pro" w:eastAsia="Source Sans Pro" w:cs="Source Sans Pro"/>
          <w:b/>
          <w:bCs/>
          <w:sz w:val="24"/>
          <w:szCs w:val="24"/>
        </w:rPr>
        <w:t xml:space="preserve"> on Video One</w:t>
      </w:r>
      <w:r w:rsidRPr="001E292C">
        <w:rPr>
          <w:rFonts w:ascii="Source Sans Pro" w:hAnsi="Source Sans Pro" w:eastAsia="Source Sans Pro" w:cs="Source Sans Pro"/>
          <w:b/>
          <w:bCs/>
          <w:sz w:val="24"/>
          <w:szCs w:val="24"/>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373B84" w:rsidTr="00242750" w14:paraId="42B2EB00" w14:textId="77777777">
        <w:trPr>
          <w:trHeight w:val="1728"/>
        </w:trPr>
        <w:tc>
          <w:tcPr>
            <w:tcW w:w="9350" w:type="dxa"/>
          </w:tcPr>
          <w:p w:rsidRPr="00373B84" w:rsidR="00373B84" w:rsidP="001E292C" w:rsidRDefault="00373B84" w14:paraId="7D3DB0C2" w14:textId="77777777">
            <w:pPr>
              <w:spacing w:after="240"/>
              <w:rPr>
                <w:rFonts w:ascii="Source Sans Pro" w:hAnsi="Source Sans Pro" w:eastAsia="Source Sans Pro" w:cs="Source Sans Pro"/>
                <w:sz w:val="24"/>
                <w:szCs w:val="24"/>
              </w:rPr>
            </w:pPr>
          </w:p>
        </w:tc>
      </w:tr>
    </w:tbl>
    <w:p w:rsidR="00373B84" w:rsidP="00373B84" w:rsidRDefault="00373B84" w14:paraId="17E002CC" w14:textId="7C3C2803">
      <w:pPr>
        <w:spacing w:after="0" w:line="240" w:lineRule="auto"/>
        <w:rPr>
          <w:rFonts w:ascii="Source Sans Pro" w:hAnsi="Source Sans Pro" w:eastAsia="Source Sans Pro" w:cs="Source Sans Pro"/>
          <w:b/>
          <w:bCs/>
          <w:sz w:val="24"/>
          <w:szCs w:val="24"/>
        </w:rPr>
      </w:pPr>
    </w:p>
    <w:p w:rsidR="00373B84" w:rsidRDefault="00373B84" w14:paraId="2AD7F560" w14:textId="77777777">
      <w:pPr>
        <w:rPr>
          <w:rFonts w:ascii="Source Sans Pro" w:hAnsi="Source Sans Pro" w:eastAsia="Source Sans Pro" w:cs="Source Sans Pro"/>
          <w:b/>
          <w:bCs/>
          <w:sz w:val="24"/>
          <w:szCs w:val="24"/>
        </w:rPr>
      </w:pPr>
      <w:r>
        <w:rPr>
          <w:rFonts w:ascii="Source Sans Pro" w:hAnsi="Source Sans Pro" w:eastAsia="Source Sans Pro" w:cs="Source Sans Pro"/>
          <w:b/>
          <w:bCs/>
          <w:sz w:val="24"/>
          <w:szCs w:val="24"/>
        </w:rPr>
        <w:br w:type="page"/>
      </w:r>
    </w:p>
    <w:p w:rsidRPr="001E292C" w:rsidR="0180E350" w:rsidP="001E292C" w:rsidRDefault="0180E350" w14:paraId="15648EAE" w14:textId="34F51419">
      <w:pPr>
        <w:spacing w:after="240" w:line="240" w:lineRule="auto"/>
        <w:rPr>
          <w:rFonts w:ascii="Source Sans Pro" w:hAnsi="Source Sans Pro" w:eastAsia="Source Sans Pro" w:cs="Source Sans Pro"/>
          <w:sz w:val="24"/>
          <w:szCs w:val="24"/>
        </w:rPr>
      </w:pPr>
      <w:r w:rsidRPr="001E292C">
        <w:rPr>
          <w:rFonts w:ascii="Source Sans Pro" w:hAnsi="Source Sans Pro" w:eastAsia="Source Sans Pro" w:cs="Source Sans Pro"/>
          <w:b/>
          <w:bCs/>
          <w:color w:val="000000" w:themeColor="text1"/>
          <w:sz w:val="24"/>
          <w:szCs w:val="24"/>
        </w:rPr>
        <w:lastRenderedPageBreak/>
        <w:t xml:space="preserve">Reflection Question on Video One: </w:t>
      </w:r>
      <w:r w:rsidRPr="001E292C">
        <w:rPr>
          <w:rFonts w:ascii="Source Sans Pro" w:hAnsi="Source Sans Pro" w:eastAsia="Source Sans Pro" w:cs="Source Sans Pro"/>
          <w:color w:val="000000" w:themeColor="text1"/>
          <w:sz w:val="24"/>
          <w:szCs w:val="24"/>
        </w:rPr>
        <w:t>Consider some components of the Simple View of Reading identified by Dr. Lawrence that impact reading in Career Technical Education (Background, reasoning, academic language &amp; vocab, searching &amp; sources, literacy knowledge, perspective taking). Which of these elements of effective reading do you commonly draw on in your classroom? What elements might you begin to employ to more effectively teach your students?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373B84" w:rsidTr="00242750" w14:paraId="38135E66" w14:textId="77777777">
        <w:trPr>
          <w:trHeight w:val="1728"/>
        </w:trPr>
        <w:tc>
          <w:tcPr>
            <w:tcW w:w="9350" w:type="dxa"/>
          </w:tcPr>
          <w:p w:rsidR="00373B84" w:rsidP="001E292C" w:rsidRDefault="00373B84" w14:paraId="2E66C7FF" w14:textId="77777777">
            <w:pPr>
              <w:spacing w:after="240"/>
              <w:rPr>
                <w:rFonts w:ascii="Source Sans Pro" w:hAnsi="Source Sans Pro" w:eastAsia="Source Sans Pro" w:cs="Source Sans Pro"/>
                <w:sz w:val="24"/>
                <w:szCs w:val="24"/>
              </w:rPr>
            </w:pPr>
          </w:p>
        </w:tc>
      </w:tr>
    </w:tbl>
    <w:p w:rsidRPr="001E292C" w:rsidR="5F34C7A0" w:rsidP="00373B84" w:rsidRDefault="5F34C7A0" w14:paraId="7ED6930A" w14:textId="62A92E93">
      <w:pPr>
        <w:spacing w:after="0" w:line="240" w:lineRule="auto"/>
        <w:rPr>
          <w:rFonts w:ascii="Source Sans Pro" w:hAnsi="Source Sans Pro" w:eastAsia="Source Sans Pro" w:cs="Source Sans Pro"/>
          <w:sz w:val="24"/>
          <w:szCs w:val="24"/>
        </w:rPr>
      </w:pPr>
    </w:p>
    <w:p w:rsidR="00BA07B6" w:rsidP="001E292C" w:rsidRDefault="00373B84" w14:paraId="27B8D3D8" w14:textId="220A3C81">
      <w:pPr>
        <w:spacing w:after="240" w:line="240" w:lineRule="auto"/>
        <w:rPr>
          <w:rFonts w:ascii="Source Sans Pro" w:hAnsi="Source Sans Pro"/>
          <w:b/>
          <w:bCs/>
          <w:sz w:val="24"/>
          <w:szCs w:val="24"/>
        </w:rPr>
      </w:pPr>
      <w:r w:rsidRPr="170B42F1" w:rsidR="00373B84">
        <w:rPr>
          <w:rFonts w:ascii="Source Sans Pro" w:hAnsi="Source Sans Pro"/>
          <w:b w:val="1"/>
          <w:bCs w:val="1"/>
          <w:sz w:val="24"/>
          <w:szCs w:val="24"/>
        </w:rPr>
        <w:t>Notes on Video Two:</w:t>
      </w:r>
    </w:p>
    <w:p w:rsidR="170B42F1" w:rsidRDefault="170B42F1" w14:paraId="4367566B" w14:textId="29643825"/>
    <w:p w:rsidR="170B42F1" w:rsidP="170B42F1" w:rsidRDefault="170B42F1" w14:paraId="06117B31" w14:textId="76478163">
      <w:pPr>
        <w:pStyle w:val="Normal"/>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373B84" w:rsidTr="00242750" w14:paraId="0BD6B76C" w14:textId="77777777">
        <w:trPr>
          <w:trHeight w:val="1728"/>
        </w:trPr>
        <w:tc>
          <w:tcPr>
            <w:tcW w:w="9350" w:type="dxa"/>
          </w:tcPr>
          <w:p w:rsidR="00373B84" w:rsidP="001E292C" w:rsidRDefault="00373B84" w14:paraId="5F8EFEED" w14:textId="77777777">
            <w:pPr>
              <w:spacing w:after="240"/>
              <w:rPr>
                <w:rFonts w:ascii="Source Sans Pro" w:hAnsi="Source Sans Pro"/>
                <w:b/>
                <w:bCs/>
                <w:sz w:val="24"/>
                <w:szCs w:val="24"/>
              </w:rPr>
            </w:pPr>
          </w:p>
        </w:tc>
      </w:tr>
    </w:tbl>
    <w:p w:rsidRPr="00373B84" w:rsidR="00373B84" w:rsidP="00373B84" w:rsidRDefault="00373B84" w14:paraId="4B661B49" w14:textId="77777777">
      <w:pPr>
        <w:spacing w:after="0" w:line="240" w:lineRule="auto"/>
        <w:rPr>
          <w:rFonts w:ascii="Source Sans Pro" w:hAnsi="Source Sans Pro"/>
          <w:b/>
          <w:bCs/>
          <w:sz w:val="24"/>
          <w:szCs w:val="24"/>
        </w:rPr>
      </w:pPr>
    </w:p>
    <w:p w:rsidRPr="00447E83" w:rsidR="00BA07B6" w:rsidP="00447E83" w:rsidRDefault="16895427" w14:paraId="1A43ED4C" w14:textId="64D9E657">
      <w:pPr>
        <w:pStyle w:val="Heading3"/>
        <w:spacing w:before="0" w:after="240" w:line="240" w:lineRule="auto"/>
        <w:rPr>
          <w:rFonts w:ascii="Source Sans Pro" w:hAnsi="Source Sans Pro" w:eastAsia="Source Sans Pro"/>
          <w:b/>
          <w:bCs/>
          <w:color w:val="auto"/>
          <w:sz w:val="28"/>
          <w:szCs w:val="28"/>
        </w:rPr>
      </w:pPr>
      <w:r w:rsidRPr="00447E83">
        <w:rPr>
          <w:rFonts w:ascii="Source Sans Pro" w:hAnsi="Source Sans Pro" w:eastAsia="Source Sans Pro"/>
          <w:b/>
          <w:bCs/>
          <w:color w:val="auto"/>
          <w:sz w:val="28"/>
          <w:szCs w:val="28"/>
        </w:rPr>
        <w:t>COURSE REFLECTIO</w:t>
      </w:r>
      <w:r w:rsidRPr="00447E83" w:rsidR="0C15548A">
        <w:rPr>
          <w:rFonts w:ascii="Source Sans Pro" w:hAnsi="Source Sans Pro" w:eastAsia="Source Sans Pro"/>
          <w:b/>
          <w:bCs/>
          <w:color w:val="auto"/>
          <w:sz w:val="28"/>
          <w:szCs w:val="28"/>
        </w:rPr>
        <w:t>N</w:t>
      </w:r>
    </w:p>
    <w:p w:rsidRPr="001E292C" w:rsidR="0C15548A" w:rsidP="001E292C" w:rsidRDefault="0C15548A" w14:paraId="02B61647" w14:textId="35CC8B4E">
      <w:pPr>
        <w:spacing w:after="240" w:line="240" w:lineRule="auto"/>
        <w:rPr>
          <w:rFonts w:ascii="Source Sans Pro" w:hAnsi="Source Sans Pro" w:eastAsia="Source Sans Pro" w:cs="Source Sans Pro"/>
          <w:sz w:val="28"/>
          <w:szCs w:val="28"/>
        </w:rPr>
      </w:pPr>
      <w:r w:rsidRPr="170B42F1" w:rsidR="0C15548A">
        <w:rPr>
          <w:rFonts w:ascii="Source Sans Pro" w:hAnsi="Source Sans Pro" w:eastAsia="Source Sans Pro" w:cs="Source Sans Pro"/>
          <w:color w:val="000000" w:themeColor="text1" w:themeTint="FF" w:themeShade="FF"/>
          <w:sz w:val="24"/>
          <w:szCs w:val="24"/>
        </w:rPr>
        <w:t>Which of the tools and/or strategies identified by Dr. Lawrence could you incorporate into your current instruction? What steps do you need to take?</w:t>
      </w:r>
    </w:p>
    <w:p w:rsidR="170B42F1" w:rsidRDefault="170B42F1" w14:paraId="3A7A8B0E" w14:textId="6C74E71F"/>
    <w:p w:rsidR="170B42F1" w:rsidP="170B42F1" w:rsidRDefault="170B42F1" w14:paraId="12EF922A" w14:textId="1F0A823D">
      <w:pPr>
        <w:pStyle w:val="Normal"/>
      </w:pPr>
    </w:p>
    <w:tbl>
      <w:tblPr>
        <w:tblStyle w:val="TableGrid"/>
        <w:tblW w:w="935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350"/>
      </w:tblGrid>
      <w:tr w:rsidRPr="001E292C" w:rsidR="2F60F885" w:rsidTr="00242750" w14:paraId="17172555" w14:textId="77777777">
        <w:trPr>
          <w:trHeight w:val="1728"/>
        </w:trPr>
        <w:tc>
          <w:tcPr>
            <w:tcW w:w="9350" w:type="dxa"/>
            <w:tcMar>
              <w:left w:w="108" w:type="dxa"/>
              <w:right w:w="108" w:type="dxa"/>
            </w:tcMar>
          </w:tcPr>
          <w:p w:rsidRPr="001E292C" w:rsidR="2F60F885" w:rsidP="00373B84" w:rsidRDefault="2F60F885" w14:paraId="73E7C92D" w14:textId="066081B8">
            <w:pPr>
              <w:spacing w:after="240"/>
              <w:ind w:left="-20"/>
              <w:rPr>
                <w:rFonts w:ascii="Source Sans Pro" w:hAnsi="Source Sans Pro"/>
              </w:rPr>
            </w:pPr>
          </w:p>
        </w:tc>
      </w:tr>
    </w:tbl>
    <w:p w:rsidRPr="001E292C" w:rsidR="00BA07B6" w:rsidP="00373B84" w:rsidRDefault="00BA07B6" w14:paraId="575B6E2F" w14:textId="0FE9ACE9">
      <w:pPr>
        <w:spacing w:after="0" w:line="240" w:lineRule="auto"/>
        <w:rPr>
          <w:rFonts w:ascii="Source Sans Pro" w:hAnsi="Source Sans Pro"/>
        </w:rPr>
      </w:pPr>
    </w:p>
    <w:p w:rsidRPr="00447E83" w:rsidR="6F37F520" w:rsidP="00447E83" w:rsidRDefault="00D862B1" w14:paraId="02AECBC7" w14:textId="74D3E242">
      <w:pPr>
        <w:pStyle w:val="Heading3"/>
        <w:spacing w:before="0" w:after="240" w:line="240" w:lineRule="auto"/>
        <w:rPr>
          <w:rFonts w:ascii="Source Sans Pro" w:hAnsi="Source Sans Pro" w:eastAsia="Source Sans Pro"/>
          <w:b/>
          <w:bCs/>
          <w:color w:val="auto"/>
          <w:sz w:val="28"/>
          <w:szCs w:val="28"/>
        </w:rPr>
      </w:pPr>
      <w:r>
        <w:rPr>
          <w:rFonts w:ascii="Source Sans Pro" w:hAnsi="Source Sans Pro" w:eastAsia="Source Sans Pro"/>
          <w:b/>
          <w:bCs/>
          <w:color w:val="auto"/>
          <w:sz w:val="28"/>
          <w:szCs w:val="28"/>
        </w:rPr>
        <w:t>RESOURCES LISTED IN THE COURSE</w:t>
      </w:r>
    </w:p>
    <w:p w:rsidRPr="001E292C" w:rsidR="13AD8F96" w:rsidP="001E292C" w:rsidRDefault="13AD8F96" w14:paraId="5FF49D38" w14:textId="3F99A046">
      <w:pPr>
        <w:spacing w:after="240" w:line="240" w:lineRule="auto"/>
        <w:rPr>
          <w:rFonts w:ascii="Source Sans Pro" w:hAnsi="Source Sans Pro" w:eastAsia="Source Sans Pro" w:cs="Source Sans Pro"/>
          <w:sz w:val="24"/>
          <w:szCs w:val="24"/>
        </w:rPr>
      </w:pPr>
      <w:hyperlink r:id="rId10">
        <w:r w:rsidRPr="001E292C">
          <w:rPr>
            <w:rStyle w:val="Hyperlink"/>
            <w:rFonts w:ascii="Source Sans Pro" w:hAnsi="Source Sans Pro" w:eastAsia="Source Sans Pro" w:cs="Source Sans Pro"/>
            <w:sz w:val="24"/>
            <w:szCs w:val="24"/>
          </w:rPr>
          <w:t>Disciplinary Literacy in Career Technical Education</w:t>
        </w:r>
      </w:hyperlink>
      <w:r w:rsidRPr="001E292C">
        <w:rPr>
          <w:rFonts w:ascii="Source Sans Pro" w:hAnsi="Source Sans Pro" w:eastAsia="Source Sans Pro" w:cs="Source Sans Pro"/>
          <w:color w:val="000000" w:themeColor="text1"/>
          <w:sz w:val="24"/>
          <w:szCs w:val="24"/>
        </w:rPr>
        <w:t xml:space="preserve"> </w:t>
      </w:r>
      <w:r w:rsidRPr="001E292C" w:rsidR="24DF40AC">
        <w:rPr>
          <w:rFonts w:ascii="Source Sans Pro" w:hAnsi="Source Sans Pro" w:eastAsia="Source Sans Pro" w:cs="Source Sans Pro"/>
          <w:color w:val="000000" w:themeColor="text1"/>
          <w:sz w:val="24"/>
          <w:szCs w:val="24"/>
        </w:rPr>
        <w:t>– This document from Dr. Joshua Lawrence provides an overview of content from this course in addition to several tools that can be used in career-technical education classrooms to support students’ literacy.</w:t>
      </w:r>
    </w:p>
    <w:p w:rsidRPr="001E292C" w:rsidR="636817B0" w:rsidP="001E292C" w:rsidRDefault="1B5035A7" w14:paraId="0F82AE89" w14:textId="3FF18E13">
      <w:pPr>
        <w:spacing w:after="240" w:line="240" w:lineRule="auto"/>
        <w:rPr>
          <w:rFonts w:ascii="Source Sans Pro" w:hAnsi="Source Sans Pro" w:eastAsia="Source Sans Pro" w:cs="Source Sans Pro"/>
          <w:color w:val="000000" w:themeColor="text1"/>
          <w:sz w:val="24"/>
          <w:szCs w:val="24"/>
        </w:rPr>
      </w:pPr>
      <w:hyperlink r:id="rId11">
        <w:r w:rsidRPr="001E292C">
          <w:rPr>
            <w:rStyle w:val="Hyperlink"/>
            <w:rFonts w:ascii="Source Sans Pro" w:hAnsi="Source Sans Pro" w:eastAsia="Source Sans Pro" w:cs="Source Sans Pro"/>
            <w:sz w:val="24"/>
            <w:szCs w:val="24"/>
          </w:rPr>
          <w:t>Literacy Skills in Career and Technical Education Classes</w:t>
        </w:r>
      </w:hyperlink>
      <w:r w:rsidRPr="001E292C">
        <w:rPr>
          <w:rFonts w:ascii="Source Sans Pro" w:hAnsi="Source Sans Pro" w:eastAsia="Source Sans Pro" w:cs="Source Sans Pro"/>
          <w:color w:val="000000" w:themeColor="text1"/>
          <w:sz w:val="24"/>
          <w:szCs w:val="24"/>
        </w:rPr>
        <w:t xml:space="preserve"> by Patricia Hilliard offers some strategies for supporting students’ reading in CTE</w:t>
      </w:r>
    </w:p>
    <w:sectPr w:rsidRPr="001E292C" w:rsidR="636817B0" w:rsidSect="00D43A67">
      <w:headerReference w:type="default" r:id="rId12"/>
      <w:footerReference w:type="default" r:id="rId13"/>
      <w:pgSz w:w="12240" w:h="15840" w:orient="portrait"/>
      <w:pgMar w:top="1008"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660" w:rsidP="00955208" w:rsidRDefault="00594660" w14:paraId="7EAF1C0B" w14:textId="77777777">
      <w:pPr>
        <w:spacing w:after="0" w:line="240" w:lineRule="auto"/>
      </w:pPr>
      <w:r>
        <w:separator/>
      </w:r>
    </w:p>
  </w:endnote>
  <w:endnote w:type="continuationSeparator" w:id="0">
    <w:p w:rsidR="00594660" w:rsidP="00955208" w:rsidRDefault="00594660" w14:paraId="3E8468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2CE8" w:rsidR="00373B84" w:rsidRDefault="00373B84" w14:paraId="094F2C91" w14:textId="28B09EB3">
    <w:pPr>
      <w:pStyle w:val="Footer"/>
      <w:rPr>
        <w:rFonts w:ascii="Source Sans Pro" w:hAnsi="Source Sans Pro"/>
        <w:sz w:val="24"/>
        <w:szCs w:val="24"/>
      </w:rPr>
    </w:pPr>
    <w:r w:rsidRPr="00872CE8">
      <w:rPr>
        <w:rFonts w:ascii="Source Sans Pro" w:hAnsi="Source Sans Pro"/>
        <w:sz w:val="24"/>
        <w:szCs w:val="24"/>
      </w:rPr>
      <w:fldChar w:fldCharType="begin"/>
    </w:r>
    <w:r w:rsidRPr="00872CE8">
      <w:rPr>
        <w:rFonts w:ascii="Source Sans Pro" w:hAnsi="Source Sans Pro"/>
        <w:sz w:val="24"/>
        <w:szCs w:val="24"/>
      </w:rPr>
      <w:instrText xml:space="preserve"> PAGE   \* MERGEFORMAT </w:instrText>
    </w:r>
    <w:r w:rsidRPr="00872CE8">
      <w:rPr>
        <w:rFonts w:ascii="Source Sans Pro" w:hAnsi="Source Sans Pro"/>
        <w:sz w:val="24"/>
        <w:szCs w:val="24"/>
      </w:rPr>
      <w:fldChar w:fldCharType="separate"/>
    </w:r>
    <w:r w:rsidRPr="00872CE8">
      <w:rPr>
        <w:rFonts w:ascii="Source Sans Pro" w:hAnsi="Source Sans Pro"/>
        <w:noProof/>
        <w:sz w:val="24"/>
        <w:szCs w:val="24"/>
      </w:rPr>
      <w:t>1</w:t>
    </w:r>
    <w:r w:rsidRPr="00872CE8">
      <w:rPr>
        <w:rFonts w:ascii="Source Sans Pro" w:hAnsi="Source Sans Pro"/>
        <w:noProof/>
        <w:sz w:val="24"/>
        <w:szCs w:val="24"/>
      </w:rPr>
      <w:fldChar w:fldCharType="end"/>
    </w:r>
    <w:r w:rsidRPr="00872CE8">
      <w:rPr>
        <w:rFonts w:ascii="Source Sans Pro" w:hAnsi="Source Sans Pro"/>
        <w:sz w:val="24"/>
        <w:szCs w:val="24"/>
      </w:rPr>
      <w:t>| Course Companion</w:t>
    </w:r>
    <w:r w:rsidRPr="00872CE8" w:rsidR="00E85F1D">
      <w:rPr>
        <w:rFonts w:ascii="Source Sans Pro" w:hAnsi="Source Sans Pro"/>
        <w:sz w:val="24"/>
        <w:szCs w:val="24"/>
      </w:rPr>
      <w:t xml:space="preserve"> LATD-CTE</w:t>
    </w:r>
    <w:r w:rsidRPr="00872CE8">
      <w:rPr>
        <w:rFonts w:ascii="Source Sans Pro" w:hAnsi="Source Sans Pro"/>
        <w:sz w:val="24"/>
        <w:szCs w:val="24"/>
      </w:rPr>
      <w:t xml:space="preserve"> | </w:t>
    </w:r>
    <w:r w:rsidRPr="00872CE8" w:rsidR="00E85F1D">
      <w:rPr>
        <w:rFonts w:ascii="Source Sans Pro" w:hAnsi="Source Sans Pro"/>
        <w:sz w:val="24"/>
        <w:szCs w:val="24"/>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660" w:rsidP="00955208" w:rsidRDefault="00594660" w14:paraId="19A444B3" w14:textId="77777777">
      <w:pPr>
        <w:spacing w:after="0" w:line="240" w:lineRule="auto"/>
      </w:pPr>
      <w:r>
        <w:separator/>
      </w:r>
    </w:p>
  </w:footnote>
  <w:footnote w:type="continuationSeparator" w:id="0">
    <w:p w:rsidR="00594660" w:rsidP="00955208" w:rsidRDefault="00594660" w14:paraId="7E502D3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55208" w:rsidRDefault="00955208" w14:paraId="72EE955B" w14:textId="36D850B9">
    <w:pPr>
      <w:pStyle w:val="Header"/>
    </w:pPr>
    <w:r>
      <w:rPr>
        <w:noProof/>
      </w:rPr>
      <w:drawing>
        <wp:anchor distT="0" distB="0" distL="114300" distR="114300" simplePos="0" relativeHeight="251659264" behindDoc="1" locked="0" layoutInCell="1" allowOverlap="1" wp14:anchorId="239D97BC" wp14:editId="7D8C0E67">
          <wp:simplePos x="0" y="0"/>
          <wp:positionH relativeFrom="page">
            <wp:posOffset>38100</wp:posOffset>
          </wp:positionH>
          <wp:positionV relativeFrom="paragraph">
            <wp:posOffset>-409575</wp:posOffset>
          </wp:positionV>
          <wp:extent cx="7715250" cy="9984442"/>
          <wp:effectExtent l="0" t="0" r="0" b="0"/>
          <wp:wrapNone/>
          <wp:docPr id="656623113"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715250" cy="9984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B61D"/>
    <w:multiLevelType w:val="hybridMultilevel"/>
    <w:tmpl w:val="D6367D9E"/>
    <w:lvl w:ilvl="0" w:tplc="83B2CD0E">
      <w:start w:val="2"/>
      <w:numFmt w:val="decimal"/>
      <w:lvlText w:val="%1."/>
      <w:lvlJc w:val="left"/>
      <w:pPr>
        <w:ind w:left="720" w:hanging="360"/>
      </w:pPr>
    </w:lvl>
    <w:lvl w:ilvl="1" w:tplc="1B366C0C">
      <w:start w:val="1"/>
      <w:numFmt w:val="lowerLetter"/>
      <w:lvlText w:val="%2."/>
      <w:lvlJc w:val="left"/>
      <w:pPr>
        <w:ind w:left="1440" w:hanging="360"/>
      </w:pPr>
    </w:lvl>
    <w:lvl w:ilvl="2" w:tplc="85800C8C">
      <w:start w:val="1"/>
      <w:numFmt w:val="lowerRoman"/>
      <w:lvlText w:val="%3."/>
      <w:lvlJc w:val="right"/>
      <w:pPr>
        <w:ind w:left="2160" w:hanging="180"/>
      </w:pPr>
    </w:lvl>
    <w:lvl w:ilvl="3" w:tplc="9AE26BAC">
      <w:start w:val="1"/>
      <w:numFmt w:val="decimal"/>
      <w:lvlText w:val="%4."/>
      <w:lvlJc w:val="left"/>
      <w:pPr>
        <w:ind w:left="2880" w:hanging="360"/>
      </w:pPr>
    </w:lvl>
    <w:lvl w:ilvl="4" w:tplc="43A8DA50">
      <w:start w:val="1"/>
      <w:numFmt w:val="lowerLetter"/>
      <w:lvlText w:val="%5."/>
      <w:lvlJc w:val="left"/>
      <w:pPr>
        <w:ind w:left="3600" w:hanging="360"/>
      </w:pPr>
    </w:lvl>
    <w:lvl w:ilvl="5" w:tplc="D0F83828">
      <w:start w:val="1"/>
      <w:numFmt w:val="lowerRoman"/>
      <w:lvlText w:val="%6."/>
      <w:lvlJc w:val="right"/>
      <w:pPr>
        <w:ind w:left="4320" w:hanging="180"/>
      </w:pPr>
    </w:lvl>
    <w:lvl w:ilvl="6" w:tplc="9EA8079E">
      <w:start w:val="1"/>
      <w:numFmt w:val="decimal"/>
      <w:lvlText w:val="%7."/>
      <w:lvlJc w:val="left"/>
      <w:pPr>
        <w:ind w:left="5040" w:hanging="360"/>
      </w:pPr>
    </w:lvl>
    <w:lvl w:ilvl="7" w:tplc="A50A1040">
      <w:start w:val="1"/>
      <w:numFmt w:val="lowerLetter"/>
      <w:lvlText w:val="%8."/>
      <w:lvlJc w:val="left"/>
      <w:pPr>
        <w:ind w:left="5760" w:hanging="360"/>
      </w:pPr>
    </w:lvl>
    <w:lvl w:ilvl="8" w:tplc="ABFEC48E">
      <w:start w:val="1"/>
      <w:numFmt w:val="lowerRoman"/>
      <w:lvlText w:val="%9."/>
      <w:lvlJc w:val="right"/>
      <w:pPr>
        <w:ind w:left="6480" w:hanging="180"/>
      </w:pPr>
    </w:lvl>
  </w:abstractNum>
  <w:abstractNum w:abstractNumId="1" w15:restartNumberingAfterBreak="0">
    <w:nsid w:val="3931EDC8"/>
    <w:multiLevelType w:val="hybridMultilevel"/>
    <w:tmpl w:val="8BFCC392"/>
    <w:lvl w:ilvl="0" w:tplc="3BA477EA">
      <w:start w:val="2"/>
      <w:numFmt w:val="decimal"/>
      <w:lvlText w:val="%1."/>
      <w:lvlJc w:val="left"/>
      <w:pPr>
        <w:ind w:left="720" w:hanging="360"/>
      </w:pPr>
    </w:lvl>
    <w:lvl w:ilvl="1" w:tplc="DD884816">
      <w:start w:val="1"/>
      <w:numFmt w:val="lowerLetter"/>
      <w:lvlText w:val="%2."/>
      <w:lvlJc w:val="left"/>
      <w:pPr>
        <w:ind w:left="1440" w:hanging="360"/>
      </w:pPr>
    </w:lvl>
    <w:lvl w:ilvl="2" w:tplc="C1EADD6A">
      <w:start w:val="1"/>
      <w:numFmt w:val="lowerRoman"/>
      <w:lvlText w:val="%3."/>
      <w:lvlJc w:val="right"/>
      <w:pPr>
        <w:ind w:left="2160" w:hanging="180"/>
      </w:pPr>
    </w:lvl>
    <w:lvl w:ilvl="3" w:tplc="DA602A3E">
      <w:start w:val="1"/>
      <w:numFmt w:val="decimal"/>
      <w:lvlText w:val="%4."/>
      <w:lvlJc w:val="left"/>
      <w:pPr>
        <w:ind w:left="2880" w:hanging="360"/>
      </w:pPr>
    </w:lvl>
    <w:lvl w:ilvl="4" w:tplc="11FC5026">
      <w:start w:val="1"/>
      <w:numFmt w:val="lowerLetter"/>
      <w:lvlText w:val="%5."/>
      <w:lvlJc w:val="left"/>
      <w:pPr>
        <w:ind w:left="3600" w:hanging="360"/>
      </w:pPr>
    </w:lvl>
    <w:lvl w:ilvl="5" w:tplc="4610560E">
      <w:start w:val="1"/>
      <w:numFmt w:val="lowerRoman"/>
      <w:lvlText w:val="%6."/>
      <w:lvlJc w:val="right"/>
      <w:pPr>
        <w:ind w:left="4320" w:hanging="180"/>
      </w:pPr>
    </w:lvl>
    <w:lvl w:ilvl="6" w:tplc="CA0236DC">
      <w:start w:val="1"/>
      <w:numFmt w:val="decimal"/>
      <w:lvlText w:val="%7."/>
      <w:lvlJc w:val="left"/>
      <w:pPr>
        <w:ind w:left="5040" w:hanging="360"/>
      </w:pPr>
    </w:lvl>
    <w:lvl w:ilvl="7" w:tplc="EA3ED78E">
      <w:start w:val="1"/>
      <w:numFmt w:val="lowerLetter"/>
      <w:lvlText w:val="%8."/>
      <w:lvlJc w:val="left"/>
      <w:pPr>
        <w:ind w:left="5760" w:hanging="360"/>
      </w:pPr>
    </w:lvl>
    <w:lvl w:ilvl="8" w:tplc="22F473C6">
      <w:start w:val="1"/>
      <w:numFmt w:val="lowerRoman"/>
      <w:lvlText w:val="%9."/>
      <w:lvlJc w:val="right"/>
      <w:pPr>
        <w:ind w:left="6480" w:hanging="180"/>
      </w:pPr>
    </w:lvl>
  </w:abstractNum>
  <w:abstractNum w:abstractNumId="2" w15:restartNumberingAfterBreak="0">
    <w:nsid w:val="405D05F2"/>
    <w:multiLevelType w:val="hybridMultilevel"/>
    <w:tmpl w:val="D3F4E76C"/>
    <w:lvl w:ilvl="0" w:tplc="BED8F0DC">
      <w:start w:val="5"/>
      <w:numFmt w:val="decimal"/>
      <w:lvlText w:val="%1."/>
      <w:lvlJc w:val="left"/>
      <w:pPr>
        <w:ind w:left="720" w:hanging="360"/>
      </w:pPr>
    </w:lvl>
    <w:lvl w:ilvl="1" w:tplc="A84C0742">
      <w:start w:val="1"/>
      <w:numFmt w:val="lowerLetter"/>
      <w:lvlText w:val="%2."/>
      <w:lvlJc w:val="left"/>
      <w:pPr>
        <w:ind w:left="1440" w:hanging="360"/>
      </w:pPr>
    </w:lvl>
    <w:lvl w:ilvl="2" w:tplc="EB64E184">
      <w:start w:val="1"/>
      <w:numFmt w:val="lowerRoman"/>
      <w:lvlText w:val="%3."/>
      <w:lvlJc w:val="right"/>
      <w:pPr>
        <w:ind w:left="2160" w:hanging="180"/>
      </w:pPr>
    </w:lvl>
    <w:lvl w:ilvl="3" w:tplc="061CE2BC">
      <w:start w:val="1"/>
      <w:numFmt w:val="decimal"/>
      <w:lvlText w:val="%4."/>
      <w:lvlJc w:val="left"/>
      <w:pPr>
        <w:ind w:left="2880" w:hanging="360"/>
      </w:pPr>
    </w:lvl>
    <w:lvl w:ilvl="4" w:tplc="C994A70A">
      <w:start w:val="1"/>
      <w:numFmt w:val="lowerLetter"/>
      <w:lvlText w:val="%5."/>
      <w:lvlJc w:val="left"/>
      <w:pPr>
        <w:ind w:left="3600" w:hanging="360"/>
      </w:pPr>
    </w:lvl>
    <w:lvl w:ilvl="5" w:tplc="B2F260D4">
      <w:start w:val="1"/>
      <w:numFmt w:val="lowerRoman"/>
      <w:lvlText w:val="%6."/>
      <w:lvlJc w:val="right"/>
      <w:pPr>
        <w:ind w:left="4320" w:hanging="180"/>
      </w:pPr>
    </w:lvl>
    <w:lvl w:ilvl="6" w:tplc="1270ACE8">
      <w:start w:val="1"/>
      <w:numFmt w:val="decimal"/>
      <w:lvlText w:val="%7."/>
      <w:lvlJc w:val="left"/>
      <w:pPr>
        <w:ind w:left="5040" w:hanging="360"/>
      </w:pPr>
    </w:lvl>
    <w:lvl w:ilvl="7" w:tplc="BB9E0E44">
      <w:start w:val="1"/>
      <w:numFmt w:val="lowerLetter"/>
      <w:lvlText w:val="%8."/>
      <w:lvlJc w:val="left"/>
      <w:pPr>
        <w:ind w:left="5760" w:hanging="360"/>
      </w:pPr>
    </w:lvl>
    <w:lvl w:ilvl="8" w:tplc="863AF7E0">
      <w:start w:val="1"/>
      <w:numFmt w:val="lowerRoman"/>
      <w:lvlText w:val="%9."/>
      <w:lvlJc w:val="right"/>
      <w:pPr>
        <w:ind w:left="6480" w:hanging="180"/>
      </w:pPr>
    </w:lvl>
  </w:abstractNum>
  <w:abstractNum w:abstractNumId="3" w15:restartNumberingAfterBreak="0">
    <w:nsid w:val="4717AB56"/>
    <w:multiLevelType w:val="hybridMultilevel"/>
    <w:tmpl w:val="E172562E"/>
    <w:lvl w:ilvl="0" w:tplc="BE648B88">
      <w:start w:val="1"/>
      <w:numFmt w:val="decimal"/>
      <w:lvlText w:val="%1."/>
      <w:lvlJc w:val="left"/>
      <w:pPr>
        <w:ind w:left="720" w:hanging="360"/>
      </w:pPr>
    </w:lvl>
    <w:lvl w:ilvl="1" w:tplc="7E3EB916">
      <w:start w:val="1"/>
      <w:numFmt w:val="lowerLetter"/>
      <w:lvlText w:val="%2."/>
      <w:lvlJc w:val="left"/>
      <w:pPr>
        <w:ind w:left="1440" w:hanging="360"/>
      </w:pPr>
    </w:lvl>
    <w:lvl w:ilvl="2" w:tplc="0582B574">
      <w:start w:val="1"/>
      <w:numFmt w:val="lowerRoman"/>
      <w:lvlText w:val="%3."/>
      <w:lvlJc w:val="right"/>
      <w:pPr>
        <w:ind w:left="2160" w:hanging="180"/>
      </w:pPr>
    </w:lvl>
    <w:lvl w:ilvl="3" w:tplc="B14ADAB6">
      <w:start w:val="1"/>
      <w:numFmt w:val="decimal"/>
      <w:lvlText w:val="%4."/>
      <w:lvlJc w:val="left"/>
      <w:pPr>
        <w:ind w:left="2880" w:hanging="360"/>
      </w:pPr>
    </w:lvl>
    <w:lvl w:ilvl="4" w:tplc="238C162A">
      <w:start w:val="1"/>
      <w:numFmt w:val="lowerLetter"/>
      <w:lvlText w:val="%5."/>
      <w:lvlJc w:val="left"/>
      <w:pPr>
        <w:ind w:left="3600" w:hanging="360"/>
      </w:pPr>
    </w:lvl>
    <w:lvl w:ilvl="5" w:tplc="B52A84CE">
      <w:start w:val="1"/>
      <w:numFmt w:val="lowerRoman"/>
      <w:lvlText w:val="%6."/>
      <w:lvlJc w:val="right"/>
      <w:pPr>
        <w:ind w:left="4320" w:hanging="180"/>
      </w:pPr>
    </w:lvl>
    <w:lvl w:ilvl="6" w:tplc="475600A6">
      <w:start w:val="1"/>
      <w:numFmt w:val="decimal"/>
      <w:lvlText w:val="%7."/>
      <w:lvlJc w:val="left"/>
      <w:pPr>
        <w:ind w:left="5040" w:hanging="360"/>
      </w:pPr>
    </w:lvl>
    <w:lvl w:ilvl="7" w:tplc="55D061C4">
      <w:start w:val="1"/>
      <w:numFmt w:val="lowerLetter"/>
      <w:lvlText w:val="%8."/>
      <w:lvlJc w:val="left"/>
      <w:pPr>
        <w:ind w:left="5760" w:hanging="360"/>
      </w:pPr>
    </w:lvl>
    <w:lvl w:ilvl="8" w:tplc="144CF0AA">
      <w:start w:val="1"/>
      <w:numFmt w:val="lowerRoman"/>
      <w:lvlText w:val="%9."/>
      <w:lvlJc w:val="right"/>
      <w:pPr>
        <w:ind w:left="6480" w:hanging="180"/>
      </w:pPr>
    </w:lvl>
  </w:abstractNum>
  <w:abstractNum w:abstractNumId="4" w15:restartNumberingAfterBreak="0">
    <w:nsid w:val="60567BA8"/>
    <w:multiLevelType w:val="hybridMultilevel"/>
    <w:tmpl w:val="204EC3DE"/>
    <w:lvl w:ilvl="0" w:tplc="9FD40952">
      <w:start w:val="3"/>
      <w:numFmt w:val="decimal"/>
      <w:lvlText w:val="%1."/>
      <w:lvlJc w:val="left"/>
      <w:pPr>
        <w:ind w:left="720" w:hanging="360"/>
      </w:pPr>
    </w:lvl>
    <w:lvl w:ilvl="1" w:tplc="CA8E4D58">
      <w:start w:val="1"/>
      <w:numFmt w:val="lowerLetter"/>
      <w:lvlText w:val="%2."/>
      <w:lvlJc w:val="left"/>
      <w:pPr>
        <w:ind w:left="1440" w:hanging="360"/>
      </w:pPr>
    </w:lvl>
    <w:lvl w:ilvl="2" w:tplc="C2C0E32E">
      <w:start w:val="1"/>
      <w:numFmt w:val="lowerRoman"/>
      <w:lvlText w:val="%3."/>
      <w:lvlJc w:val="right"/>
      <w:pPr>
        <w:ind w:left="2160" w:hanging="180"/>
      </w:pPr>
    </w:lvl>
    <w:lvl w:ilvl="3" w:tplc="FF725D38">
      <w:start w:val="1"/>
      <w:numFmt w:val="decimal"/>
      <w:lvlText w:val="%4."/>
      <w:lvlJc w:val="left"/>
      <w:pPr>
        <w:ind w:left="2880" w:hanging="360"/>
      </w:pPr>
    </w:lvl>
    <w:lvl w:ilvl="4" w:tplc="C1D6E25A">
      <w:start w:val="1"/>
      <w:numFmt w:val="lowerLetter"/>
      <w:lvlText w:val="%5."/>
      <w:lvlJc w:val="left"/>
      <w:pPr>
        <w:ind w:left="3600" w:hanging="360"/>
      </w:pPr>
    </w:lvl>
    <w:lvl w:ilvl="5" w:tplc="319A58AC">
      <w:start w:val="1"/>
      <w:numFmt w:val="lowerRoman"/>
      <w:lvlText w:val="%6."/>
      <w:lvlJc w:val="right"/>
      <w:pPr>
        <w:ind w:left="4320" w:hanging="180"/>
      </w:pPr>
    </w:lvl>
    <w:lvl w:ilvl="6" w:tplc="10EA5976">
      <w:start w:val="1"/>
      <w:numFmt w:val="decimal"/>
      <w:lvlText w:val="%7."/>
      <w:lvlJc w:val="left"/>
      <w:pPr>
        <w:ind w:left="5040" w:hanging="360"/>
      </w:pPr>
    </w:lvl>
    <w:lvl w:ilvl="7" w:tplc="631A50A2">
      <w:start w:val="1"/>
      <w:numFmt w:val="lowerLetter"/>
      <w:lvlText w:val="%8."/>
      <w:lvlJc w:val="left"/>
      <w:pPr>
        <w:ind w:left="5760" w:hanging="360"/>
      </w:pPr>
    </w:lvl>
    <w:lvl w:ilvl="8" w:tplc="B1743654">
      <w:start w:val="1"/>
      <w:numFmt w:val="lowerRoman"/>
      <w:lvlText w:val="%9."/>
      <w:lvlJc w:val="right"/>
      <w:pPr>
        <w:ind w:left="6480" w:hanging="180"/>
      </w:pPr>
    </w:lvl>
  </w:abstractNum>
  <w:abstractNum w:abstractNumId="5" w15:restartNumberingAfterBreak="0">
    <w:nsid w:val="69B4D38D"/>
    <w:multiLevelType w:val="hybridMultilevel"/>
    <w:tmpl w:val="CE201BD4"/>
    <w:lvl w:ilvl="0" w:tplc="130AD40E">
      <w:start w:val="1"/>
      <w:numFmt w:val="decimal"/>
      <w:lvlText w:val="%1."/>
      <w:lvlJc w:val="left"/>
      <w:pPr>
        <w:ind w:left="720" w:hanging="360"/>
      </w:pPr>
    </w:lvl>
    <w:lvl w:ilvl="1" w:tplc="DD803236">
      <w:start w:val="1"/>
      <w:numFmt w:val="lowerLetter"/>
      <w:lvlText w:val="%2."/>
      <w:lvlJc w:val="left"/>
      <w:pPr>
        <w:ind w:left="1440" w:hanging="360"/>
      </w:pPr>
    </w:lvl>
    <w:lvl w:ilvl="2" w:tplc="89A4D4E8">
      <w:start w:val="1"/>
      <w:numFmt w:val="lowerRoman"/>
      <w:lvlText w:val="%3."/>
      <w:lvlJc w:val="right"/>
      <w:pPr>
        <w:ind w:left="2160" w:hanging="180"/>
      </w:pPr>
    </w:lvl>
    <w:lvl w:ilvl="3" w:tplc="3F924AA6">
      <w:start w:val="1"/>
      <w:numFmt w:val="decimal"/>
      <w:lvlText w:val="%4."/>
      <w:lvlJc w:val="left"/>
      <w:pPr>
        <w:ind w:left="2880" w:hanging="360"/>
      </w:pPr>
    </w:lvl>
    <w:lvl w:ilvl="4" w:tplc="4C8C16DC">
      <w:start w:val="1"/>
      <w:numFmt w:val="lowerLetter"/>
      <w:lvlText w:val="%5."/>
      <w:lvlJc w:val="left"/>
      <w:pPr>
        <w:ind w:left="3600" w:hanging="360"/>
      </w:pPr>
    </w:lvl>
    <w:lvl w:ilvl="5" w:tplc="64184C00">
      <w:start w:val="1"/>
      <w:numFmt w:val="lowerRoman"/>
      <w:lvlText w:val="%6."/>
      <w:lvlJc w:val="right"/>
      <w:pPr>
        <w:ind w:left="4320" w:hanging="180"/>
      </w:pPr>
    </w:lvl>
    <w:lvl w:ilvl="6" w:tplc="0930E82A">
      <w:start w:val="1"/>
      <w:numFmt w:val="decimal"/>
      <w:lvlText w:val="%7."/>
      <w:lvlJc w:val="left"/>
      <w:pPr>
        <w:ind w:left="5040" w:hanging="360"/>
      </w:pPr>
    </w:lvl>
    <w:lvl w:ilvl="7" w:tplc="3E9EBA56">
      <w:start w:val="1"/>
      <w:numFmt w:val="lowerLetter"/>
      <w:lvlText w:val="%8."/>
      <w:lvlJc w:val="left"/>
      <w:pPr>
        <w:ind w:left="5760" w:hanging="360"/>
      </w:pPr>
    </w:lvl>
    <w:lvl w:ilvl="8" w:tplc="1172C0D0">
      <w:start w:val="1"/>
      <w:numFmt w:val="lowerRoman"/>
      <w:lvlText w:val="%9."/>
      <w:lvlJc w:val="right"/>
      <w:pPr>
        <w:ind w:left="6480" w:hanging="180"/>
      </w:pPr>
    </w:lvl>
  </w:abstractNum>
  <w:abstractNum w:abstractNumId="6" w15:restartNumberingAfterBreak="0">
    <w:nsid w:val="7E644186"/>
    <w:multiLevelType w:val="hybridMultilevel"/>
    <w:tmpl w:val="3ACADC06"/>
    <w:lvl w:ilvl="0" w:tplc="782A55F8">
      <w:start w:val="4"/>
      <w:numFmt w:val="decimal"/>
      <w:lvlText w:val="%1."/>
      <w:lvlJc w:val="left"/>
      <w:pPr>
        <w:ind w:left="720" w:hanging="360"/>
      </w:pPr>
    </w:lvl>
    <w:lvl w:ilvl="1" w:tplc="69241BAA">
      <w:start w:val="1"/>
      <w:numFmt w:val="lowerLetter"/>
      <w:lvlText w:val="%2."/>
      <w:lvlJc w:val="left"/>
      <w:pPr>
        <w:ind w:left="1440" w:hanging="360"/>
      </w:pPr>
    </w:lvl>
    <w:lvl w:ilvl="2" w:tplc="C51C4FC2">
      <w:start w:val="1"/>
      <w:numFmt w:val="lowerRoman"/>
      <w:lvlText w:val="%3."/>
      <w:lvlJc w:val="right"/>
      <w:pPr>
        <w:ind w:left="2160" w:hanging="180"/>
      </w:pPr>
    </w:lvl>
    <w:lvl w:ilvl="3" w:tplc="2CDC75AA">
      <w:start w:val="1"/>
      <w:numFmt w:val="decimal"/>
      <w:lvlText w:val="%4."/>
      <w:lvlJc w:val="left"/>
      <w:pPr>
        <w:ind w:left="2880" w:hanging="360"/>
      </w:pPr>
    </w:lvl>
    <w:lvl w:ilvl="4" w:tplc="8D8258F2">
      <w:start w:val="1"/>
      <w:numFmt w:val="lowerLetter"/>
      <w:lvlText w:val="%5."/>
      <w:lvlJc w:val="left"/>
      <w:pPr>
        <w:ind w:left="3600" w:hanging="360"/>
      </w:pPr>
    </w:lvl>
    <w:lvl w:ilvl="5" w:tplc="CBD89E52">
      <w:start w:val="1"/>
      <w:numFmt w:val="lowerRoman"/>
      <w:lvlText w:val="%6."/>
      <w:lvlJc w:val="right"/>
      <w:pPr>
        <w:ind w:left="4320" w:hanging="180"/>
      </w:pPr>
    </w:lvl>
    <w:lvl w:ilvl="6" w:tplc="2432E608">
      <w:start w:val="1"/>
      <w:numFmt w:val="decimal"/>
      <w:lvlText w:val="%7."/>
      <w:lvlJc w:val="left"/>
      <w:pPr>
        <w:ind w:left="5040" w:hanging="360"/>
      </w:pPr>
    </w:lvl>
    <w:lvl w:ilvl="7" w:tplc="575499C6">
      <w:start w:val="1"/>
      <w:numFmt w:val="lowerLetter"/>
      <w:lvlText w:val="%8."/>
      <w:lvlJc w:val="left"/>
      <w:pPr>
        <w:ind w:left="5760" w:hanging="360"/>
      </w:pPr>
    </w:lvl>
    <w:lvl w:ilvl="8" w:tplc="EEF48B62">
      <w:start w:val="1"/>
      <w:numFmt w:val="lowerRoman"/>
      <w:lvlText w:val="%9."/>
      <w:lvlJc w:val="right"/>
      <w:pPr>
        <w:ind w:left="6480" w:hanging="180"/>
      </w:pPr>
    </w:lvl>
  </w:abstractNum>
  <w:num w:numId="1" w16cid:durableId="156575582">
    <w:abstractNumId w:val="2"/>
  </w:num>
  <w:num w:numId="2" w16cid:durableId="393625636">
    <w:abstractNumId w:val="6"/>
  </w:num>
  <w:num w:numId="3" w16cid:durableId="638845806">
    <w:abstractNumId w:val="4"/>
  </w:num>
  <w:num w:numId="4" w16cid:durableId="774444651">
    <w:abstractNumId w:val="0"/>
  </w:num>
  <w:num w:numId="5" w16cid:durableId="1066873744">
    <w:abstractNumId w:val="3"/>
  </w:num>
  <w:num w:numId="6" w16cid:durableId="1071006509">
    <w:abstractNumId w:val="1"/>
  </w:num>
  <w:num w:numId="7" w16cid:durableId="817650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E3EE12"/>
    <w:rsid w:val="001E292C"/>
    <w:rsid w:val="002235E2"/>
    <w:rsid w:val="00242750"/>
    <w:rsid w:val="00373B84"/>
    <w:rsid w:val="00447E83"/>
    <w:rsid w:val="00594660"/>
    <w:rsid w:val="008268BD"/>
    <w:rsid w:val="00872CE8"/>
    <w:rsid w:val="00955208"/>
    <w:rsid w:val="00BA07B6"/>
    <w:rsid w:val="00D43A67"/>
    <w:rsid w:val="00D8551A"/>
    <w:rsid w:val="00D862B1"/>
    <w:rsid w:val="00E313BB"/>
    <w:rsid w:val="00E428BB"/>
    <w:rsid w:val="00E44088"/>
    <w:rsid w:val="00E85F1D"/>
    <w:rsid w:val="0180E350"/>
    <w:rsid w:val="02396871"/>
    <w:rsid w:val="0384F15B"/>
    <w:rsid w:val="06558FDE"/>
    <w:rsid w:val="083502AE"/>
    <w:rsid w:val="0C15548A"/>
    <w:rsid w:val="0D90848E"/>
    <w:rsid w:val="1071CB6D"/>
    <w:rsid w:val="11CCE437"/>
    <w:rsid w:val="13AD8F96"/>
    <w:rsid w:val="141544AC"/>
    <w:rsid w:val="15F17285"/>
    <w:rsid w:val="16895427"/>
    <w:rsid w:val="170B42F1"/>
    <w:rsid w:val="1B5035A7"/>
    <w:rsid w:val="1C0B5797"/>
    <w:rsid w:val="22CD0B02"/>
    <w:rsid w:val="23427346"/>
    <w:rsid w:val="24DF40AC"/>
    <w:rsid w:val="290F5090"/>
    <w:rsid w:val="2A48E6E4"/>
    <w:rsid w:val="2E143214"/>
    <w:rsid w:val="2F60F885"/>
    <w:rsid w:val="32A363C4"/>
    <w:rsid w:val="372C5F0A"/>
    <w:rsid w:val="3C7AADA4"/>
    <w:rsid w:val="3CE3EE12"/>
    <w:rsid w:val="3E947F53"/>
    <w:rsid w:val="429F5698"/>
    <w:rsid w:val="443976B4"/>
    <w:rsid w:val="453DFF65"/>
    <w:rsid w:val="4F49D31E"/>
    <w:rsid w:val="501929FC"/>
    <w:rsid w:val="5324CC7B"/>
    <w:rsid w:val="53826A55"/>
    <w:rsid w:val="57C9FBAF"/>
    <w:rsid w:val="5B9AA838"/>
    <w:rsid w:val="5CBD5356"/>
    <w:rsid w:val="5D9ACC2F"/>
    <w:rsid w:val="5F34C7A0"/>
    <w:rsid w:val="602124B3"/>
    <w:rsid w:val="61E4B4C6"/>
    <w:rsid w:val="636817B0"/>
    <w:rsid w:val="676E270C"/>
    <w:rsid w:val="693F7652"/>
    <w:rsid w:val="6ACAE0B1"/>
    <w:rsid w:val="6F37F520"/>
    <w:rsid w:val="6F5BBC3E"/>
    <w:rsid w:val="7125A92F"/>
    <w:rsid w:val="747452FA"/>
    <w:rsid w:val="7A75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9383"/>
  <w15:chartTrackingRefBased/>
  <w15:docId w15:val="{CAE7F12B-812B-47CD-B63E-61A17821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68B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68BD"/>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955208"/>
    <w:pPr>
      <w:tabs>
        <w:tab w:val="center" w:pos="4680"/>
        <w:tab w:val="right" w:pos="9360"/>
      </w:tabs>
      <w:spacing w:after="0" w:line="240" w:lineRule="auto"/>
    </w:pPr>
  </w:style>
  <w:style w:type="character" w:styleId="HeaderChar" w:customStyle="1">
    <w:name w:val="Header Char"/>
    <w:basedOn w:val="DefaultParagraphFont"/>
    <w:link w:val="Header"/>
    <w:uiPriority w:val="99"/>
    <w:rsid w:val="00955208"/>
  </w:style>
  <w:style w:type="paragraph" w:styleId="Footer">
    <w:name w:val="footer"/>
    <w:basedOn w:val="Normal"/>
    <w:link w:val="FooterChar"/>
    <w:uiPriority w:val="99"/>
    <w:unhideWhenUsed/>
    <w:rsid w:val="00955208"/>
    <w:pPr>
      <w:tabs>
        <w:tab w:val="center" w:pos="4680"/>
        <w:tab w:val="right" w:pos="9360"/>
      </w:tabs>
      <w:spacing w:after="0" w:line="240" w:lineRule="auto"/>
    </w:pPr>
  </w:style>
  <w:style w:type="character" w:styleId="FooterChar" w:customStyle="1">
    <w:name w:val="Footer Char"/>
    <w:basedOn w:val="DefaultParagraphFont"/>
    <w:link w:val="Footer"/>
    <w:uiPriority w:val="99"/>
    <w:rsid w:val="00955208"/>
  </w:style>
  <w:style w:type="character" w:styleId="Heading2Char" w:customStyle="1">
    <w:name w:val="Heading 2 Char"/>
    <w:basedOn w:val="DefaultParagraphFont"/>
    <w:link w:val="Heading2"/>
    <w:uiPriority w:val="9"/>
    <w:rsid w:val="008268BD"/>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8268BD"/>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dutopia.org/article/literacy-skills-in-cte-classrooms-patricia-hilliard/"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ohiodas.sharepoint.com/sites/EDULiteracyAchievementandReadingSuccess/Shared%20Documents/Forms/AllItems.aspx?id=%2Fsites%2FEDULiteracyAchievementandReadingSuccess%2FShared%20Documents%2FLiteracy%20Implementation%2FProfessional%20Learning%2FLiteracy%20Academy%20on%20Demand%2FCourses%2F6%2D12%2FLATD%2DCT%2FDisciplinary%5FLiteracy%5FCTE%2DLAoD%2Epdf&amp;viewid=2cce2999%2D4c49%2D47ba%2D9f71%2D5ab26d47a788&amp;parent=%2Fsites%2FEDULiteracyAchievementandReadingSuccess%2FShared%20Documents%2FLiteracy%20Implementation%2FProfessional%20Learning%2FLiteracy%20Academy%20on%20Demand%2FCourses%2F6%2D12%2FLATD%2DC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_ip_UnifiedCompliancePolicyUIAction xmlns="http://schemas.microsoft.com/sharepoint/v3" xsi:nil="true"/>
    <_ip_UnifiedCompliancePolicyProperties xmlns="http://schemas.microsoft.com/sharepoint/v3" xsi:nil="true"/>
    <lcf76f155ced4ddcb4097134ff3c332f xmlns="13aa1949-f5e2-4c52-b932-8f660dd535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46E41F-F97F-430D-8C3A-E5C45D1E04D0}">
  <ds:schemaRefs>
    <ds:schemaRef ds:uri="http://schemas.microsoft.com/sharepoint/v3/contenttype/forms"/>
  </ds:schemaRefs>
</ds:datastoreItem>
</file>

<file path=customXml/itemProps2.xml><?xml version="1.0" encoding="utf-8"?>
<ds:datastoreItem xmlns:ds="http://schemas.openxmlformats.org/officeDocument/2006/customXml" ds:itemID="{FE6D313C-7AFB-4BED-B8FC-BAAD24D78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aa1949-f5e2-4c52-b932-8f660dd535d1"/>
    <ds:schemaRef ds:uri="17ff74c0-0fb8-4c89-886e-60f2c4e30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82FDE-F4F9-4033-A6A8-F2AB528E2FFA}">
  <ds:schemaRefs>
    <ds:schemaRef ds:uri="http://schemas.microsoft.com/office/2006/metadata/properties"/>
    <ds:schemaRef ds:uri="http://schemas.microsoft.com/office/infopath/2007/PartnerControls"/>
    <ds:schemaRef ds:uri="17ff74c0-0fb8-4c89-886e-60f2c4e30a55"/>
    <ds:schemaRef ds:uri="http://schemas.microsoft.com/sharepoint/v3"/>
    <ds:schemaRef ds:uri="13aa1949-f5e2-4c52-b932-8f660dd535d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Luke, Jeremy</dc:creator>
  <keywords/>
  <dc:description/>
  <lastModifiedBy>Luke, Jeremy</lastModifiedBy>
  <revision>12</revision>
  <dcterms:created xsi:type="dcterms:W3CDTF">2024-10-18T14:57:00.0000000Z</dcterms:created>
  <dcterms:modified xsi:type="dcterms:W3CDTF">2025-01-29T17:34:42.3521542Z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