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47D3B" w:rsidP="0016081C" w:rsidRDefault="009B36D1" w14:paraId="03130F2B" w14:textId="678331C5">
      <w:pPr>
        <w:pStyle w:val="Heading2"/>
        <w:spacing w:before="0" w:after="240"/>
        <w:jc w:val="center"/>
        <w:rPr>
          <w:rFonts w:cs="Arial"/>
          <w:bCs/>
          <w:sz w:val="48"/>
          <w:szCs w:val="32"/>
        </w:rPr>
      </w:pPr>
      <w:bookmarkStart w:name="_Toc126335906" w:id="0"/>
      <w:bookmarkStart w:name="_Toc148962132" w:id="1"/>
      <w:r>
        <w:rPr>
          <w:rFonts w:cs="Arial"/>
          <w:bCs/>
          <w:sz w:val="48"/>
          <w:szCs w:val="32"/>
        </w:rPr>
        <w:t xml:space="preserve">6-12 </w:t>
      </w:r>
      <w:r w:rsidR="003713AE">
        <w:rPr>
          <w:rFonts w:cs="Arial"/>
          <w:bCs/>
          <w:sz w:val="48"/>
          <w:szCs w:val="32"/>
        </w:rPr>
        <w:t>Scaffolding Strategies</w:t>
      </w:r>
    </w:p>
    <w:bookmarkEnd w:id="0"/>
    <w:bookmarkEnd w:id="1"/>
    <w:p w:rsidR="00A05352" w:rsidP="0016081C" w:rsidRDefault="00D47D3B" w14:paraId="27B48C3C" w14:textId="3722B933">
      <w:pPr>
        <w:pStyle w:val="Heading2"/>
        <w:spacing w:before="0" w:after="240"/>
        <w:jc w:val="center"/>
      </w:pPr>
      <w:r>
        <w:t>Course Companion</w:t>
      </w:r>
    </w:p>
    <w:p w:rsidR="00A05352" w:rsidP="0016081C" w:rsidRDefault="0016081C" w14:paraId="31AFFAB0" w14:textId="174E036A">
      <w:pPr>
        <w:spacing w:after="240"/>
        <w:rPr>
          <w:shd w:val="clear" w:color="auto" w:fill="FFFFFF"/>
        </w:rPr>
      </w:pPr>
      <w:r w:rsidRPr="0016081C">
        <w:rPr>
          <w:shd w:val="clear" w:color="auto" w:fill="FFFFFF"/>
        </w:rPr>
        <w:t>The Course Companion is designed to allow participants to capture notes, reflections and action steps as they work through a course. Additionally, the Course Companion contains a list of all extra resources listed in the course. Each section of the Course Companion is linked to a corresponding section of the course.</w:t>
      </w:r>
    </w:p>
    <w:p w:rsidRPr="00F8627B" w:rsidR="00A05352" w:rsidP="0016081C" w:rsidRDefault="0016081C" w14:paraId="5D8A0ADB" w14:textId="3364EB2C">
      <w:pPr>
        <w:pStyle w:val="Heading3"/>
        <w:spacing w:before="0" w:after="240"/>
        <w:rPr>
          <w:shd w:val="clear" w:color="auto" w:fill="FFFFFF"/>
        </w:rPr>
      </w:pPr>
      <w:r>
        <w:rPr>
          <w:shd w:val="clear" w:color="auto" w:fill="FFFFFF"/>
        </w:rPr>
        <w:t>CONSIDER THIS SCENARIO</w:t>
      </w:r>
    </w:p>
    <w:p w:rsidR="005E7140" w:rsidP="005E7140" w:rsidRDefault="005E7140" w14:paraId="23553F6B" w14:textId="77777777">
      <w:pPr>
        <w:pStyle w:val="Heading3"/>
        <w:spacing w:before="0" w:after="240"/>
        <w:ind w:left="720"/>
        <w:rPr>
          <w:rFonts w:cs="Source Sans Pro" w:eastAsiaTheme="minorHAnsi"/>
          <w:b w:val="0"/>
          <w:i/>
          <w:iCs/>
          <w:caps w:val="0"/>
          <w:color w:val="000000"/>
          <w:sz w:val="24"/>
          <w14:ligatures w14:val="standardContextual"/>
        </w:rPr>
      </w:pPr>
      <w:bookmarkStart w:name="_Toc148962137" w:id="2"/>
      <w:r w:rsidRPr="005E7140">
        <w:rPr>
          <w:rFonts w:cs="Source Sans Pro" w:eastAsiaTheme="minorHAnsi"/>
          <w:b w:val="0"/>
          <w:i/>
          <w:iCs/>
          <w:caps w:val="0"/>
          <w:color w:val="000000"/>
          <w:sz w:val="24"/>
          <w14:ligatures w14:val="standardContextual"/>
        </w:rPr>
        <w:t>High school science teacher Mrs. Wilson assigns independent reading material related to a unit on ecology to her students. However, she notices that the students struggle to understand the texts on the first read and many avoid the reading material altogether due to its difficulty. Mrs. Wilson knows that the texts contain valuable context and promote understanding for the concepts in the unit. She does not want to bypass the text by simply telling her students the information they need to know. What strategies could she incorporate into the planning and instruction of these complex texts to support students?</w:t>
      </w:r>
    </w:p>
    <w:p w:rsidR="00C85654" w:rsidP="005E7140" w:rsidRDefault="00C85654" w14:paraId="4E54B1CE" w14:textId="4C59927A">
      <w:pPr>
        <w:pStyle w:val="Heading3"/>
        <w:spacing w:before="0" w:after="240"/>
        <w:rPr>
          <w:rFonts w:eastAsiaTheme="minorHAnsi" w:cstheme="minorBidi"/>
          <w:b w:val="0"/>
          <w:caps w:val="0"/>
          <w:kern w:val="2"/>
          <w:sz w:val="24"/>
          <w:shd w:val="clear" w:color="auto" w:fill="FFFFFF"/>
          <w14:ligatures w14:val="standardContextual"/>
        </w:rPr>
      </w:pPr>
      <w:r w:rsidRPr="00C85654">
        <w:rPr>
          <w:rFonts w:eastAsiaTheme="minorHAnsi" w:cstheme="minorBidi"/>
          <w:b w:val="0"/>
          <w:caps w:val="0"/>
          <w:kern w:val="2"/>
          <w:sz w:val="24"/>
          <w:shd w:val="clear" w:color="auto" w:fill="FFFFFF"/>
          <w14:ligatures w14:val="standardContextual"/>
        </w:rPr>
        <w:t>Can you relate to the above scenario? In what ways are your challenges in literacy instruction similar or different?</w:t>
      </w:r>
    </w:p>
    <w:tbl>
      <w:tblPr>
        <w:tblStyle w:val="TableGrid"/>
        <w:tblW w:w="0" w:type="auto"/>
        <w:tblLook w:val="04A0" w:firstRow="1" w:lastRow="0" w:firstColumn="1" w:lastColumn="0" w:noHBand="0" w:noVBand="1"/>
      </w:tblPr>
      <w:tblGrid>
        <w:gridCol w:w="9350"/>
      </w:tblGrid>
      <w:tr w:rsidR="00C85654" w:rsidTr="00C85654" w14:paraId="54DEA423" w14:textId="77777777">
        <w:trPr>
          <w:trHeight w:val="2880"/>
        </w:trPr>
        <w:tc>
          <w:tcPr>
            <w:tcW w:w="9350" w:type="dxa"/>
            <w:tcBorders>
              <w:top w:val="nil"/>
              <w:left w:val="nil"/>
              <w:bottom w:val="nil"/>
              <w:right w:val="nil"/>
            </w:tcBorders>
          </w:tcPr>
          <w:p w:rsidR="00C85654" w:rsidP="00C85654" w:rsidRDefault="00C85654" w14:paraId="1A29E90F" w14:textId="77777777"/>
        </w:tc>
      </w:tr>
    </w:tbl>
    <w:bookmarkEnd w:id="2"/>
    <w:p w:rsidRPr="00F8627B" w:rsidR="00A05352" w:rsidP="002C4454" w:rsidRDefault="009B36D1" w14:paraId="7F83A819" w14:textId="1221B73E">
      <w:pPr>
        <w:pStyle w:val="Heading3"/>
        <w:spacing w:before="240" w:after="240"/>
        <w:rPr>
          <w:shd w:val="clear" w:color="auto" w:fill="FFFFFF"/>
        </w:rPr>
      </w:pPr>
      <w:r>
        <w:rPr>
          <w:shd w:val="clear" w:color="auto" w:fill="FFFFFF"/>
        </w:rPr>
        <w:t xml:space="preserve">What is </w:t>
      </w:r>
      <w:r w:rsidR="005E7140">
        <w:rPr>
          <w:shd w:val="clear" w:color="auto" w:fill="FFFFFF"/>
        </w:rPr>
        <w:t>SCAFFOLDING</w:t>
      </w:r>
      <w:r>
        <w:rPr>
          <w:shd w:val="clear" w:color="auto" w:fill="FFFFFF"/>
        </w:rPr>
        <w:t>?</w:t>
      </w:r>
    </w:p>
    <w:p w:rsidR="00C85654" w:rsidP="0016081C" w:rsidRDefault="00C85654" w14:paraId="413ED5CA" w14:textId="414160CF">
      <w:pPr>
        <w:spacing w:after="240"/>
        <w:rPr>
          <w:shd w:val="clear" w:color="auto" w:fill="FFFFFF"/>
        </w:rPr>
      </w:pPr>
      <w:r>
        <w:rPr>
          <w:shd w:val="clear" w:color="auto" w:fill="FFFFFF"/>
        </w:rPr>
        <w:t>Notes:</w:t>
      </w:r>
    </w:p>
    <w:p w:rsidR="00C85654" w:rsidRDefault="00C85654" w14:paraId="042BCC4E" w14:textId="77777777">
      <w:pPr>
        <w:rPr>
          <w:shd w:val="clear" w:color="auto" w:fill="FFFFFF"/>
        </w:rPr>
      </w:pPr>
      <w:r>
        <w:rPr>
          <w:shd w:val="clear" w:color="auto" w:fill="FFFFFF"/>
        </w:rPr>
        <w:br w:type="page"/>
      </w:r>
    </w:p>
    <w:p w:rsidRPr="002C4454" w:rsidR="002C4454" w:rsidP="002C4454" w:rsidRDefault="005E7140" w14:paraId="09D7BD25" w14:textId="5DAC03B3">
      <w:pPr>
        <w:spacing w:after="240"/>
        <w:rPr>
          <w:sz w:val="28"/>
          <w:szCs w:val="28"/>
        </w:rPr>
      </w:pPr>
      <w:r>
        <w:rPr>
          <w:b/>
          <w:bCs/>
          <w:sz w:val="28"/>
          <w:szCs w:val="28"/>
        </w:rPr>
        <w:lastRenderedPageBreak/>
        <w:t>SCAFFOLDING STRATEGIES WITH DR. DIANA TOWNSEND</w:t>
      </w:r>
    </w:p>
    <w:p w:rsidR="00A05352" w:rsidP="002C4454" w:rsidRDefault="002C4454" w14:paraId="399C6E54" w14:textId="347FE539">
      <w:pPr>
        <w:spacing w:after="240"/>
      </w:pPr>
      <w:r w:rsidRPr="002C4454">
        <w:t>Notes:</w:t>
      </w:r>
    </w:p>
    <w:tbl>
      <w:tblPr>
        <w:tblStyle w:val="TableGrid"/>
        <w:tblW w:w="0" w:type="auto"/>
        <w:tblLook w:val="04A0" w:firstRow="1" w:lastRow="0" w:firstColumn="1" w:lastColumn="0" w:noHBand="0" w:noVBand="1"/>
      </w:tblPr>
      <w:tblGrid>
        <w:gridCol w:w="9350"/>
      </w:tblGrid>
      <w:tr w:rsidR="002C4454" w:rsidTr="002C4454" w14:paraId="03BA7A1A" w14:textId="77777777">
        <w:trPr>
          <w:trHeight w:val="2880"/>
        </w:trPr>
        <w:tc>
          <w:tcPr>
            <w:tcW w:w="9350" w:type="dxa"/>
            <w:tcBorders>
              <w:top w:val="nil"/>
              <w:left w:val="nil"/>
              <w:bottom w:val="nil"/>
              <w:right w:val="nil"/>
            </w:tcBorders>
          </w:tcPr>
          <w:p w:rsidR="002C4454" w:rsidP="002C4454" w:rsidRDefault="002C4454" w14:paraId="36F22D23" w14:textId="77777777">
            <w:pPr>
              <w:spacing w:after="240"/>
            </w:pPr>
          </w:p>
        </w:tc>
      </w:tr>
    </w:tbl>
    <w:p w:rsidR="002C4454" w:rsidP="002C4454" w:rsidRDefault="002C4454" w14:paraId="388AC0D2" w14:textId="6486214D">
      <w:pPr>
        <w:pStyle w:val="Heading3"/>
        <w:spacing w:before="240" w:after="240"/>
      </w:pPr>
      <w:r>
        <w:t>resources</w:t>
      </w:r>
    </w:p>
    <w:p w:rsidR="002C4454" w:rsidP="002C4454" w:rsidRDefault="002C4454" w14:paraId="02C64026" w14:textId="12FDC3C0">
      <w:pPr>
        <w:spacing w:after="240"/>
      </w:pPr>
      <w:r>
        <w:t>Notes:</w:t>
      </w:r>
    </w:p>
    <w:tbl>
      <w:tblPr>
        <w:tblStyle w:val="TableGrid"/>
        <w:tblW w:w="0" w:type="auto"/>
        <w:tblLook w:val="04A0" w:firstRow="1" w:lastRow="0" w:firstColumn="1" w:lastColumn="0" w:noHBand="0" w:noVBand="1"/>
      </w:tblPr>
      <w:tblGrid>
        <w:gridCol w:w="9350"/>
      </w:tblGrid>
      <w:tr w:rsidR="002C4454" w:rsidTr="002C4454" w14:paraId="1DD49028" w14:textId="77777777">
        <w:trPr>
          <w:trHeight w:val="2880"/>
        </w:trPr>
        <w:tc>
          <w:tcPr>
            <w:tcW w:w="9350" w:type="dxa"/>
            <w:tcBorders>
              <w:top w:val="nil"/>
              <w:left w:val="nil"/>
              <w:bottom w:val="nil"/>
              <w:right w:val="nil"/>
            </w:tcBorders>
          </w:tcPr>
          <w:p w:rsidR="002C4454" w:rsidP="002C4454" w:rsidRDefault="002C4454" w14:paraId="45F68837" w14:textId="77777777">
            <w:pPr>
              <w:spacing w:after="240"/>
            </w:pPr>
          </w:p>
        </w:tc>
      </w:tr>
    </w:tbl>
    <w:p w:rsidR="002C4454" w:rsidP="002C4454" w:rsidRDefault="00E73542" w14:paraId="5FFB569F" w14:textId="009BDF7B">
      <w:pPr>
        <w:pStyle w:val="Heading3"/>
        <w:spacing w:before="240" w:after="240"/>
      </w:pPr>
      <w:r>
        <w:t xml:space="preserve">COURSE </w:t>
      </w:r>
      <w:r w:rsidR="002C4454">
        <w:t>reflection</w:t>
      </w:r>
    </w:p>
    <w:p w:rsidRPr="00E73542" w:rsidR="00E73542" w:rsidP="00E73542" w:rsidRDefault="00E73542" w14:paraId="4B5757DE" w14:textId="35153E9F">
      <w:pPr>
        <w:spacing w:after="240"/>
      </w:pPr>
      <w:r w:rsidRPr="00E73542">
        <w:t>Consider the texts that are taught as part of your discipline or content area. In what ways are they challenging for students? How do you currently support them in their reading of these important texts?</w:t>
      </w:r>
    </w:p>
    <w:tbl>
      <w:tblPr>
        <w:tblStyle w:val="TableGrid"/>
        <w:tblW w:w="0" w:type="auto"/>
        <w:tblLook w:val="04A0" w:firstRow="1" w:lastRow="0" w:firstColumn="1" w:lastColumn="0" w:noHBand="0" w:noVBand="1"/>
      </w:tblPr>
      <w:tblGrid>
        <w:gridCol w:w="9350"/>
      </w:tblGrid>
      <w:tr w:rsidR="00AD6597" w:rsidTr="002D1CDF" w14:paraId="01A6BBB0" w14:textId="77777777">
        <w:trPr>
          <w:trHeight w:val="2880"/>
        </w:trPr>
        <w:tc>
          <w:tcPr>
            <w:tcW w:w="9350" w:type="dxa"/>
            <w:tcBorders>
              <w:top w:val="nil"/>
              <w:left w:val="nil"/>
              <w:bottom w:val="nil"/>
              <w:right w:val="nil"/>
            </w:tcBorders>
          </w:tcPr>
          <w:p w:rsidR="00AD6597" w:rsidP="00AD6597" w:rsidRDefault="00AD6597" w14:paraId="4B331483" w14:textId="77777777">
            <w:pPr>
              <w:spacing w:after="240"/>
            </w:pPr>
          </w:p>
        </w:tc>
      </w:tr>
    </w:tbl>
    <w:p w:rsidRPr="00E73542" w:rsidR="00E73542" w:rsidP="00E73542" w:rsidRDefault="00E73542" w14:paraId="3132A048" w14:textId="77777777">
      <w:pPr>
        <w:spacing w:after="240"/>
      </w:pPr>
      <w:r w:rsidRPr="00E73542">
        <w:lastRenderedPageBreak/>
        <w:t xml:space="preserve">How can scaffolding support students’ purposes in reading complex texts across the disciplines? </w:t>
      </w:r>
    </w:p>
    <w:tbl>
      <w:tblPr>
        <w:tblStyle w:val="TableGrid"/>
        <w:tblW w:w="0" w:type="auto"/>
        <w:tblLook w:val="04A0" w:firstRow="1" w:lastRow="0" w:firstColumn="1" w:lastColumn="0" w:noHBand="0" w:noVBand="1"/>
      </w:tblPr>
      <w:tblGrid>
        <w:gridCol w:w="9350"/>
      </w:tblGrid>
      <w:tr w:rsidR="00AD6597" w:rsidTr="002D1CDF" w14:paraId="21037378" w14:textId="77777777">
        <w:trPr>
          <w:trHeight w:val="2880"/>
        </w:trPr>
        <w:tc>
          <w:tcPr>
            <w:tcW w:w="9350" w:type="dxa"/>
            <w:tcBorders>
              <w:top w:val="nil"/>
              <w:left w:val="nil"/>
              <w:bottom w:val="nil"/>
              <w:right w:val="nil"/>
            </w:tcBorders>
          </w:tcPr>
          <w:p w:rsidR="00AD6597" w:rsidP="00AD6597" w:rsidRDefault="00AD6597" w14:paraId="61F221B1" w14:textId="77777777">
            <w:pPr>
              <w:spacing w:after="240"/>
            </w:pPr>
          </w:p>
        </w:tc>
      </w:tr>
    </w:tbl>
    <w:p w:rsidRPr="00E47023" w:rsidR="00E47023" w:rsidP="00E47023" w:rsidRDefault="00E47023" w14:paraId="42F42121" w14:textId="2ECCAE54">
      <w:pPr>
        <w:pStyle w:val="Default"/>
        <w:spacing w:before="240"/>
      </w:pPr>
      <w:r w:rsidRPr="00E47023">
        <w:t>Think about an upcoming text that your students will engage with that is both important and potentially challenging. What before, during or after reading scaffolds could you plan as part of your instruction?</w:t>
      </w:r>
    </w:p>
    <w:tbl>
      <w:tblPr>
        <w:tblStyle w:val="TableGrid"/>
        <w:tblW w:w="0" w:type="auto"/>
        <w:tblLook w:val="04A0" w:firstRow="1" w:lastRow="0" w:firstColumn="1" w:lastColumn="0" w:noHBand="0" w:noVBand="1"/>
      </w:tblPr>
      <w:tblGrid>
        <w:gridCol w:w="9350"/>
      </w:tblGrid>
      <w:tr w:rsidR="00E47023" w:rsidTr="00E47023" w14:paraId="34FDAF0C" w14:textId="77777777">
        <w:trPr>
          <w:trHeight w:val="2880"/>
        </w:trPr>
        <w:tc>
          <w:tcPr>
            <w:tcW w:w="9350" w:type="dxa"/>
            <w:tcBorders>
              <w:top w:val="nil"/>
              <w:left w:val="nil"/>
              <w:bottom w:val="nil"/>
              <w:right w:val="nil"/>
            </w:tcBorders>
          </w:tcPr>
          <w:p w:rsidR="00E47023" w:rsidP="00224A70" w:rsidRDefault="00E47023" w14:paraId="02313653" w14:textId="77777777">
            <w:pPr>
              <w:pStyle w:val="Heading3"/>
              <w:spacing w:before="240" w:after="240"/>
              <w:rPr>
                <w:b w:val="0"/>
                <w:bCs/>
                <w:sz w:val="24"/>
              </w:rPr>
            </w:pPr>
          </w:p>
        </w:tc>
      </w:tr>
    </w:tbl>
    <w:p w:rsidRPr="00C310DE" w:rsidR="00C310DE" w:rsidP="00C310DE" w:rsidRDefault="00AD6597" w14:paraId="058B5FA5" w14:textId="31C266E3">
      <w:pPr>
        <w:pStyle w:val="Heading3"/>
        <w:spacing w:before="240" w:after="240"/>
      </w:pPr>
      <w:r>
        <w:t>resources listed in the course</w:t>
      </w:r>
    </w:p>
    <w:p w:rsidRPr="00C310DE" w:rsidR="00C310DE" w:rsidP="00C310DE" w:rsidRDefault="00C310DE" w14:paraId="4EE0F1D7" w14:textId="7C779CC8">
      <w:pPr>
        <w:pStyle w:val="ListParagraph"/>
        <w:numPr>
          <w:ilvl w:val="0"/>
          <w:numId w:val="4"/>
        </w:numPr>
        <w:spacing w:after="240"/>
        <w:contextualSpacing w:val="0"/>
      </w:pPr>
      <w:r w:rsidRPr="00C310DE">
        <w:t xml:space="preserve">Achieve the Core’s resource on </w:t>
      </w:r>
      <w:hyperlink w:history="1" r:id="rId11">
        <w:r w:rsidRPr="00C310DE">
          <w:rPr>
            <w:rStyle w:val="Hyperlink"/>
          </w:rPr>
          <w:t>Supporting All Learners with Complex Text</w:t>
        </w:r>
      </w:hyperlink>
      <w:r w:rsidRPr="00C310DE">
        <w:t xml:space="preserve"> provides specific strategies to scaffold instruction of standards-aligned, complex texts and additional resources to support instructional planning. </w:t>
      </w:r>
    </w:p>
    <w:p w:rsidRPr="00C310DE" w:rsidR="00C310DE" w:rsidP="0D798117" w:rsidRDefault="00C310DE" w14:paraId="26AAA816" w14:textId="367F6FA4" w14:noSpellErr="1">
      <w:pPr>
        <w:pStyle w:val="ListParagraph"/>
        <w:numPr>
          <w:ilvl w:val="0"/>
          <w:numId w:val="4"/>
        </w:numPr>
        <w:spacing w:after="240"/>
        <w:rPr/>
      </w:pPr>
      <w:r w:rsidR="00C310DE">
        <w:rPr/>
        <w:t xml:space="preserve">Learn about three kinds of scaffolds used to support students in 8th grade science by examining this article published by the National Science Teaching Association (NSTA): </w:t>
      </w:r>
      <w:hyperlink r:id="R496b2399f9e14237">
        <w:r w:rsidRPr="0D798117" w:rsidR="00C310DE">
          <w:rPr>
            <w:rStyle w:val="Hyperlink"/>
          </w:rPr>
          <w:t>Instructional Scaffolding to Engage All Learners in Complex Science Text</w:t>
        </w:r>
      </w:hyperlink>
      <w:r w:rsidR="00C310DE">
        <w:rPr/>
        <w:t xml:space="preserve">. </w:t>
      </w:r>
    </w:p>
    <w:p w:rsidRPr="00C310DE" w:rsidR="00C310DE" w:rsidP="00C310DE" w:rsidRDefault="00C310DE" w14:paraId="7BFF2BCE" w14:textId="53A42769">
      <w:pPr>
        <w:pStyle w:val="ListParagraph"/>
        <w:numPr>
          <w:ilvl w:val="0"/>
          <w:numId w:val="4"/>
        </w:numPr>
        <w:spacing w:after="240"/>
        <w:contextualSpacing w:val="0"/>
      </w:pPr>
      <w:r w:rsidRPr="00C310DE">
        <w:t xml:space="preserve">To learn more about scaffolding expository text, check out </w:t>
      </w:r>
      <w:proofErr w:type="spellStart"/>
      <w:r w:rsidRPr="00C310DE">
        <w:t>AdLit's</w:t>
      </w:r>
      <w:proofErr w:type="spellEnd"/>
      <w:r w:rsidRPr="00C310DE">
        <w:t xml:space="preserve"> </w:t>
      </w:r>
      <w:hyperlink w:history="1" r:id="rId16">
        <w:r w:rsidRPr="00C310DE">
          <w:rPr>
            <w:rStyle w:val="Hyperlink"/>
          </w:rPr>
          <w:t>Reading (and Scaffolding)</w:t>
        </w:r>
        <w:r w:rsidRPr="00751567">
          <w:rPr>
            <w:rStyle w:val="Hyperlink"/>
          </w:rPr>
          <w:t xml:space="preserve"> </w:t>
        </w:r>
        <w:r w:rsidRPr="00C310DE">
          <w:rPr>
            <w:rStyle w:val="Hyperlink"/>
          </w:rPr>
          <w:t>Expository Texts</w:t>
        </w:r>
      </w:hyperlink>
      <w:r w:rsidRPr="00C310DE">
        <w:t xml:space="preserve">. </w:t>
      </w:r>
    </w:p>
    <w:p w:rsidRPr="00C310DE" w:rsidR="00AD6597" w:rsidP="00C310DE" w:rsidRDefault="00C310DE" w14:paraId="3B499C0C" w14:textId="1CAFF427">
      <w:pPr>
        <w:pStyle w:val="ListParagraph"/>
        <w:numPr>
          <w:ilvl w:val="0"/>
          <w:numId w:val="4"/>
        </w:numPr>
        <w:spacing w:after="240"/>
        <w:contextualSpacing w:val="0"/>
      </w:pPr>
      <w:r w:rsidRPr="00C310DE">
        <w:t xml:space="preserve">The IRIS Center has a module called </w:t>
      </w:r>
      <w:hyperlink w:history="1" r:id="rId17">
        <w:r w:rsidRPr="00C310DE">
          <w:rPr>
            <w:rStyle w:val="Hyperlink"/>
          </w:rPr>
          <w:t>"What is Instructional Scaffolding?"</w:t>
        </w:r>
      </w:hyperlink>
      <w:r w:rsidRPr="00C310DE">
        <w:t xml:space="preserve"> in their course “Providing Instructional Supports."</w:t>
      </w:r>
    </w:p>
    <w:sectPr w:rsidRPr="00C310DE" w:rsidR="00AD6597" w:rsidSect="002538D0">
      <w:headerReference w:type="default" r:id="rId18"/>
      <w:headerReference w:type="first" r:id="rId19"/>
      <w:pgSz w:w="12240" w:h="15840" w:orient="portrait"/>
      <w:pgMar w:top="1012" w:right="1440" w:bottom="1418" w:left="1440" w:header="586" w:footer="504" w:gutter="0"/>
      <w:pgNumType w:start="1"/>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37BCD" w:rsidP="00A05352" w:rsidRDefault="00537BCD" w14:paraId="1F9D4F4C" w14:textId="77777777">
      <w:r>
        <w:separator/>
      </w:r>
    </w:p>
  </w:endnote>
  <w:endnote w:type="continuationSeparator" w:id="0">
    <w:p w:rsidR="00537BCD" w:rsidP="00A05352" w:rsidRDefault="00537BCD" w14:paraId="6EF369E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37BCD" w:rsidP="00A05352" w:rsidRDefault="00537BCD" w14:paraId="2D23FE92" w14:textId="77777777">
      <w:r>
        <w:separator/>
      </w:r>
    </w:p>
  </w:footnote>
  <w:footnote w:type="continuationSeparator" w:id="0">
    <w:p w:rsidR="00537BCD" w:rsidP="00A05352" w:rsidRDefault="00537BCD" w14:paraId="249804C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05352" w:rsidRDefault="00A05352" w14:paraId="680C59CE" w14:textId="77777777">
    <w:pPr>
      <w:pStyle w:val="Header"/>
    </w:pPr>
    <w:r>
      <w:rPr>
        <w:noProof/>
      </w:rPr>
      <w:drawing>
        <wp:anchor distT="0" distB="0" distL="114300" distR="114300" simplePos="0" relativeHeight="251658240" behindDoc="1" locked="0" layoutInCell="1" allowOverlap="1" wp14:anchorId="2CBCD0E5" wp14:editId="62A6AB4B">
          <wp:simplePos x="0" y="0"/>
          <wp:positionH relativeFrom="column">
            <wp:posOffset>-862330</wp:posOffset>
          </wp:positionH>
          <wp:positionV relativeFrom="paragraph">
            <wp:posOffset>-255449</wp:posOffset>
          </wp:positionV>
          <wp:extent cx="7665875" cy="9920544"/>
          <wp:effectExtent l="0" t="0" r="0" b="0"/>
          <wp:wrapNone/>
          <wp:docPr id="65662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05352" w:rsidRDefault="00A05352" w14:paraId="48DC259A" w14:textId="77777777">
    <w:pPr>
      <w:pStyle w:val="Header"/>
    </w:pPr>
    <w:r>
      <w:rPr>
        <w:noProof/>
      </w:rPr>
      <w:drawing>
        <wp:anchor distT="0" distB="0" distL="114300" distR="114300" simplePos="0" relativeHeight="251659264" behindDoc="1" locked="0" layoutInCell="1" allowOverlap="1" wp14:anchorId="2F064EBD" wp14:editId="2007711E">
          <wp:simplePos x="0" y="0"/>
          <wp:positionH relativeFrom="column">
            <wp:posOffset>-914400</wp:posOffset>
          </wp:positionH>
          <wp:positionV relativeFrom="paragraph">
            <wp:posOffset>-367048</wp:posOffset>
          </wp:positionV>
          <wp:extent cx="7772363" cy="10058400"/>
          <wp:effectExtent l="0" t="0" r="635" b="0"/>
          <wp:wrapNone/>
          <wp:docPr id="1935854325" name="Picture 3"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descr="A picture containing text, person, indoor,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35322"/>
    <w:multiLevelType w:val="hybridMultilevel"/>
    <w:tmpl w:val="8C92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128C0"/>
    <w:multiLevelType w:val="hybridMultilevel"/>
    <w:tmpl w:val="01486A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ADD404E"/>
    <w:multiLevelType w:val="hybridMultilevel"/>
    <w:tmpl w:val="76E23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2557A"/>
    <w:multiLevelType w:val="hybridMultilevel"/>
    <w:tmpl w:val="96862AB8"/>
    <w:lvl w:ilvl="0" w:tplc="04090001">
      <w:start w:val="1"/>
      <w:numFmt w:val="bullet"/>
      <w:lvlText w:val=""/>
      <w:lvlJc w:val="left"/>
      <w:pPr>
        <w:ind w:left="1080" w:hanging="360"/>
      </w:pPr>
      <w:rPr>
        <w:rFonts w:hint="default" w:ascii="Symbol" w:hAnsi="Symbol"/>
      </w:rPr>
    </w:lvl>
    <w:lvl w:ilvl="1" w:tplc="2BF24FB6">
      <w:numFmt w:val="bullet"/>
      <w:lvlText w:val="•"/>
      <w:lvlJc w:val="left"/>
      <w:pPr>
        <w:ind w:left="1800" w:hanging="360"/>
      </w:pPr>
      <w:rPr>
        <w:rFonts w:hint="default" w:ascii="Source Sans Pro" w:hAnsi="Source Sans Pro" w:eastAsiaTheme="minorHAnsi" w:cstheme="minorBidi"/>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1940331528">
    <w:abstractNumId w:val="0"/>
  </w:num>
  <w:num w:numId="2" w16cid:durableId="157043336">
    <w:abstractNumId w:val="2"/>
  </w:num>
  <w:num w:numId="3" w16cid:durableId="2121561453">
    <w:abstractNumId w:val="3"/>
  </w:num>
  <w:num w:numId="4" w16cid:durableId="1813865729">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1BA"/>
    <w:rsid w:val="0004763B"/>
    <w:rsid w:val="000572D7"/>
    <w:rsid w:val="00077ADC"/>
    <w:rsid w:val="000901DD"/>
    <w:rsid w:val="000935F0"/>
    <w:rsid w:val="000C5F76"/>
    <w:rsid w:val="0016081C"/>
    <w:rsid w:val="0018517F"/>
    <w:rsid w:val="00224A70"/>
    <w:rsid w:val="002538D0"/>
    <w:rsid w:val="00267CFA"/>
    <w:rsid w:val="002C4454"/>
    <w:rsid w:val="002D1CDF"/>
    <w:rsid w:val="00320374"/>
    <w:rsid w:val="003713AE"/>
    <w:rsid w:val="003851FC"/>
    <w:rsid w:val="00390EA2"/>
    <w:rsid w:val="003961BA"/>
    <w:rsid w:val="003D5FA0"/>
    <w:rsid w:val="00410E67"/>
    <w:rsid w:val="00430507"/>
    <w:rsid w:val="004901A8"/>
    <w:rsid w:val="004901FB"/>
    <w:rsid w:val="00537BCD"/>
    <w:rsid w:val="005408ED"/>
    <w:rsid w:val="005E7140"/>
    <w:rsid w:val="005F19C8"/>
    <w:rsid w:val="0066194C"/>
    <w:rsid w:val="00682FE5"/>
    <w:rsid w:val="00733F40"/>
    <w:rsid w:val="00751567"/>
    <w:rsid w:val="00753B8F"/>
    <w:rsid w:val="00774844"/>
    <w:rsid w:val="007A6F7D"/>
    <w:rsid w:val="0080542D"/>
    <w:rsid w:val="00824136"/>
    <w:rsid w:val="00842EB0"/>
    <w:rsid w:val="0097792D"/>
    <w:rsid w:val="009B36D1"/>
    <w:rsid w:val="00A05352"/>
    <w:rsid w:val="00AD6597"/>
    <w:rsid w:val="00AE4D8D"/>
    <w:rsid w:val="00B11E2F"/>
    <w:rsid w:val="00C04DCF"/>
    <w:rsid w:val="00C310DE"/>
    <w:rsid w:val="00C8501A"/>
    <w:rsid w:val="00C85654"/>
    <w:rsid w:val="00D04D67"/>
    <w:rsid w:val="00D47D3B"/>
    <w:rsid w:val="00D51EFE"/>
    <w:rsid w:val="00DA4921"/>
    <w:rsid w:val="00E47023"/>
    <w:rsid w:val="00E73542"/>
    <w:rsid w:val="00E95769"/>
    <w:rsid w:val="00F8627B"/>
    <w:rsid w:val="00FC7CEF"/>
    <w:rsid w:val="0D798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E190E"/>
  <w15:chartTrackingRefBased/>
  <w15:docId w15:val="{4D121408-663E-491D-814E-9B262E0F7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cs="Arial" w:eastAsiaTheme="majorEastAsia"/>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cs="Times New Roman (Headings CS)" w:eastAsiaTheme="majorEastAsia"/>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cs="Times New Roman (Headings CS)" w:eastAsiaTheme="majorEastAsia"/>
      <w:i/>
      <w:iCs/>
      <w:caps/>
      <w:color w:val="0E3F75"/>
      <w:kern w:val="0"/>
      <w14:ligatures w14:val="none"/>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eading 1 DEW Char"/>
    <w:basedOn w:val="DefaultParagraphFont"/>
    <w:link w:val="Heading1"/>
    <w:uiPriority w:val="9"/>
    <w:rsid w:val="00A05352"/>
    <w:rPr>
      <w:rFonts w:ascii="Source Sans Pro" w:hAnsi="Source Sans Pro" w:cs="Arial" w:eastAsiaTheme="majorEastAsia"/>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styleId="Heading2Char" w:customStyle="1">
    <w:name w:val="Heading 2 Char"/>
    <w:aliases w:val="Heading 2 DEW Char"/>
    <w:basedOn w:val="DefaultParagraphFont"/>
    <w:link w:val="Heading2"/>
    <w:uiPriority w:val="9"/>
    <w:rsid w:val="00A05352"/>
    <w:rPr>
      <w:rFonts w:ascii="Source Sans Pro" w:hAnsi="Source Sans Pro" w:eastAsiaTheme="majorEastAsia"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A05352"/>
    <w:rPr>
      <w:rFonts w:ascii="Source Sans Pro" w:hAnsi="Source Sans Pro" w:eastAsiaTheme="majorEastAsia"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styleId="SubtitleChar" w:customStyle="1">
    <w:name w:val="Subtitle Char"/>
    <w:basedOn w:val="DefaultParagraphFont"/>
    <w:link w:val="Subtitle"/>
    <w:uiPriority w:val="11"/>
    <w:rsid w:val="00A05352"/>
    <w:rPr>
      <w:rFonts w:ascii="Source Sans Pro" w:hAnsi="Source Sans Pro" w:eastAsiaTheme="minorEastAsia"/>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styleId="HeaderChar" w:customStyle="1">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styleId="FooterChar" w:customStyle="1">
    <w:name w:val="Footer Char"/>
    <w:aliases w:val="Footer ODE Char"/>
    <w:basedOn w:val="DefaultParagraphFont"/>
    <w:link w:val="Footer"/>
    <w:uiPriority w:val="99"/>
    <w:rsid w:val="00A05352"/>
    <w:rPr>
      <w:rFonts w:ascii="Source Sans Pro" w:hAnsi="Source Sans Pro"/>
    </w:rPr>
  </w:style>
  <w:style w:type="character" w:styleId="NoSpacingChar" w:customStyle="1">
    <w:name w:val="No Spacing Char"/>
    <w:basedOn w:val="DefaultParagraphFont"/>
    <w:link w:val="NoSpacing"/>
    <w:uiPriority w:val="1"/>
    <w:rsid w:val="00A05352"/>
    <w:rPr>
      <w:rFonts w:ascii="Source Sans Pro" w:hAnsi="Source Sans Pro"/>
    </w:rPr>
  </w:style>
  <w:style w:type="character" w:styleId="Heading3Char" w:customStyle="1">
    <w:name w:val="Heading 3 Char"/>
    <w:aliases w:val="Heading 3 DEW Char"/>
    <w:basedOn w:val="DefaultParagraphFont"/>
    <w:link w:val="Heading3"/>
    <w:uiPriority w:val="9"/>
    <w:rsid w:val="00A05352"/>
    <w:rPr>
      <w:rFonts w:ascii="Source Sans Pro" w:hAnsi="Source Sans Pro" w:cs="Times New Roman (Headings CS)" w:eastAsiaTheme="majorEastAsia"/>
      <w:b/>
      <w:caps/>
      <w:kern w:val="0"/>
      <w:sz w:val="28"/>
      <w14:ligatures w14:val="none"/>
    </w:rPr>
  </w:style>
  <w:style w:type="character" w:styleId="Heading4Char" w:customStyle="1">
    <w:name w:val="Heading 4 Char"/>
    <w:aliases w:val="Heading 4 DEW Char"/>
    <w:basedOn w:val="DefaultParagraphFont"/>
    <w:link w:val="Heading4"/>
    <w:uiPriority w:val="9"/>
    <w:rsid w:val="00A05352"/>
    <w:rPr>
      <w:rFonts w:ascii="Source Sans Pro" w:hAnsi="Source Sans Pro" w:cs="Times New Roman (Headings CS)" w:eastAsiaTheme="majorEastAsia"/>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39"/>
    <w:rsid w:val="00C856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AD6597"/>
    <w:pPr>
      <w:ind w:left="720"/>
      <w:contextualSpacing/>
    </w:pPr>
  </w:style>
  <w:style w:type="character" w:styleId="UnresolvedMention">
    <w:name w:val="Unresolved Mention"/>
    <w:basedOn w:val="DefaultParagraphFont"/>
    <w:uiPriority w:val="99"/>
    <w:semiHidden/>
    <w:unhideWhenUsed/>
    <w:rsid w:val="0097792D"/>
    <w:rPr>
      <w:color w:val="605E5C"/>
      <w:shd w:val="clear" w:color="auto" w:fill="E1DFDD"/>
    </w:rPr>
  </w:style>
  <w:style w:type="paragraph" w:styleId="Default" w:customStyle="1">
    <w:name w:val="Default"/>
    <w:rsid w:val="00E47023"/>
    <w:pPr>
      <w:autoSpaceDE w:val="0"/>
      <w:autoSpaceDN w:val="0"/>
      <w:adjustRightInd w:val="0"/>
    </w:pPr>
    <w:rPr>
      <w:rFonts w:ascii="Source Sans Pro" w:hAnsi="Source Sans Pro" w:cs="Source Sans Pro"/>
      <w:color w:val="000000"/>
      <w:kern w:val="0"/>
    </w:rPr>
  </w:style>
  <w:style w:type="character" w:styleId="CommentReference">
    <w:name w:val="annotation reference"/>
    <w:basedOn w:val="DefaultParagraphFont"/>
    <w:uiPriority w:val="99"/>
    <w:semiHidden/>
    <w:unhideWhenUsed/>
    <w:rsid w:val="00D51EFE"/>
    <w:rPr>
      <w:sz w:val="16"/>
      <w:szCs w:val="16"/>
    </w:rPr>
  </w:style>
  <w:style w:type="paragraph" w:styleId="CommentText">
    <w:name w:val="annotation text"/>
    <w:basedOn w:val="Normal"/>
    <w:link w:val="CommentTextChar"/>
    <w:uiPriority w:val="99"/>
    <w:unhideWhenUsed/>
    <w:rsid w:val="00D51EFE"/>
    <w:rPr>
      <w:sz w:val="20"/>
      <w:szCs w:val="20"/>
    </w:rPr>
  </w:style>
  <w:style w:type="character" w:styleId="CommentTextChar" w:customStyle="1">
    <w:name w:val="Comment Text Char"/>
    <w:basedOn w:val="DefaultParagraphFont"/>
    <w:link w:val="CommentText"/>
    <w:uiPriority w:val="99"/>
    <w:rsid w:val="00D51EFE"/>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D51EFE"/>
    <w:rPr>
      <w:b/>
      <w:bCs/>
    </w:rPr>
  </w:style>
  <w:style w:type="character" w:styleId="CommentSubjectChar" w:customStyle="1">
    <w:name w:val="Comment Subject Char"/>
    <w:basedOn w:val="CommentTextChar"/>
    <w:link w:val="CommentSubject"/>
    <w:uiPriority w:val="99"/>
    <w:semiHidden/>
    <w:rsid w:val="00D51EFE"/>
    <w:rPr>
      <w:rFonts w:ascii="Source Sans Pro" w:hAnsi="Source Sans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header" Target="header1.xm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ettings" Target="settings.xml" Id="rId7" /><Relationship Type="http://schemas.openxmlformats.org/officeDocument/2006/relationships/hyperlink" Target="https://iris.peabody.vanderbilt.edu/module/sca/cresource/q1/p01/#content" TargetMode="External" Id="rId17" /><Relationship Type="http://schemas.openxmlformats.org/officeDocument/2006/relationships/customXml" Target="../customXml/item2.xml" Id="rId2" /><Relationship Type="http://schemas.openxmlformats.org/officeDocument/2006/relationships/hyperlink" Target="https://www.adlit.org/topics/about-teaching-reading/reading-and-scaffolding-expository-texts"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achievethecore.org/peersandpedagogy/supporting-all-learners-with-complex-texts/" TargetMode="Externa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theme" Target="theme/theme1.xml" Id="rId22" /><Relationship Type="http://schemas.openxmlformats.org/officeDocument/2006/relationships/hyperlink" Target="https://www.ncbi.nlm.nih.gov/pmc/articles/PMC8211112/pdf/nihms-1620318.pdf" TargetMode="External" Id="R496b2399f9e14237"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20541\Downloads\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ff74c0-0fb8-4c89-886e-60f2c4e30a55" xsi:nil="true"/>
    <lcf76f155ced4ddcb4097134ff3c332f xmlns="13aa1949-f5e2-4c52-b932-8f660dd535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2185B53CB25647951E5B6202B90D8D" ma:contentTypeVersion="17" ma:contentTypeDescription="Create a new document." ma:contentTypeScope="" ma:versionID="2c4ed9caeb07b74bf85419a6bf2189c4">
  <xsd:schema xmlns:xsd="http://www.w3.org/2001/XMLSchema" xmlns:xs="http://www.w3.org/2001/XMLSchema" xmlns:p="http://schemas.microsoft.com/office/2006/metadata/properties" xmlns:ns1="http://schemas.microsoft.com/sharepoint/v3" xmlns:ns2="13aa1949-f5e2-4c52-b932-8f660dd535d1" xmlns:ns3="17ff74c0-0fb8-4c89-886e-60f2c4e30a55" targetNamespace="http://schemas.microsoft.com/office/2006/metadata/properties" ma:root="true" ma:fieldsID="415241ad5c1961f11f9f39e1e3d92a98" ns1:_="" ns2:_="" ns3:_="">
    <xsd:import namespace="http://schemas.microsoft.com/sharepoint/v3"/>
    <xsd:import namespace="13aa1949-f5e2-4c52-b932-8f660dd535d1"/>
    <xsd:import namespace="17ff74c0-0fb8-4c89-886e-60f2c4e30a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a1949-f5e2-4c52-b932-8f660dd53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f74c0-0fb8-4c89-886e-60f2c4e30a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b4aea8-cce7-4d40-b731-d4ec9bc2c63d}" ma:internalName="TaxCatchAll" ma:showField="CatchAllData" ma:web="17ff74c0-0fb8-4c89-886e-60f2c4e30a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17ff74c0-0fb8-4c89-886e-60f2c4e30a55"/>
    <ds:schemaRef ds:uri="13aa1949-f5e2-4c52-b932-8f660dd535d1"/>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E3D27885-8961-4F88-AD53-8B9EE4A53443}"/>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DEW-One-page_Template</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Diniz de Faria, Jennifer</dc:creator>
  <keywords/>
  <dc:description/>
  <lastModifiedBy>Luke, Jeremy</lastModifiedBy>
  <revision>11</revision>
  <lastPrinted>2023-10-23T19:03:00.0000000Z</lastPrinted>
  <dcterms:created xsi:type="dcterms:W3CDTF">2024-08-20T15:45:00.0000000Z</dcterms:created>
  <dcterms:modified xsi:type="dcterms:W3CDTF">2024-10-04T17:19:28.4139268Z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0x010100F12185B53CB25647951E5B6202B90D8D</vt:lpwstr>
  </property>
  <property fmtid="{D5CDD505-2E9C-101B-9397-08002B2CF9AE}" pid="3" name="MediaServiceImageTags">
    <vt:lpwstr/>
  </property>
</Properties>
</file>