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3CA3" w14:textId="35239791" w:rsidR="003C4C0C" w:rsidRDefault="00CB7F7E" w:rsidP="00960FF4">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 xml:space="preserve">K-5 </w:t>
      </w:r>
      <w:r w:rsidR="002C31C7">
        <w:rPr>
          <w:rFonts w:ascii="Source Sans Pro" w:eastAsia="Calibri" w:hAnsi="Source Sans Pro" w:cs="Calibri"/>
          <w:b/>
          <w:bCs/>
          <w:color w:val="0E3F75"/>
          <w:sz w:val="48"/>
          <w:szCs w:val="48"/>
        </w:rPr>
        <w:t>Comprehension Instruction</w:t>
      </w:r>
    </w:p>
    <w:p w14:paraId="34101DD2" w14:textId="03E44CD3" w:rsidR="008D5A4B" w:rsidRPr="008D5A4B" w:rsidRDefault="008D5A4B" w:rsidP="00960FF4">
      <w:pPr>
        <w:spacing w:after="240" w:line="240" w:lineRule="auto"/>
        <w:jc w:val="center"/>
        <w:rPr>
          <w:rFonts w:ascii="Source Sans Pro" w:eastAsia="Calibri" w:hAnsi="Source Sans Pro" w:cs="Calibri"/>
          <w:b/>
          <w:bCs/>
          <w:color w:val="0E3F75"/>
          <w:sz w:val="36"/>
          <w:szCs w:val="36"/>
        </w:rPr>
      </w:pPr>
      <w:r>
        <w:rPr>
          <w:rFonts w:ascii="Source Sans Pro" w:eastAsia="Calibri" w:hAnsi="Source Sans Pro" w:cs="Calibri"/>
          <w:b/>
          <w:bCs/>
          <w:color w:val="0E3F75"/>
          <w:sz w:val="36"/>
          <w:szCs w:val="36"/>
        </w:rPr>
        <w:t>Course Companion</w:t>
      </w:r>
    </w:p>
    <w:p w14:paraId="7F661F99" w14:textId="0BD71F68" w:rsidR="007066AF" w:rsidRDefault="007066AF" w:rsidP="007066AF">
      <w:pPr>
        <w:spacing w:after="240" w:line="240" w:lineRule="auto"/>
        <w:rPr>
          <w:rFonts w:ascii="Source Sans Pro" w:eastAsia="Calibri" w:hAnsi="Source Sans Pro" w:cstheme="minorHAnsi"/>
          <w:color w:val="000000" w:themeColor="text1"/>
          <w:sz w:val="24"/>
          <w:szCs w:val="24"/>
        </w:rPr>
      </w:pPr>
      <w:r w:rsidRPr="007066AF">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789175EE" w:rsidR="00546F2D" w:rsidRPr="003B6547" w:rsidRDefault="003B6547" w:rsidP="007066AF">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59F26ED6" w14:textId="276A09BD" w:rsidR="007066AF" w:rsidRPr="007066AF" w:rsidRDefault="007066AF" w:rsidP="007066AF">
      <w:pPr>
        <w:spacing w:after="240" w:line="240" w:lineRule="auto"/>
        <w:ind w:left="720"/>
        <w:rPr>
          <w:rFonts w:ascii="Source Sans Pro" w:hAnsi="Source Sans Pro"/>
          <w:i/>
          <w:iCs/>
          <w:sz w:val="24"/>
          <w:szCs w:val="24"/>
        </w:rPr>
      </w:pPr>
      <w:r w:rsidRPr="007066AF">
        <w:rPr>
          <w:rFonts w:ascii="Source Sans Pro" w:hAnsi="Source Sans Pro"/>
          <w:i/>
          <w:iCs/>
          <w:sz w:val="24"/>
          <w:szCs w:val="24"/>
        </w:rPr>
        <w:t>Mr. Wolf, a fifth-grade teacher, has been working with his student, Leo for a couple of weeks. Mr. Wolf notices that Leo reads the words on the pages with accuracy but cannot explain what he has just read. This is informed by data from Leo’s diagnostic assessment data. Mr. Wolf is rethinking his lesson plans and knows he needs a specific plan to support comprehension for Leo and other students with similar struggles. However, he is not completely sure what his next steps should be.</w:t>
      </w:r>
    </w:p>
    <w:p w14:paraId="7E52A1DC" w14:textId="4492EB9F" w:rsidR="00546F2D" w:rsidRPr="007066AF" w:rsidRDefault="007066AF" w:rsidP="007066AF">
      <w:pPr>
        <w:spacing w:after="240" w:line="240" w:lineRule="auto"/>
        <w:rPr>
          <w:rFonts w:ascii="Source Sans Pro" w:eastAsia="Calibri" w:hAnsi="Source Sans Pro" w:cstheme="minorHAnsi"/>
          <w:color w:val="000000" w:themeColor="text1"/>
          <w:sz w:val="24"/>
          <w:szCs w:val="24"/>
        </w:rPr>
      </w:pPr>
      <w:r w:rsidRPr="007066AF">
        <w:rPr>
          <w:rFonts w:ascii="Source Sans Pro" w:hAnsi="Source Sans Pro"/>
          <w:sz w:val="24"/>
          <w:szCs w:val="24"/>
        </w:rPr>
        <w:t>Can you relate to the above scenario? In what ways are your opportunities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4BFF5168" w14:textId="77777777" w:rsidR="003B6547" w:rsidRDefault="003B6547" w:rsidP="003B6547">
      <w:pPr>
        <w:spacing w:before="240" w:after="240" w:line="240" w:lineRule="auto"/>
        <w:rPr>
          <w:rStyle w:val="eop"/>
          <w:rFonts w:ascii="Source Sans Pro" w:eastAsia="Calibri" w:hAnsi="Source Sans Pro" w:cstheme="minorHAnsi"/>
          <w:b/>
          <w:bCs/>
          <w:sz w:val="28"/>
          <w:szCs w:val="28"/>
        </w:rPr>
      </w:pPr>
    </w:p>
    <w:p w14:paraId="473945CB" w14:textId="77777777" w:rsidR="003B6547" w:rsidRDefault="003B654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07DF99A" w14:textId="5A11C40F" w:rsidR="00546F2D" w:rsidRPr="003B6547" w:rsidRDefault="007066AF" w:rsidP="003B6547">
      <w:pPr>
        <w:spacing w:before="240" w:after="240" w:line="240" w:lineRule="auto"/>
        <w:rPr>
          <w:rFonts w:ascii="Source Sans Pro" w:eastAsia="Calibri" w:hAnsi="Source Sans Pro" w:cstheme="minorHAnsi"/>
          <w:sz w:val="28"/>
          <w:szCs w:val="28"/>
        </w:rPr>
      </w:pPr>
      <w:r>
        <w:rPr>
          <w:rStyle w:val="eop"/>
          <w:rFonts w:ascii="Source Sans Pro" w:eastAsia="Calibri" w:hAnsi="Source Sans Pro" w:cstheme="minorHAnsi"/>
          <w:b/>
          <w:bCs/>
          <w:sz w:val="28"/>
          <w:szCs w:val="28"/>
        </w:rPr>
        <w:lastRenderedPageBreak/>
        <w:t>VIDEO: INFORMED FRAMEWORK FOR COMPREHENSION INSTRUCTION WITH NANCY HENNESSY</w:t>
      </w:r>
    </w:p>
    <w:p w14:paraId="5A19BFB9" w14:textId="438671E8" w:rsidR="00546F2D" w:rsidRPr="003B6547" w:rsidRDefault="1DF678E4" w:rsidP="003B6547">
      <w:pPr>
        <w:spacing w:after="240" w:line="240" w:lineRule="auto"/>
        <w:rPr>
          <w:rFonts w:ascii="Source Sans Pro" w:eastAsia="Calibri" w:hAnsi="Source Sans Pro" w:cstheme="minorHAnsi"/>
          <w:color w:val="000000" w:themeColor="text1"/>
          <w:sz w:val="24"/>
          <w:szCs w:val="24"/>
        </w:rPr>
      </w:pPr>
      <w:r w:rsidRPr="003B6547">
        <w:rPr>
          <w:rStyle w:val="eop"/>
          <w:rFonts w:ascii="Source Sans Pro" w:eastAsia="Calibri" w:hAnsi="Source Sans Pro"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14:paraId="600AE51A" w14:textId="77777777" w:rsidTr="003B6547">
        <w:trPr>
          <w:trHeight w:val="2880"/>
        </w:trPr>
        <w:tc>
          <w:tcPr>
            <w:tcW w:w="9350" w:type="dxa"/>
            <w:tcBorders>
              <w:top w:val="nil"/>
              <w:left w:val="nil"/>
              <w:bottom w:val="nil"/>
              <w:right w:val="nil"/>
            </w:tcBorders>
          </w:tcPr>
          <w:p w14:paraId="0D3C5EBB"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11273756" w14:textId="77ABFA32" w:rsidR="007066AF" w:rsidRDefault="007066AF" w:rsidP="007066AF">
      <w:pPr>
        <w:spacing w:before="240" w:after="240" w:line="240" w:lineRule="auto"/>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t>VIDEO: NECESSARY STRUCTURES FOR COMPREHENSION SKILLS WITH NANCY HENNESSY</w:t>
      </w:r>
    </w:p>
    <w:p w14:paraId="409A3A81" w14:textId="4B6F8AA8" w:rsidR="00FF549F" w:rsidRPr="003B6547" w:rsidRDefault="008141E6" w:rsidP="007066AF">
      <w:pPr>
        <w:spacing w:before="240" w:after="240" w:line="240" w:lineRule="auto"/>
        <w:rPr>
          <w:rFonts w:ascii="Source Sans Pro" w:hAnsi="Source Sans Pro" w:cstheme="minorHAnsi"/>
          <w:sz w:val="24"/>
          <w:szCs w:val="24"/>
        </w:rPr>
      </w:pPr>
      <w:r w:rsidRPr="008141E6">
        <w:rPr>
          <w:rFonts w:ascii="Source Sans Pro" w:eastAsia="Times New Roman"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3B6547" w14:paraId="4BD3A1C4" w14:textId="77777777" w:rsidTr="003B6547">
        <w:trPr>
          <w:trHeight w:val="2880"/>
        </w:trPr>
        <w:tc>
          <w:tcPr>
            <w:tcW w:w="9350" w:type="dxa"/>
            <w:tcBorders>
              <w:top w:val="nil"/>
              <w:left w:val="nil"/>
              <w:bottom w:val="nil"/>
              <w:right w:val="nil"/>
            </w:tcBorders>
          </w:tcPr>
          <w:p w14:paraId="0DBAA188"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6E67BF2A" w14:textId="6F5A3AEE" w:rsidR="00766A29" w:rsidRDefault="00766A29" w:rsidP="007333D7">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t>RESOURCE</w:t>
      </w:r>
    </w:p>
    <w:p w14:paraId="01EB2ED0" w14:textId="533B7C1D" w:rsidR="00766A29" w:rsidRPr="00766A29" w:rsidRDefault="00766A29" w:rsidP="007333D7">
      <w:pPr>
        <w:spacing w:before="240"/>
        <w:rPr>
          <w:rFonts w:ascii="Source Sans Pro" w:eastAsia="Calibri" w:hAnsi="Source Sans Pro" w:cstheme="minorHAnsi"/>
          <w:sz w:val="24"/>
          <w:szCs w:val="24"/>
        </w:rPr>
      </w:pPr>
      <w:r>
        <w:rPr>
          <w:rFonts w:ascii="Source Sans Pro" w:eastAsia="Calibri" w:hAnsi="Source Sans Pro" w:cstheme="minorHAnsi"/>
          <w:sz w:val="24"/>
          <w:szCs w:val="24"/>
        </w:rPr>
        <w:t xml:space="preserve">Review the </w:t>
      </w:r>
      <w:hyperlink r:id="rId10" w:history="1">
        <w:r w:rsidRPr="003A02C3">
          <w:rPr>
            <w:rStyle w:val="Hyperlink"/>
            <w:rFonts w:ascii="Source Sans Pro" w:eastAsia="Calibri" w:hAnsi="Source Sans Pro" w:cstheme="minorHAnsi"/>
            <w:sz w:val="24"/>
            <w:szCs w:val="24"/>
          </w:rPr>
          <w:t xml:space="preserve">Reading Rockets article </w:t>
        </w:r>
        <w:r w:rsidR="007F6CFC" w:rsidRPr="003A02C3">
          <w:rPr>
            <w:rStyle w:val="Hyperlink"/>
            <w:rFonts w:ascii="Source Sans Pro" w:eastAsia="Calibri" w:hAnsi="Source Sans Pro" w:cstheme="minorHAnsi"/>
            <w:sz w:val="24"/>
            <w:szCs w:val="24"/>
          </w:rPr>
          <w:t>Comprehension</w:t>
        </w:r>
      </w:hyperlink>
      <w:r w:rsidR="007F6CFC">
        <w:rPr>
          <w:rFonts w:ascii="Source Sans Pro" w:eastAsia="Calibri" w:hAnsi="Source Sans Pro" w:cstheme="minorHAnsi"/>
          <w:sz w:val="24"/>
          <w:szCs w:val="24"/>
        </w:rPr>
        <w:t xml:space="preserve"> to learn more about reading comprehension.</w:t>
      </w:r>
    </w:p>
    <w:p w14:paraId="4884DDD6" w14:textId="77777777" w:rsidR="003A02C3" w:rsidRDefault="003A02C3">
      <w:pPr>
        <w:rPr>
          <w:rFonts w:ascii="Source Sans Pro" w:eastAsia="Calibri" w:hAnsi="Source Sans Pro" w:cstheme="minorHAnsi"/>
          <w:b/>
          <w:bCs/>
          <w:sz w:val="28"/>
          <w:szCs w:val="28"/>
        </w:rPr>
      </w:pPr>
      <w:r>
        <w:rPr>
          <w:rFonts w:ascii="Source Sans Pro" w:eastAsia="Calibri" w:hAnsi="Source Sans Pro" w:cstheme="minorHAnsi"/>
          <w:b/>
          <w:bCs/>
          <w:sz w:val="28"/>
          <w:szCs w:val="28"/>
        </w:rPr>
        <w:br w:type="page"/>
      </w:r>
    </w:p>
    <w:p w14:paraId="301412D8" w14:textId="2C154F03" w:rsidR="00F47F3A" w:rsidRPr="007333D7" w:rsidRDefault="003B6547" w:rsidP="007333D7">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lastRenderedPageBreak/>
        <w:t>COURSE REFLECTION</w:t>
      </w:r>
    </w:p>
    <w:p w14:paraId="03DFF2A0" w14:textId="796545C7" w:rsidR="00FF549F" w:rsidRPr="000075A8" w:rsidRDefault="003A02C3" w:rsidP="003A02C3">
      <w:pPr>
        <w:spacing w:after="240" w:line="240" w:lineRule="auto"/>
        <w:rPr>
          <w:rFonts w:ascii="Source Sans Pro" w:eastAsia="Times New Roman" w:hAnsi="Source Sans Pro" w:cstheme="minorHAnsi"/>
          <w:sz w:val="24"/>
          <w:szCs w:val="24"/>
        </w:rPr>
      </w:pPr>
      <w:r w:rsidRPr="003A02C3">
        <w:rPr>
          <w:rFonts w:ascii="Source Sans Pro" w:eastAsia="Times New Roman" w:hAnsi="Source Sans Pro" w:cstheme="minorHAnsi"/>
          <w:sz w:val="24"/>
          <w:szCs w:val="24"/>
        </w:rPr>
        <w:t>How would you describe reading comprehension to a colleague? A parent? Consider a possible misconception that you could pre-correct in your description.</w:t>
      </w:r>
    </w:p>
    <w:tbl>
      <w:tblPr>
        <w:tblStyle w:val="TableGrid"/>
        <w:tblW w:w="0" w:type="auto"/>
        <w:tblLook w:val="04A0" w:firstRow="1" w:lastRow="0" w:firstColumn="1" w:lastColumn="0" w:noHBand="0" w:noVBand="1"/>
      </w:tblPr>
      <w:tblGrid>
        <w:gridCol w:w="9350"/>
      </w:tblGrid>
      <w:tr w:rsidR="00643CB0" w14:paraId="1D16085B" w14:textId="77777777" w:rsidTr="00643CB0">
        <w:trPr>
          <w:trHeight w:val="216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416B8817" w14:textId="572138D7" w:rsidR="00FF549F" w:rsidRPr="003B6547" w:rsidRDefault="006D11FE" w:rsidP="006D11FE">
      <w:pPr>
        <w:spacing w:before="100" w:beforeAutospacing="1" w:after="240" w:line="240" w:lineRule="auto"/>
        <w:rPr>
          <w:rFonts w:ascii="Source Sans Pro" w:eastAsia="Times New Roman" w:hAnsi="Source Sans Pro" w:cstheme="minorHAnsi"/>
          <w:sz w:val="24"/>
          <w:szCs w:val="24"/>
        </w:rPr>
      </w:pPr>
      <w:r w:rsidRPr="006D11FE">
        <w:rPr>
          <w:rFonts w:ascii="Source Sans Pro" w:eastAsia="Times New Roman" w:hAnsi="Source Sans Pro" w:cstheme="minorHAnsi"/>
          <w:sz w:val="24"/>
          <w:szCs w:val="24"/>
        </w:rPr>
        <w:t>What information from this course affirmed your current practice? Why?</w:t>
      </w:r>
    </w:p>
    <w:tbl>
      <w:tblPr>
        <w:tblStyle w:val="TableGrid"/>
        <w:tblW w:w="0" w:type="auto"/>
        <w:tblLook w:val="04A0" w:firstRow="1" w:lastRow="0" w:firstColumn="1" w:lastColumn="0" w:noHBand="0" w:noVBand="1"/>
      </w:tblPr>
      <w:tblGrid>
        <w:gridCol w:w="9350"/>
      </w:tblGrid>
      <w:tr w:rsidR="00643CB0" w14:paraId="572D732F" w14:textId="77777777" w:rsidTr="00643CB0">
        <w:trPr>
          <w:trHeight w:val="2160"/>
        </w:trPr>
        <w:tc>
          <w:tcPr>
            <w:tcW w:w="9350" w:type="dxa"/>
            <w:tcBorders>
              <w:top w:val="nil"/>
              <w:left w:val="nil"/>
              <w:bottom w:val="nil"/>
              <w:right w:val="nil"/>
            </w:tcBorders>
          </w:tcPr>
          <w:p w14:paraId="64562099"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5B8D6D46" w14:textId="6517246D" w:rsidR="006D11FE" w:rsidRDefault="00BA58A1" w:rsidP="00BA58A1">
      <w:pPr>
        <w:spacing w:before="100" w:beforeAutospacing="1" w:after="240" w:line="240" w:lineRule="auto"/>
        <w:rPr>
          <w:rFonts w:ascii="Source Sans Pro" w:eastAsiaTheme="minorEastAsia" w:hAnsi="Source Sans Pro"/>
          <w:sz w:val="24"/>
          <w:szCs w:val="24"/>
        </w:rPr>
      </w:pPr>
      <w:r w:rsidRPr="00BA58A1">
        <w:rPr>
          <w:rFonts w:ascii="Source Sans Pro" w:eastAsiaTheme="minorEastAsia" w:hAnsi="Source Sans Pro"/>
          <w:sz w:val="24"/>
          <w:szCs w:val="24"/>
        </w:rPr>
        <w:t>What information challenged your current practice? What steps can you take to improve?</w:t>
      </w:r>
    </w:p>
    <w:tbl>
      <w:tblPr>
        <w:tblStyle w:val="TableGrid"/>
        <w:tblW w:w="0" w:type="auto"/>
        <w:tblLook w:val="04A0" w:firstRow="1" w:lastRow="0" w:firstColumn="1" w:lastColumn="0" w:noHBand="0" w:noVBand="1"/>
      </w:tblPr>
      <w:tblGrid>
        <w:gridCol w:w="9350"/>
      </w:tblGrid>
      <w:tr w:rsidR="00BA58A1" w14:paraId="73EED03D" w14:textId="77777777" w:rsidTr="00BA58A1">
        <w:trPr>
          <w:trHeight w:val="2160"/>
        </w:trPr>
        <w:tc>
          <w:tcPr>
            <w:tcW w:w="9350" w:type="dxa"/>
            <w:tcBorders>
              <w:top w:val="nil"/>
              <w:left w:val="nil"/>
              <w:bottom w:val="nil"/>
              <w:right w:val="nil"/>
            </w:tcBorders>
          </w:tcPr>
          <w:p w14:paraId="06DD5411" w14:textId="77777777" w:rsidR="00BA58A1" w:rsidRDefault="00BA58A1" w:rsidP="00BA58A1">
            <w:pPr>
              <w:spacing w:before="100" w:beforeAutospacing="1" w:after="240"/>
              <w:rPr>
                <w:rFonts w:ascii="Source Sans Pro" w:eastAsiaTheme="minorEastAsia" w:hAnsi="Source Sans Pro"/>
                <w:sz w:val="24"/>
                <w:szCs w:val="24"/>
              </w:rPr>
            </w:pPr>
          </w:p>
        </w:tc>
      </w:tr>
    </w:tbl>
    <w:p w14:paraId="2F08CB25" w14:textId="3AE41885" w:rsidR="1DF678E4" w:rsidRDefault="009A2538"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RESOURCES LISTED IN THE COURSE</w:t>
      </w:r>
    </w:p>
    <w:p w14:paraId="600C06B8" w14:textId="66343B16" w:rsidR="00B325B2" w:rsidRPr="00B325B2" w:rsidRDefault="009203C2" w:rsidP="00B325B2">
      <w:pPr>
        <w:pStyle w:val="ListParagraph"/>
        <w:numPr>
          <w:ilvl w:val="0"/>
          <w:numId w:val="10"/>
        </w:numPr>
        <w:spacing w:before="100" w:beforeAutospacing="1" w:after="240"/>
        <w:rPr>
          <w:rFonts w:ascii="Source Sans Pro" w:hAnsi="Source Sans Pro"/>
          <w:sz w:val="24"/>
          <w:szCs w:val="24"/>
        </w:rPr>
      </w:pPr>
      <w:hyperlink r:id="rId11" w:history="1">
        <w:r w:rsidR="002800DB" w:rsidRPr="00943094">
          <w:rPr>
            <w:rStyle w:val="Hyperlink"/>
            <w:rFonts w:ascii="Source Sans Pro" w:hAnsi="Source Sans Pro"/>
            <w:sz w:val="24"/>
            <w:szCs w:val="24"/>
          </w:rPr>
          <w:t>Explicit Instruction in Comprehension</w:t>
        </w:r>
      </w:hyperlink>
      <w:r w:rsidR="002800DB" w:rsidRPr="002800DB">
        <w:rPr>
          <w:rFonts w:ascii="Source Sans Pro" w:hAnsi="Source Sans Pro"/>
          <w:sz w:val="24"/>
          <w:szCs w:val="24"/>
        </w:rPr>
        <w:t xml:space="preserve"> with Michelle Elia provides an overview of how to provide explicit instruction in comprehension for students.</w:t>
      </w:r>
    </w:p>
    <w:p w14:paraId="77501417" w14:textId="65D58086" w:rsidR="002800DB" w:rsidRPr="00B325B2" w:rsidRDefault="00B325B2" w:rsidP="00B325B2">
      <w:pPr>
        <w:pStyle w:val="Default"/>
        <w:numPr>
          <w:ilvl w:val="0"/>
          <w:numId w:val="10"/>
        </w:numPr>
        <w:rPr>
          <w:rFonts w:ascii="Source Sans Pro" w:hAnsi="Source Sans Pro"/>
        </w:rPr>
      </w:pPr>
      <w:r w:rsidRPr="00B325B2">
        <w:rPr>
          <w:rFonts w:ascii="Source Sans Pro" w:hAnsi="Source Sans Pro"/>
          <w:color w:val="auto"/>
        </w:rPr>
        <w:t xml:space="preserve">The Reading Rockets article </w:t>
      </w:r>
      <w:hyperlink r:id="rId12" w:history="1">
        <w:r w:rsidRPr="00816072">
          <w:rPr>
            <w:rStyle w:val="Hyperlink"/>
            <w:rFonts w:ascii="Source Sans Pro" w:hAnsi="Source Sans Pro"/>
          </w:rPr>
          <w:t>Seven Strategies to Teach Students Text Comprehension</w:t>
        </w:r>
      </w:hyperlink>
      <w:r w:rsidRPr="00B325B2">
        <w:rPr>
          <w:rFonts w:ascii="Source Sans Pro" w:hAnsi="Source Sans Pro"/>
          <w:color w:val="0562C1"/>
        </w:rPr>
        <w:t xml:space="preserve"> </w:t>
      </w:r>
      <w:r w:rsidRPr="00B325B2">
        <w:rPr>
          <w:rFonts w:ascii="Source Sans Pro" w:hAnsi="Source Sans Pro"/>
        </w:rPr>
        <w:t>provides some helpful approaches for student comprehension.</w:t>
      </w:r>
    </w:p>
    <w:sectPr w:rsidR="002800DB" w:rsidRPr="00B325B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FBB8" w14:textId="77777777" w:rsidR="00D7278D" w:rsidRDefault="00D7278D" w:rsidP="00B941B7">
      <w:pPr>
        <w:spacing w:after="0" w:line="240" w:lineRule="auto"/>
      </w:pPr>
      <w:r>
        <w:separator/>
      </w:r>
    </w:p>
  </w:endnote>
  <w:endnote w:type="continuationSeparator" w:id="0">
    <w:p w14:paraId="7B105512" w14:textId="77777777" w:rsidR="00D7278D" w:rsidRDefault="00D7278D" w:rsidP="00B941B7">
      <w:pPr>
        <w:spacing w:after="0" w:line="240" w:lineRule="auto"/>
      </w:pPr>
      <w:r>
        <w:continuationSeparator/>
      </w:r>
    </w:p>
  </w:endnote>
  <w:endnote w:type="continuationNotice" w:id="1">
    <w:p w14:paraId="5C1C45F2" w14:textId="77777777" w:rsidR="00D7278D" w:rsidRDefault="00D72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D1FA" w14:textId="77777777" w:rsidR="00D7278D" w:rsidRDefault="00D7278D" w:rsidP="00B941B7">
      <w:pPr>
        <w:spacing w:after="0" w:line="240" w:lineRule="auto"/>
      </w:pPr>
      <w:r>
        <w:separator/>
      </w:r>
    </w:p>
  </w:footnote>
  <w:footnote w:type="continuationSeparator" w:id="0">
    <w:p w14:paraId="4D2FA823" w14:textId="77777777" w:rsidR="00D7278D" w:rsidRDefault="00D7278D" w:rsidP="00B941B7">
      <w:pPr>
        <w:spacing w:after="0" w:line="240" w:lineRule="auto"/>
      </w:pPr>
      <w:r>
        <w:continuationSeparator/>
      </w:r>
    </w:p>
  </w:footnote>
  <w:footnote w:type="continuationNotice" w:id="1">
    <w:p w14:paraId="40AF4528" w14:textId="77777777" w:rsidR="00D7278D" w:rsidRDefault="00D72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8"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9"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8"/>
  </w:num>
  <w:num w:numId="2" w16cid:durableId="375349789">
    <w:abstractNumId w:val="9"/>
  </w:num>
  <w:num w:numId="3" w16cid:durableId="465202193">
    <w:abstractNumId w:val="7"/>
  </w:num>
  <w:num w:numId="4" w16cid:durableId="1429812816">
    <w:abstractNumId w:val="6"/>
  </w:num>
  <w:num w:numId="5" w16cid:durableId="647319162">
    <w:abstractNumId w:val="4"/>
  </w:num>
  <w:num w:numId="6" w16cid:durableId="1103187520">
    <w:abstractNumId w:val="0"/>
  </w:num>
  <w:num w:numId="7" w16cid:durableId="819806830">
    <w:abstractNumId w:val="2"/>
  </w:num>
  <w:num w:numId="8" w16cid:durableId="1376469197">
    <w:abstractNumId w:val="3"/>
  </w:num>
  <w:num w:numId="9" w16cid:durableId="134493270">
    <w:abstractNumId w:val="1"/>
  </w:num>
  <w:num w:numId="10" w16cid:durableId="261228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612C8"/>
    <w:rsid w:val="000B07BB"/>
    <w:rsid w:val="000B26D5"/>
    <w:rsid w:val="000B6950"/>
    <w:rsid w:val="000D10BD"/>
    <w:rsid w:val="00126D4D"/>
    <w:rsid w:val="0018268C"/>
    <w:rsid w:val="001843C0"/>
    <w:rsid w:val="001A5BEC"/>
    <w:rsid w:val="001D4CB7"/>
    <w:rsid w:val="001D7275"/>
    <w:rsid w:val="001E3BB3"/>
    <w:rsid w:val="001E5BD8"/>
    <w:rsid w:val="001F54AD"/>
    <w:rsid w:val="002800DB"/>
    <w:rsid w:val="00283015"/>
    <w:rsid w:val="0029399A"/>
    <w:rsid w:val="002A1022"/>
    <w:rsid w:val="002A2925"/>
    <w:rsid w:val="002B77D7"/>
    <w:rsid w:val="002B7D49"/>
    <w:rsid w:val="002C31C7"/>
    <w:rsid w:val="002D0D64"/>
    <w:rsid w:val="00300CD7"/>
    <w:rsid w:val="00305CAC"/>
    <w:rsid w:val="00315EC9"/>
    <w:rsid w:val="003441C8"/>
    <w:rsid w:val="00344430"/>
    <w:rsid w:val="003847E9"/>
    <w:rsid w:val="003A02C3"/>
    <w:rsid w:val="003B6547"/>
    <w:rsid w:val="003C1751"/>
    <w:rsid w:val="003C4C0C"/>
    <w:rsid w:val="004426DF"/>
    <w:rsid w:val="00472D56"/>
    <w:rsid w:val="004F0944"/>
    <w:rsid w:val="00546F2D"/>
    <w:rsid w:val="00554AE1"/>
    <w:rsid w:val="005F730C"/>
    <w:rsid w:val="00607037"/>
    <w:rsid w:val="00616562"/>
    <w:rsid w:val="00643CB0"/>
    <w:rsid w:val="00666F35"/>
    <w:rsid w:val="0066704F"/>
    <w:rsid w:val="006705EB"/>
    <w:rsid w:val="006B1181"/>
    <w:rsid w:val="006D11FE"/>
    <w:rsid w:val="00701FD9"/>
    <w:rsid w:val="007066AF"/>
    <w:rsid w:val="00710471"/>
    <w:rsid w:val="00723C5E"/>
    <w:rsid w:val="007333D7"/>
    <w:rsid w:val="00750062"/>
    <w:rsid w:val="00766A29"/>
    <w:rsid w:val="00770236"/>
    <w:rsid w:val="00770434"/>
    <w:rsid w:val="007726F2"/>
    <w:rsid w:val="00790728"/>
    <w:rsid w:val="007A31A9"/>
    <w:rsid w:val="007B39B5"/>
    <w:rsid w:val="007F6CFC"/>
    <w:rsid w:val="00804540"/>
    <w:rsid w:val="00805A2B"/>
    <w:rsid w:val="008141E6"/>
    <w:rsid w:val="00816072"/>
    <w:rsid w:val="00847AD6"/>
    <w:rsid w:val="008B213B"/>
    <w:rsid w:val="008D5A4B"/>
    <w:rsid w:val="008E4866"/>
    <w:rsid w:val="009203C2"/>
    <w:rsid w:val="00943094"/>
    <w:rsid w:val="00960FF4"/>
    <w:rsid w:val="00966866"/>
    <w:rsid w:val="009854AD"/>
    <w:rsid w:val="009A2538"/>
    <w:rsid w:val="009B42E1"/>
    <w:rsid w:val="00AB0272"/>
    <w:rsid w:val="00AD4D79"/>
    <w:rsid w:val="00B325B2"/>
    <w:rsid w:val="00B40557"/>
    <w:rsid w:val="00B57268"/>
    <w:rsid w:val="00B61CAF"/>
    <w:rsid w:val="00B65320"/>
    <w:rsid w:val="00B835D7"/>
    <w:rsid w:val="00B941B7"/>
    <w:rsid w:val="00BA3DB8"/>
    <w:rsid w:val="00BA58A1"/>
    <w:rsid w:val="00BC13AF"/>
    <w:rsid w:val="00BC1F22"/>
    <w:rsid w:val="00BC493B"/>
    <w:rsid w:val="00BE313B"/>
    <w:rsid w:val="00C36C6C"/>
    <w:rsid w:val="00C40A7F"/>
    <w:rsid w:val="00C853F7"/>
    <w:rsid w:val="00CB7F7E"/>
    <w:rsid w:val="00CF2B5F"/>
    <w:rsid w:val="00D12A32"/>
    <w:rsid w:val="00D12DB9"/>
    <w:rsid w:val="00D24036"/>
    <w:rsid w:val="00D51C75"/>
    <w:rsid w:val="00D524F1"/>
    <w:rsid w:val="00D7278D"/>
    <w:rsid w:val="00D8634C"/>
    <w:rsid w:val="00D9743A"/>
    <w:rsid w:val="00DA2C40"/>
    <w:rsid w:val="00DB2720"/>
    <w:rsid w:val="00DD1B10"/>
    <w:rsid w:val="00DE196E"/>
    <w:rsid w:val="00DE620C"/>
    <w:rsid w:val="00E81BB0"/>
    <w:rsid w:val="00EA5588"/>
    <w:rsid w:val="00EB0445"/>
    <w:rsid w:val="00EC38D8"/>
    <w:rsid w:val="00EE0B16"/>
    <w:rsid w:val="00EE144A"/>
    <w:rsid w:val="00F01F1D"/>
    <w:rsid w:val="00F16CCE"/>
    <w:rsid w:val="00F220DD"/>
    <w:rsid w:val="00F339E5"/>
    <w:rsid w:val="00F44A5B"/>
    <w:rsid w:val="00F47F3A"/>
    <w:rsid w:val="00F9704F"/>
    <w:rsid w:val="00FA1080"/>
    <w:rsid w:val="00FD59FF"/>
    <w:rsid w:val="00FE0028"/>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5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adingrockets.org/topics/comprehension/articles/seven-strategies-teach-students-text-comprehen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1ApNNMxhyBc&amp;list=PLnRQNvyI1h9ZF7S_WyMQatKkIZou3FUuk&amp;index=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adingrockets.org/helping-all-readers/why-some-kids-struggle/target-problem/comprehen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F5C38680-E195-4A0D-A8C3-D6FBBC78A23D}"/>
</file>

<file path=docProps/app.xml><?xml version="1.0" encoding="utf-8"?>
<Properties xmlns="http://schemas.openxmlformats.org/officeDocument/2006/extended-properties" xmlns:vt="http://schemas.openxmlformats.org/officeDocument/2006/docPropsVTypes">
  <Template>Normal</Template>
  <TotalTime>19</TotalTime>
  <Pages>3</Pages>
  <Words>340</Words>
  <Characters>1938</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14</cp:revision>
  <dcterms:created xsi:type="dcterms:W3CDTF">2024-08-19T20:14:00Z</dcterms:created>
  <dcterms:modified xsi:type="dcterms:W3CDTF">2024-08-19T20:32:00Z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