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101DD2" w14:textId="0F1E6375" w:rsidR="008D5A4B" w:rsidRDefault="00756E9D" w:rsidP="00351C8B">
      <w:pPr>
        <w:spacing w:after="240" w:line="240" w:lineRule="auto"/>
        <w:jc w:val="center"/>
        <w:rPr>
          <w:rFonts w:ascii="Source Sans Pro" w:eastAsia="Calibri" w:hAnsi="Source Sans Pro" w:cs="Calibri"/>
          <w:b/>
          <w:bCs/>
          <w:color w:val="0E3F75"/>
          <w:sz w:val="48"/>
          <w:szCs w:val="48"/>
        </w:rPr>
      </w:pPr>
      <w:r>
        <w:rPr>
          <w:rFonts w:ascii="Source Sans Pro" w:eastAsia="Calibri" w:hAnsi="Source Sans Pro" w:cs="Calibri"/>
          <w:b/>
          <w:bCs/>
          <w:color w:val="0E3F75"/>
          <w:sz w:val="48"/>
          <w:szCs w:val="48"/>
        </w:rPr>
        <w:t>K-5 Vocabulary Instruction</w:t>
      </w:r>
    </w:p>
    <w:p w14:paraId="698193BE" w14:textId="07EF63DA" w:rsidR="0050469A" w:rsidRPr="006575D8" w:rsidRDefault="006575D8" w:rsidP="00351C8B">
      <w:pPr>
        <w:spacing w:after="240" w:line="240" w:lineRule="auto"/>
        <w:jc w:val="center"/>
        <w:rPr>
          <w:rFonts w:ascii="Source Sans Pro" w:eastAsia="Calibri" w:hAnsi="Source Sans Pro" w:cs="Calibri"/>
          <w:b/>
          <w:bCs/>
          <w:color w:val="0E3F75"/>
          <w:sz w:val="36"/>
          <w:szCs w:val="36"/>
        </w:rPr>
      </w:pPr>
      <w:r>
        <w:rPr>
          <w:rFonts w:ascii="Source Sans Pro" w:eastAsia="Calibri" w:hAnsi="Source Sans Pro" w:cs="Calibri"/>
          <w:b/>
          <w:bCs/>
          <w:color w:val="0E3F75"/>
          <w:sz w:val="36"/>
          <w:szCs w:val="36"/>
        </w:rPr>
        <w:t>Course Companion</w:t>
      </w:r>
    </w:p>
    <w:p w14:paraId="17C06A13" w14:textId="4BB2248E" w:rsidR="00221260" w:rsidRDefault="00221260" w:rsidP="00221260">
      <w:pPr>
        <w:spacing w:after="240" w:line="240" w:lineRule="auto"/>
        <w:rPr>
          <w:rFonts w:ascii="Source Sans Pro" w:eastAsia="Calibri" w:hAnsi="Source Sans Pro" w:cstheme="minorHAnsi"/>
          <w:color w:val="000000" w:themeColor="text1"/>
          <w:sz w:val="24"/>
          <w:szCs w:val="24"/>
        </w:rPr>
      </w:pPr>
      <w:r w:rsidRPr="00221260">
        <w:rPr>
          <w:rFonts w:ascii="Source Sans Pro" w:eastAsia="Calibri" w:hAnsi="Source Sans Pro" w:cstheme="minorHAnsi"/>
          <w:color w:val="000000" w:themeColor="text1"/>
          <w:sz w:val="24"/>
          <w:szCs w:val="24"/>
        </w:rPr>
        <w:t>The Course Companion is designed to allow participants to capture notes, reflections and action steps as they work through a course. Additionally, the Course Companion contains a list of all extra resources listed in the course. Each section of the Course Companion is linked to a corresponding section of the course.</w:t>
      </w:r>
    </w:p>
    <w:p w14:paraId="5D7C7C1E" w14:textId="61912189" w:rsidR="00546F2D" w:rsidRPr="003B6547" w:rsidRDefault="003B6547" w:rsidP="00221260">
      <w:pPr>
        <w:spacing w:after="240" w:line="240" w:lineRule="auto"/>
        <w:rPr>
          <w:rStyle w:val="normaltextrun"/>
          <w:rFonts w:ascii="Source Sans Pro" w:eastAsia="Calibri" w:hAnsi="Source Sans Pro" w:cstheme="minorHAnsi"/>
          <w:b/>
          <w:bCs/>
          <w:sz w:val="28"/>
          <w:szCs w:val="28"/>
        </w:rPr>
      </w:pPr>
      <w:r>
        <w:rPr>
          <w:rStyle w:val="normaltextrun"/>
          <w:rFonts w:ascii="Source Sans Pro" w:eastAsia="Calibri" w:hAnsi="Source Sans Pro" w:cstheme="minorHAnsi"/>
          <w:b/>
          <w:bCs/>
          <w:sz w:val="28"/>
          <w:szCs w:val="28"/>
        </w:rPr>
        <w:t>CONSIDER THIS SCENARIO</w:t>
      </w:r>
    </w:p>
    <w:p w14:paraId="6F7E250A" w14:textId="77777777" w:rsidR="00A9756A" w:rsidRDefault="00A9756A" w:rsidP="00A9756A">
      <w:pPr>
        <w:spacing w:after="240" w:line="240" w:lineRule="auto"/>
        <w:ind w:left="720"/>
        <w:rPr>
          <w:rFonts w:ascii="Source Sans Pro" w:hAnsi="Source Sans Pro"/>
          <w:i/>
          <w:iCs/>
          <w:sz w:val="24"/>
          <w:szCs w:val="24"/>
        </w:rPr>
      </w:pPr>
      <w:r w:rsidRPr="00A9756A">
        <w:rPr>
          <w:rFonts w:ascii="Source Sans Pro" w:hAnsi="Source Sans Pro"/>
          <w:i/>
          <w:iCs/>
          <w:sz w:val="24"/>
          <w:szCs w:val="24"/>
        </w:rPr>
        <w:t xml:space="preserve">Fourth grade teacher, Mr. Zamora, has always provided opportunities for rich conversations in his classroom. This was his main path for vocabulary instruction. However, during class time, Mr. Zamora noticed that several students struggled to explain the meaning of text passages, or to use them to gain information. </w:t>
      </w:r>
      <w:proofErr w:type="gramStart"/>
      <w:r w:rsidRPr="00A9756A">
        <w:rPr>
          <w:rFonts w:ascii="Source Sans Pro" w:hAnsi="Source Sans Pro"/>
          <w:i/>
          <w:iCs/>
          <w:sz w:val="24"/>
          <w:szCs w:val="24"/>
        </w:rPr>
        <w:t>In particular, they</w:t>
      </w:r>
      <w:proofErr w:type="gramEnd"/>
      <w:r w:rsidRPr="00A9756A">
        <w:rPr>
          <w:rFonts w:ascii="Source Sans Pro" w:hAnsi="Source Sans Pro"/>
          <w:i/>
          <w:iCs/>
          <w:sz w:val="24"/>
          <w:szCs w:val="24"/>
        </w:rPr>
        <w:t xml:space="preserve"> seemed to struggle to understand the meaning of words that were key to understanding passages.</w:t>
      </w:r>
    </w:p>
    <w:p w14:paraId="32C87C96" w14:textId="77777777" w:rsidR="00A9756A" w:rsidRDefault="00A9756A" w:rsidP="00A9756A">
      <w:pPr>
        <w:spacing w:after="240" w:line="240" w:lineRule="auto"/>
        <w:ind w:left="720"/>
        <w:rPr>
          <w:rFonts w:ascii="Source Sans Pro" w:hAnsi="Source Sans Pro"/>
          <w:i/>
          <w:iCs/>
          <w:sz w:val="24"/>
          <w:szCs w:val="24"/>
        </w:rPr>
      </w:pPr>
      <w:r w:rsidRPr="00A9756A">
        <w:rPr>
          <w:rFonts w:ascii="Source Sans Pro" w:hAnsi="Source Sans Pro"/>
          <w:i/>
          <w:iCs/>
          <w:sz w:val="24"/>
          <w:szCs w:val="24"/>
        </w:rPr>
        <w:t xml:space="preserve">After reviewing assessment data, it became clear that vocabulary is at the top of his list of student needs. Mr. Zamora understands that students may come into his class with limited vocabulary because they are not exposed to robust conversations at home, and he understands that limited or uneven access to instruction in science and social studies can hinder his students’ success. Furthermore, he knows that simply having students memorize definitions will not help them gain the understanding of words they need to successfully use them. However, he is not quite sure where to go next to help his students consistently learn the </w:t>
      </w:r>
      <w:proofErr w:type="gramStart"/>
      <w:r w:rsidRPr="00A9756A">
        <w:rPr>
          <w:rFonts w:ascii="Source Sans Pro" w:hAnsi="Source Sans Pro"/>
          <w:i/>
          <w:iCs/>
          <w:sz w:val="24"/>
          <w:szCs w:val="24"/>
        </w:rPr>
        <w:t>vocabulary</w:t>
      </w:r>
      <w:proofErr w:type="gramEnd"/>
      <w:r w:rsidRPr="00A9756A">
        <w:rPr>
          <w:rFonts w:ascii="Source Sans Pro" w:hAnsi="Source Sans Pro"/>
          <w:i/>
          <w:iCs/>
          <w:sz w:val="24"/>
          <w:szCs w:val="24"/>
        </w:rPr>
        <w:t xml:space="preserve"> they need to be successful.</w:t>
      </w:r>
    </w:p>
    <w:p w14:paraId="7E52A1DC" w14:textId="5893A25C" w:rsidR="00546F2D" w:rsidRPr="007D5536" w:rsidRDefault="007D5536" w:rsidP="00A9756A">
      <w:pPr>
        <w:spacing w:after="240" w:line="240" w:lineRule="auto"/>
        <w:rPr>
          <w:rFonts w:ascii="Source Sans Pro" w:eastAsia="Calibri" w:hAnsi="Source Sans Pro" w:cstheme="minorHAnsi"/>
          <w:color w:val="000000" w:themeColor="text1"/>
          <w:sz w:val="24"/>
          <w:szCs w:val="24"/>
        </w:rPr>
      </w:pPr>
      <w:r w:rsidRPr="007D5536">
        <w:rPr>
          <w:rFonts w:ascii="Source Sans Pro" w:hAnsi="Source Sans Pro"/>
          <w:sz w:val="24"/>
          <w:szCs w:val="24"/>
        </w:rPr>
        <w:t>Can you relate to the above scenario? In what ways are your challenges in literacy instruction similar or different?</w:t>
      </w:r>
    </w:p>
    <w:tbl>
      <w:tblPr>
        <w:tblStyle w:val="TableGrid"/>
        <w:tblW w:w="0" w:type="auto"/>
        <w:tblLook w:val="04A0" w:firstRow="1" w:lastRow="0" w:firstColumn="1" w:lastColumn="0" w:noHBand="0" w:noVBand="1"/>
      </w:tblPr>
      <w:tblGrid>
        <w:gridCol w:w="9350"/>
      </w:tblGrid>
      <w:tr w:rsidR="003B6547" w14:paraId="204F7E8F" w14:textId="77777777" w:rsidTr="003B6547">
        <w:trPr>
          <w:trHeight w:val="2880"/>
        </w:trPr>
        <w:tc>
          <w:tcPr>
            <w:tcW w:w="9350" w:type="dxa"/>
            <w:tcBorders>
              <w:top w:val="nil"/>
              <w:left w:val="nil"/>
              <w:bottom w:val="nil"/>
              <w:right w:val="nil"/>
            </w:tcBorders>
          </w:tcPr>
          <w:p w14:paraId="22227E2E" w14:textId="77777777" w:rsidR="003B6547" w:rsidRDefault="003B6547" w:rsidP="003B6547">
            <w:pPr>
              <w:spacing w:after="240"/>
              <w:rPr>
                <w:rFonts w:ascii="Source Sans Pro" w:eastAsia="Calibri" w:hAnsi="Source Sans Pro" w:cstheme="minorHAnsi"/>
                <w:color w:val="000000" w:themeColor="text1"/>
                <w:sz w:val="24"/>
                <w:szCs w:val="24"/>
              </w:rPr>
            </w:pPr>
          </w:p>
        </w:tc>
      </w:tr>
    </w:tbl>
    <w:p w14:paraId="0DCC9E18" w14:textId="77777777" w:rsidR="00981BF7" w:rsidRDefault="00981BF7">
      <w:pPr>
        <w:rPr>
          <w:rStyle w:val="eop"/>
          <w:rFonts w:ascii="Source Sans Pro" w:eastAsia="Calibri" w:hAnsi="Source Sans Pro" w:cstheme="minorHAnsi"/>
          <w:b/>
          <w:bCs/>
          <w:sz w:val="28"/>
          <w:szCs w:val="28"/>
        </w:rPr>
      </w:pPr>
      <w:r>
        <w:rPr>
          <w:rStyle w:val="eop"/>
          <w:rFonts w:ascii="Source Sans Pro" w:eastAsia="Calibri" w:hAnsi="Source Sans Pro" w:cstheme="minorHAnsi"/>
          <w:b/>
          <w:bCs/>
          <w:sz w:val="28"/>
          <w:szCs w:val="28"/>
        </w:rPr>
        <w:br w:type="page"/>
      </w:r>
    </w:p>
    <w:p w14:paraId="4BFF5168" w14:textId="434AE7E8" w:rsidR="003B6547" w:rsidRDefault="00981BF7" w:rsidP="003B6547">
      <w:pPr>
        <w:spacing w:before="240" w:after="240" w:line="240" w:lineRule="auto"/>
        <w:rPr>
          <w:rStyle w:val="eop"/>
          <w:rFonts w:ascii="Source Sans Pro" w:eastAsia="Calibri" w:hAnsi="Source Sans Pro" w:cstheme="minorHAnsi"/>
          <w:b/>
          <w:bCs/>
          <w:sz w:val="28"/>
          <w:szCs w:val="28"/>
        </w:rPr>
      </w:pPr>
      <w:r>
        <w:rPr>
          <w:rStyle w:val="eop"/>
          <w:rFonts w:ascii="Source Sans Pro" w:eastAsia="Calibri" w:hAnsi="Source Sans Pro" w:cstheme="minorHAnsi"/>
          <w:b/>
          <w:bCs/>
          <w:sz w:val="28"/>
          <w:szCs w:val="28"/>
        </w:rPr>
        <w:lastRenderedPageBreak/>
        <w:t>WHAT IS THE ROLE OF VOCABULARY IN COMPREHENSION?</w:t>
      </w:r>
    </w:p>
    <w:p w14:paraId="473945CB" w14:textId="56F88262" w:rsidR="003B6547" w:rsidRDefault="00A0268F" w:rsidP="00981BF7">
      <w:pPr>
        <w:spacing w:before="240" w:after="240" w:line="240" w:lineRule="auto"/>
        <w:rPr>
          <w:rStyle w:val="eop"/>
          <w:rFonts w:ascii="Source Sans Pro" w:eastAsia="Calibri" w:hAnsi="Source Sans Pro" w:cstheme="minorHAnsi"/>
          <w:sz w:val="24"/>
          <w:szCs w:val="24"/>
        </w:rPr>
      </w:pPr>
      <w:r>
        <w:rPr>
          <w:rStyle w:val="eop"/>
          <w:rFonts w:ascii="Source Sans Pro" w:eastAsia="Calibri" w:hAnsi="Source Sans Pro" w:cstheme="minorHAnsi"/>
          <w:sz w:val="24"/>
          <w:szCs w:val="24"/>
        </w:rPr>
        <w:t>Notes:</w:t>
      </w:r>
    </w:p>
    <w:tbl>
      <w:tblPr>
        <w:tblStyle w:val="TableGrid"/>
        <w:tblW w:w="0" w:type="auto"/>
        <w:tblLook w:val="04A0" w:firstRow="1" w:lastRow="0" w:firstColumn="1" w:lastColumn="0" w:noHBand="0" w:noVBand="1"/>
      </w:tblPr>
      <w:tblGrid>
        <w:gridCol w:w="9350"/>
      </w:tblGrid>
      <w:tr w:rsidR="00981BF7" w14:paraId="1B516710" w14:textId="77777777" w:rsidTr="00981BF7">
        <w:trPr>
          <w:trHeight w:val="2880"/>
        </w:trPr>
        <w:tc>
          <w:tcPr>
            <w:tcW w:w="9350" w:type="dxa"/>
            <w:tcBorders>
              <w:top w:val="nil"/>
              <w:left w:val="nil"/>
              <w:bottom w:val="nil"/>
              <w:right w:val="nil"/>
            </w:tcBorders>
          </w:tcPr>
          <w:p w14:paraId="09B5B79B" w14:textId="77777777" w:rsidR="00981BF7" w:rsidRDefault="00981BF7" w:rsidP="00981BF7">
            <w:pPr>
              <w:spacing w:before="240" w:after="240"/>
              <w:rPr>
                <w:rStyle w:val="eop"/>
                <w:rFonts w:ascii="Source Sans Pro" w:eastAsia="Calibri" w:hAnsi="Source Sans Pro" w:cstheme="minorHAnsi"/>
                <w:sz w:val="24"/>
                <w:szCs w:val="24"/>
              </w:rPr>
            </w:pPr>
          </w:p>
        </w:tc>
      </w:tr>
    </w:tbl>
    <w:p w14:paraId="5A19BFB9" w14:textId="2B152576" w:rsidR="00546F2D" w:rsidRPr="003B6547" w:rsidRDefault="00881F21" w:rsidP="00881F21">
      <w:pPr>
        <w:spacing w:before="240" w:after="240" w:line="240" w:lineRule="auto"/>
        <w:rPr>
          <w:rFonts w:ascii="Source Sans Pro" w:eastAsia="Calibri" w:hAnsi="Source Sans Pro" w:cstheme="minorHAnsi"/>
          <w:color w:val="000000" w:themeColor="text1"/>
          <w:sz w:val="24"/>
          <w:szCs w:val="24"/>
        </w:rPr>
      </w:pPr>
      <w:r w:rsidRPr="00881F21">
        <w:rPr>
          <w:rFonts w:ascii="Source Sans Pro" w:eastAsia="Calibri" w:hAnsi="Source Sans Pro" w:cstheme="minorHAnsi"/>
          <w:color w:val="000000" w:themeColor="text1"/>
          <w:sz w:val="24"/>
          <w:szCs w:val="24"/>
        </w:rPr>
        <w:t>How would you explain the role of vocabulary to colleagues? To caregivers?</w:t>
      </w:r>
    </w:p>
    <w:tbl>
      <w:tblPr>
        <w:tblStyle w:val="TableGrid"/>
        <w:tblW w:w="0" w:type="auto"/>
        <w:tblLook w:val="04A0" w:firstRow="1" w:lastRow="0" w:firstColumn="1" w:lastColumn="0" w:noHBand="0" w:noVBand="1"/>
      </w:tblPr>
      <w:tblGrid>
        <w:gridCol w:w="9350"/>
      </w:tblGrid>
      <w:tr w:rsidR="003B6547" w14:paraId="600AE51A" w14:textId="77777777" w:rsidTr="003B6547">
        <w:trPr>
          <w:trHeight w:val="2880"/>
        </w:trPr>
        <w:tc>
          <w:tcPr>
            <w:tcW w:w="9350" w:type="dxa"/>
            <w:tcBorders>
              <w:top w:val="nil"/>
              <w:left w:val="nil"/>
              <w:bottom w:val="nil"/>
              <w:right w:val="nil"/>
            </w:tcBorders>
          </w:tcPr>
          <w:p w14:paraId="0D3C5EBB" w14:textId="77777777" w:rsidR="003B6547" w:rsidRDefault="003B6547" w:rsidP="003B6547">
            <w:pPr>
              <w:spacing w:after="240"/>
              <w:rPr>
                <w:rFonts w:ascii="Source Sans Pro" w:eastAsia="Calibri" w:hAnsi="Source Sans Pro" w:cstheme="minorHAnsi"/>
                <w:color w:val="000000" w:themeColor="text1"/>
                <w:sz w:val="24"/>
                <w:szCs w:val="24"/>
              </w:rPr>
            </w:pPr>
          </w:p>
        </w:tc>
      </w:tr>
    </w:tbl>
    <w:p w14:paraId="00BC449A" w14:textId="2FF01FE6" w:rsidR="00546F2D" w:rsidRPr="003B6547" w:rsidRDefault="00881F21" w:rsidP="003B6547">
      <w:pPr>
        <w:spacing w:before="240" w:after="240" w:line="240" w:lineRule="auto"/>
        <w:rPr>
          <w:rFonts w:ascii="Source Sans Pro" w:eastAsia="Calibri" w:hAnsi="Source Sans Pro" w:cstheme="minorHAnsi"/>
          <w:b/>
          <w:bCs/>
          <w:sz w:val="28"/>
          <w:szCs w:val="28"/>
        </w:rPr>
      </w:pPr>
      <w:r>
        <w:rPr>
          <w:rStyle w:val="eop"/>
          <w:rFonts w:ascii="Source Sans Pro" w:eastAsia="Calibri" w:hAnsi="Source Sans Pro" w:cstheme="minorHAnsi"/>
          <w:b/>
          <w:bCs/>
          <w:sz w:val="28"/>
          <w:szCs w:val="28"/>
        </w:rPr>
        <w:t>THE CRITICAL ROLE OF VOCABULARY WITH NANCY HENNESSY</w:t>
      </w:r>
    </w:p>
    <w:p w14:paraId="2BFB0057" w14:textId="57CCD711" w:rsidR="001E7853" w:rsidRPr="003B6547" w:rsidRDefault="001E7853" w:rsidP="001E7853">
      <w:pPr>
        <w:spacing w:before="100" w:beforeAutospacing="1" w:after="240" w:line="240" w:lineRule="auto"/>
        <w:rPr>
          <w:rFonts w:ascii="Source Sans Pro" w:hAnsi="Source Sans Pro" w:cstheme="minorHAnsi"/>
          <w:sz w:val="24"/>
          <w:szCs w:val="24"/>
        </w:rPr>
      </w:pPr>
      <w:r>
        <w:rPr>
          <w:rFonts w:ascii="Source Sans Pro" w:hAnsi="Source Sans Pro" w:cstheme="minorHAnsi"/>
          <w:sz w:val="24"/>
          <w:szCs w:val="24"/>
        </w:rPr>
        <w:t>Notes:</w:t>
      </w:r>
    </w:p>
    <w:tbl>
      <w:tblPr>
        <w:tblStyle w:val="TableGrid"/>
        <w:tblW w:w="0" w:type="auto"/>
        <w:tblLook w:val="04A0" w:firstRow="1" w:lastRow="0" w:firstColumn="1" w:lastColumn="0" w:noHBand="0" w:noVBand="1"/>
      </w:tblPr>
      <w:tblGrid>
        <w:gridCol w:w="9350"/>
      </w:tblGrid>
      <w:tr w:rsidR="003B6547" w14:paraId="4BD3A1C4" w14:textId="77777777" w:rsidTr="00881F21">
        <w:trPr>
          <w:trHeight w:val="2880"/>
        </w:trPr>
        <w:tc>
          <w:tcPr>
            <w:tcW w:w="9350" w:type="dxa"/>
            <w:tcBorders>
              <w:top w:val="nil"/>
              <w:left w:val="nil"/>
              <w:bottom w:val="nil"/>
              <w:right w:val="nil"/>
            </w:tcBorders>
          </w:tcPr>
          <w:p w14:paraId="0DBAA188" w14:textId="77777777" w:rsidR="003B6547" w:rsidRDefault="003B6547" w:rsidP="003B6547">
            <w:pPr>
              <w:spacing w:after="240"/>
              <w:rPr>
                <w:rFonts w:ascii="Source Sans Pro" w:eastAsia="Calibri" w:hAnsi="Source Sans Pro" w:cstheme="minorHAnsi"/>
                <w:color w:val="000000" w:themeColor="text1"/>
                <w:sz w:val="24"/>
                <w:szCs w:val="24"/>
              </w:rPr>
            </w:pPr>
          </w:p>
        </w:tc>
      </w:tr>
    </w:tbl>
    <w:p w14:paraId="6D505CF1" w14:textId="77777777" w:rsidR="00881F21" w:rsidRDefault="00881F21">
      <w:pPr>
        <w:rPr>
          <w:rFonts w:ascii="Source Sans Pro" w:eastAsia="Calibri" w:hAnsi="Source Sans Pro" w:cstheme="minorHAnsi"/>
          <w:b/>
          <w:bCs/>
          <w:sz w:val="28"/>
          <w:szCs w:val="28"/>
        </w:rPr>
      </w:pPr>
      <w:r>
        <w:rPr>
          <w:rFonts w:ascii="Source Sans Pro" w:eastAsia="Calibri" w:hAnsi="Source Sans Pro" w:cstheme="minorHAnsi"/>
          <w:b/>
          <w:bCs/>
          <w:sz w:val="28"/>
          <w:szCs w:val="28"/>
        </w:rPr>
        <w:br w:type="page"/>
      </w:r>
    </w:p>
    <w:p w14:paraId="301412D8" w14:textId="6AF0EA7C" w:rsidR="00F47F3A" w:rsidRPr="007333D7" w:rsidRDefault="00881F21" w:rsidP="002C2BE0">
      <w:pPr>
        <w:spacing w:before="240"/>
        <w:rPr>
          <w:rFonts w:ascii="Source Sans Pro" w:eastAsia="Calibri" w:hAnsi="Source Sans Pro" w:cstheme="minorHAnsi"/>
          <w:b/>
          <w:bCs/>
          <w:sz w:val="28"/>
          <w:szCs w:val="28"/>
        </w:rPr>
      </w:pPr>
      <w:r>
        <w:rPr>
          <w:rFonts w:ascii="Source Sans Pro" w:eastAsia="Calibri" w:hAnsi="Source Sans Pro" w:cstheme="minorHAnsi"/>
          <w:b/>
          <w:bCs/>
          <w:sz w:val="28"/>
          <w:szCs w:val="28"/>
        </w:rPr>
        <w:lastRenderedPageBreak/>
        <w:t>RESOURCES</w:t>
      </w:r>
    </w:p>
    <w:p w14:paraId="4237E20A" w14:textId="41EF8BC0" w:rsidR="00E75370" w:rsidRDefault="00E75370" w:rsidP="00E75370">
      <w:pPr>
        <w:spacing w:after="240"/>
        <w:rPr>
          <w:rFonts w:ascii="Source Sans Pro" w:eastAsia="Times New Roman" w:hAnsi="Source Sans Pro" w:cstheme="minorHAnsi"/>
          <w:sz w:val="24"/>
          <w:szCs w:val="24"/>
        </w:rPr>
      </w:pPr>
      <w:r w:rsidRPr="00E75370">
        <w:rPr>
          <w:rFonts w:ascii="Source Sans Pro" w:eastAsia="Times New Roman" w:hAnsi="Source Sans Pro" w:cstheme="minorHAnsi"/>
          <w:sz w:val="24"/>
          <w:szCs w:val="24"/>
        </w:rPr>
        <w:t xml:space="preserve">Review the article </w:t>
      </w:r>
      <w:hyperlink r:id="rId10" w:history="1">
        <w:r w:rsidRPr="00E75370">
          <w:rPr>
            <w:rStyle w:val="Hyperlink"/>
            <w:rFonts w:ascii="Source Sans Pro" w:eastAsia="Times New Roman" w:hAnsi="Source Sans Pro" w:cstheme="minorHAnsi"/>
            <w:sz w:val="24"/>
            <w:szCs w:val="24"/>
          </w:rPr>
          <w:t>“Five Key Principles for Effective Vocabulary Instruction”</w:t>
        </w:r>
      </w:hyperlink>
      <w:r w:rsidRPr="00E75370">
        <w:rPr>
          <w:rFonts w:ascii="Source Sans Pro" w:eastAsia="Times New Roman" w:hAnsi="Source Sans Pro" w:cstheme="minorHAnsi"/>
          <w:sz w:val="24"/>
          <w:szCs w:val="24"/>
        </w:rPr>
        <w:t xml:space="preserve"> from Reading Rockets</w:t>
      </w:r>
      <w:r>
        <w:rPr>
          <w:rFonts w:ascii="Source Sans Pro" w:eastAsia="Times New Roman" w:hAnsi="Source Sans Pro" w:cstheme="minorHAnsi"/>
          <w:sz w:val="24"/>
          <w:szCs w:val="24"/>
        </w:rPr>
        <w:t>.</w:t>
      </w:r>
    </w:p>
    <w:p w14:paraId="2F0A0C5D" w14:textId="47DB46CC" w:rsidR="00E124BB" w:rsidRPr="00E75370" w:rsidRDefault="00E75370" w:rsidP="00E75370">
      <w:pPr>
        <w:spacing w:after="240"/>
        <w:rPr>
          <w:rFonts w:ascii="Source Sans Pro" w:eastAsia="Times New Roman" w:hAnsi="Source Sans Pro" w:cstheme="minorHAnsi"/>
          <w:sz w:val="24"/>
          <w:szCs w:val="24"/>
        </w:rPr>
      </w:pPr>
      <w:r w:rsidRPr="00E75370">
        <w:rPr>
          <w:rFonts w:ascii="Source Sans Pro" w:eastAsia="Times New Roman" w:hAnsi="Source Sans Pro" w:cstheme="minorHAnsi"/>
          <w:sz w:val="24"/>
          <w:szCs w:val="24"/>
        </w:rPr>
        <w:t>Consider the five points that Dr. Shanahan made in the article. Identify those steps that you are currently utilizing and the steps that you are not utilizing.</w:t>
      </w:r>
    </w:p>
    <w:tbl>
      <w:tblPr>
        <w:tblStyle w:val="TableGrid"/>
        <w:tblW w:w="0" w:type="auto"/>
        <w:tblLook w:val="04A0" w:firstRow="1" w:lastRow="0" w:firstColumn="1" w:lastColumn="0" w:noHBand="0" w:noVBand="1"/>
      </w:tblPr>
      <w:tblGrid>
        <w:gridCol w:w="9350"/>
      </w:tblGrid>
      <w:tr w:rsidR="00643CB0" w14:paraId="1D16085B" w14:textId="77777777" w:rsidTr="006D03D9">
        <w:trPr>
          <w:trHeight w:val="2880"/>
        </w:trPr>
        <w:tc>
          <w:tcPr>
            <w:tcW w:w="9350" w:type="dxa"/>
            <w:tcBorders>
              <w:top w:val="nil"/>
              <w:left w:val="nil"/>
              <w:bottom w:val="nil"/>
              <w:right w:val="nil"/>
            </w:tcBorders>
          </w:tcPr>
          <w:p w14:paraId="66A32D84" w14:textId="77777777" w:rsidR="00643CB0" w:rsidRDefault="00643CB0" w:rsidP="003B6547">
            <w:pPr>
              <w:spacing w:before="100" w:beforeAutospacing="1" w:after="240"/>
              <w:rPr>
                <w:rFonts w:ascii="Source Sans Pro" w:eastAsia="Times New Roman" w:hAnsi="Source Sans Pro" w:cstheme="minorHAnsi"/>
                <w:sz w:val="24"/>
                <w:szCs w:val="24"/>
              </w:rPr>
            </w:pPr>
          </w:p>
        </w:tc>
      </w:tr>
    </w:tbl>
    <w:p w14:paraId="2F26CBFD" w14:textId="308B9CD2" w:rsidR="00E124BB" w:rsidRPr="003521AC" w:rsidRDefault="003521AC" w:rsidP="003521AC">
      <w:pPr>
        <w:spacing w:before="100" w:beforeAutospacing="1" w:after="240"/>
        <w:rPr>
          <w:rFonts w:ascii="Source Sans Pro" w:eastAsia="Times New Roman" w:hAnsi="Source Sans Pro" w:cstheme="minorHAnsi"/>
          <w:sz w:val="24"/>
          <w:szCs w:val="24"/>
        </w:rPr>
      </w:pPr>
      <w:r w:rsidRPr="003521AC">
        <w:rPr>
          <w:rFonts w:ascii="Source Sans Pro" w:eastAsia="Times New Roman" w:hAnsi="Source Sans Pro" w:cstheme="minorHAnsi"/>
          <w:sz w:val="24"/>
          <w:szCs w:val="24"/>
        </w:rPr>
        <w:t>If applicable, which of the steps that you are not currently using could you incorporate into your practice?</w:t>
      </w:r>
    </w:p>
    <w:tbl>
      <w:tblPr>
        <w:tblStyle w:val="TableGrid"/>
        <w:tblW w:w="0" w:type="auto"/>
        <w:tblLook w:val="04A0" w:firstRow="1" w:lastRow="0" w:firstColumn="1" w:lastColumn="0" w:noHBand="0" w:noVBand="1"/>
      </w:tblPr>
      <w:tblGrid>
        <w:gridCol w:w="9350"/>
      </w:tblGrid>
      <w:tr w:rsidR="00643CB0" w14:paraId="572D732F" w14:textId="77777777" w:rsidTr="006D03D9">
        <w:trPr>
          <w:trHeight w:val="2880"/>
        </w:trPr>
        <w:tc>
          <w:tcPr>
            <w:tcW w:w="9350" w:type="dxa"/>
            <w:tcBorders>
              <w:top w:val="nil"/>
              <w:left w:val="nil"/>
              <w:bottom w:val="nil"/>
              <w:right w:val="nil"/>
            </w:tcBorders>
          </w:tcPr>
          <w:p w14:paraId="64562099" w14:textId="77777777" w:rsidR="00643CB0" w:rsidRDefault="00643CB0" w:rsidP="003B6547">
            <w:pPr>
              <w:spacing w:before="100" w:beforeAutospacing="1" w:after="240"/>
              <w:rPr>
                <w:rFonts w:ascii="Source Sans Pro" w:eastAsia="Times New Roman" w:hAnsi="Source Sans Pro" w:cstheme="minorHAnsi"/>
                <w:sz w:val="24"/>
                <w:szCs w:val="24"/>
              </w:rPr>
            </w:pPr>
          </w:p>
        </w:tc>
      </w:tr>
    </w:tbl>
    <w:p w14:paraId="2F08CB25" w14:textId="74071A13" w:rsidR="1DF678E4" w:rsidRDefault="003521AC" w:rsidP="009A2538">
      <w:pPr>
        <w:spacing w:before="100" w:beforeAutospacing="1" w:after="240" w:line="240" w:lineRule="auto"/>
        <w:rPr>
          <w:rFonts w:ascii="Source Sans Pro" w:eastAsiaTheme="minorEastAsia" w:hAnsi="Source Sans Pro"/>
          <w:b/>
          <w:bCs/>
          <w:sz w:val="28"/>
          <w:szCs w:val="28"/>
        </w:rPr>
      </w:pPr>
      <w:r>
        <w:rPr>
          <w:rFonts w:ascii="Source Sans Pro" w:eastAsiaTheme="minorEastAsia" w:hAnsi="Source Sans Pro"/>
          <w:b/>
          <w:bCs/>
          <w:sz w:val="28"/>
          <w:szCs w:val="28"/>
        </w:rPr>
        <w:t>COURSE REFLECTION</w:t>
      </w:r>
    </w:p>
    <w:p w14:paraId="05A63564" w14:textId="5E661E07" w:rsidR="003521AC" w:rsidRDefault="0071013F" w:rsidP="0071013F">
      <w:pPr>
        <w:spacing w:before="100" w:beforeAutospacing="1" w:after="240" w:line="240" w:lineRule="auto"/>
        <w:rPr>
          <w:rFonts w:ascii="Source Sans Pro" w:eastAsiaTheme="minorEastAsia" w:hAnsi="Source Sans Pro"/>
          <w:sz w:val="24"/>
          <w:szCs w:val="24"/>
        </w:rPr>
      </w:pPr>
      <w:r w:rsidRPr="0071013F">
        <w:rPr>
          <w:rFonts w:ascii="Source Sans Pro" w:eastAsiaTheme="minorEastAsia" w:hAnsi="Source Sans Pro"/>
          <w:sz w:val="24"/>
          <w:szCs w:val="24"/>
        </w:rPr>
        <w:t>Consider Dr. Hennessey’s Informed Vocabulary Framework along with the points made by Dr. Shanahan in the article. What steps can you take to incorporate the framework and other strategies into your instruction?</w:t>
      </w:r>
    </w:p>
    <w:p w14:paraId="6459233A" w14:textId="4AA96786" w:rsidR="0071013F" w:rsidRDefault="0071013F">
      <w:pPr>
        <w:rPr>
          <w:rFonts w:ascii="Source Sans Pro" w:eastAsiaTheme="minorEastAsia" w:hAnsi="Source Sans Pro"/>
          <w:sz w:val="24"/>
          <w:szCs w:val="24"/>
        </w:rPr>
      </w:pPr>
      <w:r>
        <w:rPr>
          <w:rFonts w:ascii="Source Sans Pro" w:eastAsiaTheme="minorEastAsia" w:hAnsi="Source Sans Pro"/>
          <w:sz w:val="24"/>
          <w:szCs w:val="24"/>
        </w:rPr>
        <w:br w:type="page"/>
      </w:r>
    </w:p>
    <w:p w14:paraId="5FF55865" w14:textId="4E288E45" w:rsidR="0071013F" w:rsidRPr="0071013F" w:rsidRDefault="0071013F" w:rsidP="0071013F">
      <w:pPr>
        <w:spacing w:before="100" w:beforeAutospacing="1" w:after="240" w:line="240" w:lineRule="auto"/>
        <w:rPr>
          <w:rFonts w:ascii="Source Sans Pro" w:eastAsiaTheme="minorEastAsia" w:hAnsi="Source Sans Pro"/>
          <w:b/>
          <w:bCs/>
          <w:sz w:val="28"/>
          <w:szCs w:val="28"/>
        </w:rPr>
      </w:pPr>
      <w:r>
        <w:rPr>
          <w:rFonts w:ascii="Source Sans Pro" w:eastAsiaTheme="minorEastAsia" w:hAnsi="Source Sans Pro"/>
          <w:b/>
          <w:bCs/>
          <w:sz w:val="28"/>
          <w:szCs w:val="28"/>
        </w:rPr>
        <w:lastRenderedPageBreak/>
        <w:t>RESOURCES IN THIS COURSE</w:t>
      </w:r>
    </w:p>
    <w:p w14:paraId="46C44A16" w14:textId="3AFB625B" w:rsidR="00B86494" w:rsidRPr="00B86494" w:rsidRDefault="00B86494" w:rsidP="00B86494">
      <w:pPr>
        <w:pStyle w:val="ListParagraph"/>
        <w:numPr>
          <w:ilvl w:val="0"/>
          <w:numId w:val="17"/>
        </w:numPr>
        <w:spacing w:before="100" w:beforeAutospacing="1" w:after="240" w:line="240" w:lineRule="auto"/>
        <w:contextualSpacing w:val="0"/>
        <w:rPr>
          <w:rFonts w:ascii="Source Sans Pro" w:hAnsi="Source Sans Pro"/>
          <w:sz w:val="24"/>
          <w:szCs w:val="24"/>
        </w:rPr>
      </w:pPr>
      <w:hyperlink r:id="rId11" w:history="1">
        <w:r w:rsidRPr="00B86494">
          <w:rPr>
            <w:rStyle w:val="Hyperlink"/>
            <w:rFonts w:ascii="Source Sans Pro" w:hAnsi="Source Sans Pro"/>
            <w:sz w:val="24"/>
            <w:szCs w:val="24"/>
          </w:rPr>
          <w:t>www.etymonline.com</w:t>
        </w:r>
      </w:hyperlink>
      <w:r w:rsidRPr="00B86494">
        <w:rPr>
          <w:rFonts w:ascii="Source Sans Pro" w:hAnsi="Source Sans Pro"/>
          <w:sz w:val="24"/>
          <w:szCs w:val="24"/>
        </w:rPr>
        <w:t xml:space="preserve"> Is a useful tool for discovering the etymology of words.</w:t>
      </w:r>
    </w:p>
    <w:p w14:paraId="735AFFF6" w14:textId="3ACDD97D" w:rsidR="00B86494" w:rsidRPr="00B86494" w:rsidRDefault="00D55D0B" w:rsidP="00B86494">
      <w:pPr>
        <w:pStyle w:val="ListParagraph"/>
        <w:numPr>
          <w:ilvl w:val="0"/>
          <w:numId w:val="17"/>
        </w:numPr>
        <w:spacing w:before="100" w:beforeAutospacing="1" w:after="240" w:line="240" w:lineRule="auto"/>
        <w:contextualSpacing w:val="0"/>
        <w:rPr>
          <w:rFonts w:ascii="Source Sans Pro" w:hAnsi="Source Sans Pro"/>
          <w:sz w:val="24"/>
          <w:szCs w:val="24"/>
        </w:rPr>
      </w:pPr>
      <w:hyperlink r:id="rId12" w:history="1">
        <w:r w:rsidR="00B86494" w:rsidRPr="00D55D0B">
          <w:rPr>
            <w:rStyle w:val="Hyperlink"/>
            <w:rFonts w:ascii="Source Sans Pro" w:hAnsi="Source Sans Pro"/>
            <w:sz w:val="24"/>
            <w:szCs w:val="24"/>
          </w:rPr>
          <w:t>Selecting and Using Academic Vocabulary Instruction</w:t>
        </w:r>
      </w:hyperlink>
      <w:r w:rsidR="00B86494" w:rsidRPr="00B86494">
        <w:rPr>
          <w:rFonts w:ascii="Source Sans Pro" w:hAnsi="Source Sans Pro"/>
          <w:sz w:val="24"/>
          <w:szCs w:val="24"/>
        </w:rPr>
        <w:t xml:space="preserve"> from Achieve the Core provides helpful strategies for teaching vocabulary in your classroom.</w:t>
      </w:r>
    </w:p>
    <w:p w14:paraId="08EEE443" w14:textId="742540EE" w:rsidR="009A2538" w:rsidRPr="00B86494" w:rsidRDefault="00D55D0B" w:rsidP="00B86494">
      <w:pPr>
        <w:pStyle w:val="ListParagraph"/>
        <w:numPr>
          <w:ilvl w:val="0"/>
          <w:numId w:val="17"/>
        </w:numPr>
        <w:spacing w:before="100" w:beforeAutospacing="1" w:after="240" w:line="240" w:lineRule="auto"/>
        <w:contextualSpacing w:val="0"/>
        <w:rPr>
          <w:rFonts w:ascii="Source Sans Pro" w:hAnsi="Source Sans Pro"/>
          <w:sz w:val="24"/>
          <w:szCs w:val="24"/>
        </w:rPr>
      </w:pPr>
      <w:hyperlink r:id="rId13" w:history="1">
        <w:r w:rsidR="00B86494" w:rsidRPr="00D55D0B">
          <w:rPr>
            <w:rStyle w:val="Hyperlink"/>
            <w:rFonts w:ascii="Source Sans Pro" w:hAnsi="Source Sans Pro"/>
            <w:sz w:val="24"/>
            <w:szCs w:val="24"/>
          </w:rPr>
          <w:t>Text Set Project: Building Knowledge and Vocabulary</w:t>
        </w:r>
      </w:hyperlink>
      <w:r w:rsidR="00B86494" w:rsidRPr="00B86494">
        <w:rPr>
          <w:rFonts w:ascii="Source Sans Pro" w:hAnsi="Source Sans Pro"/>
          <w:sz w:val="24"/>
          <w:szCs w:val="24"/>
        </w:rPr>
        <w:t xml:space="preserve"> provides strategies for building and using text sets to increase students' vocabulary.</w:t>
      </w:r>
    </w:p>
    <w:sectPr w:rsidR="009A2538" w:rsidRPr="00B86494">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B74DD" w14:textId="77777777" w:rsidR="00A041A1" w:rsidRDefault="00A041A1" w:rsidP="00B941B7">
      <w:pPr>
        <w:spacing w:after="0" w:line="240" w:lineRule="auto"/>
      </w:pPr>
      <w:r>
        <w:separator/>
      </w:r>
    </w:p>
  </w:endnote>
  <w:endnote w:type="continuationSeparator" w:id="0">
    <w:p w14:paraId="465D66D7" w14:textId="77777777" w:rsidR="00A041A1" w:rsidRDefault="00A041A1" w:rsidP="00B941B7">
      <w:pPr>
        <w:spacing w:after="0" w:line="240" w:lineRule="auto"/>
      </w:pPr>
      <w:r>
        <w:continuationSeparator/>
      </w:r>
    </w:p>
  </w:endnote>
  <w:endnote w:type="continuationNotice" w:id="1">
    <w:p w14:paraId="786BBC13" w14:textId="77777777" w:rsidR="00A041A1" w:rsidRDefault="00A041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C79F2" w14:textId="77777777" w:rsidR="00A041A1" w:rsidRDefault="00A041A1" w:rsidP="00B941B7">
      <w:pPr>
        <w:spacing w:after="0" w:line="240" w:lineRule="auto"/>
      </w:pPr>
      <w:r>
        <w:separator/>
      </w:r>
    </w:p>
  </w:footnote>
  <w:footnote w:type="continuationSeparator" w:id="0">
    <w:p w14:paraId="5C76EA63" w14:textId="77777777" w:rsidR="00A041A1" w:rsidRDefault="00A041A1" w:rsidP="00B941B7">
      <w:pPr>
        <w:spacing w:after="0" w:line="240" w:lineRule="auto"/>
      </w:pPr>
      <w:r>
        <w:continuationSeparator/>
      </w:r>
    </w:p>
  </w:footnote>
  <w:footnote w:type="continuationNotice" w:id="1">
    <w:p w14:paraId="0C1D08F3" w14:textId="77777777" w:rsidR="00A041A1" w:rsidRDefault="00A041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F8AED" w14:textId="00095927" w:rsidR="00B941B7" w:rsidRDefault="004F0944" w:rsidP="003441C8">
    <w:pPr>
      <w:pStyle w:val="Header"/>
      <w:tabs>
        <w:tab w:val="clear" w:pos="4680"/>
        <w:tab w:val="clear" w:pos="9360"/>
        <w:tab w:val="left" w:pos="2721"/>
      </w:tabs>
    </w:pPr>
    <w:r>
      <w:rPr>
        <w:noProof/>
      </w:rPr>
      <w:drawing>
        <wp:anchor distT="0" distB="0" distL="114300" distR="114300" simplePos="0" relativeHeight="251658240" behindDoc="1" locked="0" layoutInCell="1" allowOverlap="1" wp14:anchorId="01ADD243" wp14:editId="6D74429A">
          <wp:simplePos x="0" y="0"/>
          <wp:positionH relativeFrom="column">
            <wp:posOffset>-885825</wp:posOffset>
          </wp:positionH>
          <wp:positionV relativeFrom="paragraph">
            <wp:posOffset>-426085</wp:posOffset>
          </wp:positionV>
          <wp:extent cx="7715250" cy="9984442"/>
          <wp:effectExtent l="0" t="0" r="0" b="0"/>
          <wp:wrapNone/>
          <wp:docPr id="656623113" name="Picture 1" descr="A picture contain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623113" name="Picture 1" descr="A picture containing text"/>
                  <pic:cNvPicPr/>
                </pic:nvPicPr>
                <pic:blipFill>
                  <a:blip r:embed="rId1">
                    <a:extLst>
                      <a:ext uri="{28A0092B-C50C-407E-A947-70E740481C1C}">
                        <a14:useLocalDpi xmlns:a14="http://schemas.microsoft.com/office/drawing/2010/main" val="0"/>
                      </a:ext>
                    </a:extLst>
                  </a:blip>
                  <a:stretch>
                    <a:fillRect/>
                  </a:stretch>
                </pic:blipFill>
                <pic:spPr>
                  <a:xfrm>
                    <a:off x="0" y="0"/>
                    <a:ext cx="7715250" cy="99844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7C9C"/>
    <w:multiLevelType w:val="hybridMultilevel"/>
    <w:tmpl w:val="FF3A2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32616"/>
    <w:multiLevelType w:val="multilevel"/>
    <w:tmpl w:val="C006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53D7A"/>
    <w:multiLevelType w:val="hybridMultilevel"/>
    <w:tmpl w:val="70C81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408FD"/>
    <w:multiLevelType w:val="hybridMultilevel"/>
    <w:tmpl w:val="160E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F67A9"/>
    <w:multiLevelType w:val="hybridMultilevel"/>
    <w:tmpl w:val="35741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52173"/>
    <w:multiLevelType w:val="hybridMultilevel"/>
    <w:tmpl w:val="D8420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C0831DD"/>
    <w:multiLevelType w:val="hybridMultilevel"/>
    <w:tmpl w:val="2CA89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5619D"/>
    <w:multiLevelType w:val="hybridMultilevel"/>
    <w:tmpl w:val="BA3AC64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40A088C"/>
    <w:multiLevelType w:val="hybridMultilevel"/>
    <w:tmpl w:val="CB4A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C6C54"/>
    <w:multiLevelType w:val="multilevel"/>
    <w:tmpl w:val="2C5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4448AE"/>
    <w:multiLevelType w:val="hybridMultilevel"/>
    <w:tmpl w:val="0544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54483"/>
    <w:multiLevelType w:val="multilevel"/>
    <w:tmpl w:val="3AF8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2E76F3"/>
    <w:multiLevelType w:val="hybridMultilevel"/>
    <w:tmpl w:val="23E8C3EC"/>
    <w:lvl w:ilvl="0" w:tplc="BE80D95C">
      <w:start w:val="1"/>
      <w:numFmt w:val="bullet"/>
      <w:lvlText w:val=""/>
      <w:lvlJc w:val="left"/>
      <w:pPr>
        <w:ind w:left="360" w:hanging="360"/>
      </w:pPr>
      <w:rPr>
        <w:rFonts w:ascii="Symbol" w:hAnsi="Symbol" w:hint="default"/>
      </w:rPr>
    </w:lvl>
    <w:lvl w:ilvl="1" w:tplc="4C62B9C6">
      <w:start w:val="1"/>
      <w:numFmt w:val="bullet"/>
      <w:lvlText w:val="o"/>
      <w:lvlJc w:val="left"/>
      <w:pPr>
        <w:ind w:left="1080" w:hanging="360"/>
      </w:pPr>
      <w:rPr>
        <w:rFonts w:ascii="Courier New" w:hAnsi="Courier New" w:hint="default"/>
      </w:rPr>
    </w:lvl>
    <w:lvl w:ilvl="2" w:tplc="643CA72C">
      <w:start w:val="1"/>
      <w:numFmt w:val="bullet"/>
      <w:lvlText w:val=""/>
      <w:lvlJc w:val="left"/>
      <w:pPr>
        <w:ind w:left="1800" w:hanging="360"/>
      </w:pPr>
      <w:rPr>
        <w:rFonts w:ascii="Wingdings" w:hAnsi="Wingdings" w:hint="default"/>
      </w:rPr>
    </w:lvl>
    <w:lvl w:ilvl="3" w:tplc="D8DE4338">
      <w:start w:val="1"/>
      <w:numFmt w:val="bullet"/>
      <w:lvlText w:val=""/>
      <w:lvlJc w:val="left"/>
      <w:pPr>
        <w:ind w:left="2520" w:hanging="360"/>
      </w:pPr>
      <w:rPr>
        <w:rFonts w:ascii="Symbol" w:hAnsi="Symbol" w:hint="default"/>
      </w:rPr>
    </w:lvl>
    <w:lvl w:ilvl="4" w:tplc="15E42B78">
      <w:start w:val="1"/>
      <w:numFmt w:val="bullet"/>
      <w:lvlText w:val="o"/>
      <w:lvlJc w:val="left"/>
      <w:pPr>
        <w:ind w:left="3240" w:hanging="360"/>
      </w:pPr>
      <w:rPr>
        <w:rFonts w:ascii="Courier New" w:hAnsi="Courier New" w:hint="default"/>
      </w:rPr>
    </w:lvl>
    <w:lvl w:ilvl="5" w:tplc="168672F8">
      <w:start w:val="1"/>
      <w:numFmt w:val="bullet"/>
      <w:lvlText w:val=""/>
      <w:lvlJc w:val="left"/>
      <w:pPr>
        <w:ind w:left="3960" w:hanging="360"/>
      </w:pPr>
      <w:rPr>
        <w:rFonts w:ascii="Wingdings" w:hAnsi="Wingdings" w:hint="default"/>
      </w:rPr>
    </w:lvl>
    <w:lvl w:ilvl="6" w:tplc="EE109C7A">
      <w:start w:val="1"/>
      <w:numFmt w:val="bullet"/>
      <w:lvlText w:val=""/>
      <w:lvlJc w:val="left"/>
      <w:pPr>
        <w:ind w:left="4680" w:hanging="360"/>
      </w:pPr>
      <w:rPr>
        <w:rFonts w:ascii="Symbol" w:hAnsi="Symbol" w:hint="default"/>
      </w:rPr>
    </w:lvl>
    <w:lvl w:ilvl="7" w:tplc="736686E4">
      <w:start w:val="1"/>
      <w:numFmt w:val="bullet"/>
      <w:lvlText w:val="o"/>
      <w:lvlJc w:val="left"/>
      <w:pPr>
        <w:ind w:left="5400" w:hanging="360"/>
      </w:pPr>
      <w:rPr>
        <w:rFonts w:ascii="Courier New" w:hAnsi="Courier New" w:hint="default"/>
      </w:rPr>
    </w:lvl>
    <w:lvl w:ilvl="8" w:tplc="3F980A34">
      <w:start w:val="1"/>
      <w:numFmt w:val="bullet"/>
      <w:lvlText w:val=""/>
      <w:lvlJc w:val="left"/>
      <w:pPr>
        <w:ind w:left="6120" w:hanging="360"/>
      </w:pPr>
      <w:rPr>
        <w:rFonts w:ascii="Wingdings" w:hAnsi="Wingdings" w:hint="default"/>
      </w:rPr>
    </w:lvl>
  </w:abstractNum>
  <w:abstractNum w:abstractNumId="13" w15:restartNumberingAfterBreak="0">
    <w:nsid w:val="70E84AC5"/>
    <w:multiLevelType w:val="hybridMultilevel"/>
    <w:tmpl w:val="55CCF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627EC3"/>
    <w:multiLevelType w:val="hybridMultilevel"/>
    <w:tmpl w:val="CA5C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D902C0"/>
    <w:multiLevelType w:val="hybridMultilevel"/>
    <w:tmpl w:val="83C8F37E"/>
    <w:lvl w:ilvl="0" w:tplc="C284BA00">
      <w:start w:val="1"/>
      <w:numFmt w:val="bullet"/>
      <w:lvlText w:val=""/>
      <w:lvlJc w:val="left"/>
      <w:pPr>
        <w:ind w:left="720" w:hanging="360"/>
      </w:pPr>
      <w:rPr>
        <w:rFonts w:ascii="Symbol" w:hAnsi="Symbol" w:hint="default"/>
      </w:rPr>
    </w:lvl>
    <w:lvl w:ilvl="1" w:tplc="0DF612A6">
      <w:start w:val="1"/>
      <w:numFmt w:val="bullet"/>
      <w:lvlText w:val="o"/>
      <w:lvlJc w:val="left"/>
      <w:pPr>
        <w:ind w:left="1440" w:hanging="360"/>
      </w:pPr>
      <w:rPr>
        <w:rFonts w:ascii="Courier New" w:hAnsi="Courier New" w:hint="default"/>
      </w:rPr>
    </w:lvl>
    <w:lvl w:ilvl="2" w:tplc="DE76F29A">
      <w:start w:val="1"/>
      <w:numFmt w:val="bullet"/>
      <w:lvlText w:val=""/>
      <w:lvlJc w:val="left"/>
      <w:pPr>
        <w:ind w:left="2160" w:hanging="360"/>
      </w:pPr>
      <w:rPr>
        <w:rFonts w:ascii="Wingdings" w:hAnsi="Wingdings" w:hint="default"/>
      </w:rPr>
    </w:lvl>
    <w:lvl w:ilvl="3" w:tplc="86920C66">
      <w:start w:val="1"/>
      <w:numFmt w:val="bullet"/>
      <w:lvlText w:val=""/>
      <w:lvlJc w:val="left"/>
      <w:pPr>
        <w:ind w:left="2880" w:hanging="360"/>
      </w:pPr>
      <w:rPr>
        <w:rFonts w:ascii="Symbol" w:hAnsi="Symbol" w:hint="default"/>
      </w:rPr>
    </w:lvl>
    <w:lvl w:ilvl="4" w:tplc="F3D27C00">
      <w:start w:val="1"/>
      <w:numFmt w:val="bullet"/>
      <w:lvlText w:val="o"/>
      <w:lvlJc w:val="left"/>
      <w:pPr>
        <w:ind w:left="3600" w:hanging="360"/>
      </w:pPr>
      <w:rPr>
        <w:rFonts w:ascii="Courier New" w:hAnsi="Courier New" w:hint="default"/>
      </w:rPr>
    </w:lvl>
    <w:lvl w:ilvl="5" w:tplc="7B107F44">
      <w:start w:val="1"/>
      <w:numFmt w:val="bullet"/>
      <w:lvlText w:val=""/>
      <w:lvlJc w:val="left"/>
      <w:pPr>
        <w:ind w:left="4320" w:hanging="360"/>
      </w:pPr>
      <w:rPr>
        <w:rFonts w:ascii="Wingdings" w:hAnsi="Wingdings" w:hint="default"/>
      </w:rPr>
    </w:lvl>
    <w:lvl w:ilvl="6" w:tplc="D2EE99A8">
      <w:start w:val="1"/>
      <w:numFmt w:val="bullet"/>
      <w:lvlText w:val=""/>
      <w:lvlJc w:val="left"/>
      <w:pPr>
        <w:ind w:left="5040" w:hanging="360"/>
      </w:pPr>
      <w:rPr>
        <w:rFonts w:ascii="Symbol" w:hAnsi="Symbol" w:hint="default"/>
      </w:rPr>
    </w:lvl>
    <w:lvl w:ilvl="7" w:tplc="5BAC4C6E">
      <w:start w:val="1"/>
      <w:numFmt w:val="bullet"/>
      <w:lvlText w:val="o"/>
      <w:lvlJc w:val="left"/>
      <w:pPr>
        <w:ind w:left="5760" w:hanging="360"/>
      </w:pPr>
      <w:rPr>
        <w:rFonts w:ascii="Courier New" w:hAnsi="Courier New" w:hint="default"/>
      </w:rPr>
    </w:lvl>
    <w:lvl w:ilvl="8" w:tplc="744033EA">
      <w:start w:val="1"/>
      <w:numFmt w:val="bullet"/>
      <w:lvlText w:val=""/>
      <w:lvlJc w:val="left"/>
      <w:pPr>
        <w:ind w:left="6480" w:hanging="360"/>
      </w:pPr>
      <w:rPr>
        <w:rFonts w:ascii="Wingdings" w:hAnsi="Wingdings" w:hint="default"/>
      </w:rPr>
    </w:lvl>
  </w:abstractNum>
  <w:abstractNum w:abstractNumId="16" w15:restartNumberingAfterBreak="0">
    <w:nsid w:val="7F454054"/>
    <w:multiLevelType w:val="hybridMultilevel"/>
    <w:tmpl w:val="BDB8BF2A"/>
    <w:lvl w:ilvl="0" w:tplc="2D6C133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23476109">
    <w:abstractNumId w:val="15"/>
  </w:num>
  <w:num w:numId="2" w16cid:durableId="375349789">
    <w:abstractNumId w:val="16"/>
  </w:num>
  <w:num w:numId="3" w16cid:durableId="465202193">
    <w:abstractNumId w:val="12"/>
  </w:num>
  <w:num w:numId="4" w16cid:durableId="1429812816">
    <w:abstractNumId w:val="11"/>
  </w:num>
  <w:num w:numId="5" w16cid:durableId="647319162">
    <w:abstractNumId w:val="9"/>
  </w:num>
  <w:num w:numId="6" w16cid:durableId="1103187520">
    <w:abstractNumId w:val="1"/>
  </w:num>
  <w:num w:numId="7" w16cid:durableId="819806830">
    <w:abstractNumId w:val="5"/>
  </w:num>
  <w:num w:numId="8" w16cid:durableId="1376469197">
    <w:abstractNumId w:val="8"/>
  </w:num>
  <w:num w:numId="9" w16cid:durableId="134493270">
    <w:abstractNumId w:val="2"/>
  </w:num>
  <w:num w:numId="10" w16cid:durableId="261228276">
    <w:abstractNumId w:val="10"/>
  </w:num>
  <w:num w:numId="11" w16cid:durableId="1095784023">
    <w:abstractNumId w:val="4"/>
  </w:num>
  <w:num w:numId="12" w16cid:durableId="1248926547">
    <w:abstractNumId w:val="14"/>
  </w:num>
  <w:num w:numId="13" w16cid:durableId="957613025">
    <w:abstractNumId w:val="13"/>
  </w:num>
  <w:num w:numId="14" w16cid:durableId="269699940">
    <w:abstractNumId w:val="7"/>
  </w:num>
  <w:num w:numId="15" w16cid:durableId="258026992">
    <w:abstractNumId w:val="0"/>
  </w:num>
  <w:num w:numId="16" w16cid:durableId="778184613">
    <w:abstractNumId w:val="3"/>
  </w:num>
  <w:num w:numId="17" w16cid:durableId="71199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43139F"/>
    <w:rsid w:val="000075A8"/>
    <w:rsid w:val="00020A89"/>
    <w:rsid w:val="00022B4F"/>
    <w:rsid w:val="00040C86"/>
    <w:rsid w:val="000612C8"/>
    <w:rsid w:val="000B07BB"/>
    <w:rsid w:val="000B26D5"/>
    <w:rsid w:val="000B6950"/>
    <w:rsid w:val="000D10BD"/>
    <w:rsid w:val="000E6B14"/>
    <w:rsid w:val="000F0D56"/>
    <w:rsid w:val="0011025D"/>
    <w:rsid w:val="00121DBD"/>
    <w:rsid w:val="00126D4D"/>
    <w:rsid w:val="001843C0"/>
    <w:rsid w:val="001A5BEC"/>
    <w:rsid w:val="001A6827"/>
    <w:rsid w:val="001D4CB7"/>
    <w:rsid w:val="001E3BB3"/>
    <w:rsid w:val="001E7853"/>
    <w:rsid w:val="001F54AD"/>
    <w:rsid w:val="00221260"/>
    <w:rsid w:val="00225875"/>
    <w:rsid w:val="00250A05"/>
    <w:rsid w:val="002808DD"/>
    <w:rsid w:val="00283015"/>
    <w:rsid w:val="002901FC"/>
    <w:rsid w:val="0029399A"/>
    <w:rsid w:val="002A1022"/>
    <w:rsid w:val="002A2925"/>
    <w:rsid w:val="002B77D7"/>
    <w:rsid w:val="002B7D49"/>
    <w:rsid w:val="002C2BE0"/>
    <w:rsid w:val="002D0D64"/>
    <w:rsid w:val="002F5021"/>
    <w:rsid w:val="00300CD7"/>
    <w:rsid w:val="00305CAC"/>
    <w:rsid w:val="00315EC9"/>
    <w:rsid w:val="003441C8"/>
    <w:rsid w:val="00344430"/>
    <w:rsid w:val="00351C8B"/>
    <w:rsid w:val="003521AC"/>
    <w:rsid w:val="003847E9"/>
    <w:rsid w:val="003B6547"/>
    <w:rsid w:val="003C1751"/>
    <w:rsid w:val="003C333F"/>
    <w:rsid w:val="003C4C0C"/>
    <w:rsid w:val="00411115"/>
    <w:rsid w:val="004426DF"/>
    <w:rsid w:val="00472D56"/>
    <w:rsid w:val="004F0944"/>
    <w:rsid w:val="004F78E2"/>
    <w:rsid w:val="0050469A"/>
    <w:rsid w:val="00546F2D"/>
    <w:rsid w:val="00554AE1"/>
    <w:rsid w:val="005836D8"/>
    <w:rsid w:val="005F730C"/>
    <w:rsid w:val="00607037"/>
    <w:rsid w:val="00616562"/>
    <w:rsid w:val="00643CB0"/>
    <w:rsid w:val="006552EA"/>
    <w:rsid w:val="006575D8"/>
    <w:rsid w:val="00666F35"/>
    <w:rsid w:val="0066704F"/>
    <w:rsid w:val="006705EB"/>
    <w:rsid w:val="006B1181"/>
    <w:rsid w:val="006D03D9"/>
    <w:rsid w:val="00701FD9"/>
    <w:rsid w:val="0071013F"/>
    <w:rsid w:val="00710471"/>
    <w:rsid w:val="00717049"/>
    <w:rsid w:val="0072007A"/>
    <w:rsid w:val="00723C5E"/>
    <w:rsid w:val="007333D7"/>
    <w:rsid w:val="00750062"/>
    <w:rsid w:val="00756E9D"/>
    <w:rsid w:val="00770236"/>
    <w:rsid w:val="00770434"/>
    <w:rsid w:val="007726F2"/>
    <w:rsid w:val="00790728"/>
    <w:rsid w:val="007A31A9"/>
    <w:rsid w:val="007B39B5"/>
    <w:rsid w:val="007D5536"/>
    <w:rsid w:val="00804540"/>
    <w:rsid w:val="00805A2B"/>
    <w:rsid w:val="00813546"/>
    <w:rsid w:val="008141E6"/>
    <w:rsid w:val="008372B2"/>
    <w:rsid w:val="00847AD6"/>
    <w:rsid w:val="00881F21"/>
    <w:rsid w:val="00882159"/>
    <w:rsid w:val="008B213B"/>
    <w:rsid w:val="008D5A4B"/>
    <w:rsid w:val="008E4866"/>
    <w:rsid w:val="008F3A26"/>
    <w:rsid w:val="00960FF4"/>
    <w:rsid w:val="00966866"/>
    <w:rsid w:val="00981BF7"/>
    <w:rsid w:val="009854AD"/>
    <w:rsid w:val="009A2538"/>
    <w:rsid w:val="009B42E1"/>
    <w:rsid w:val="00A0268F"/>
    <w:rsid w:val="00A041A1"/>
    <w:rsid w:val="00A55EC6"/>
    <w:rsid w:val="00A95070"/>
    <w:rsid w:val="00A9756A"/>
    <w:rsid w:val="00AB0272"/>
    <w:rsid w:val="00AD4D79"/>
    <w:rsid w:val="00AE10F8"/>
    <w:rsid w:val="00B20654"/>
    <w:rsid w:val="00B40557"/>
    <w:rsid w:val="00B409C1"/>
    <w:rsid w:val="00B57268"/>
    <w:rsid w:val="00B61CAF"/>
    <w:rsid w:val="00B65320"/>
    <w:rsid w:val="00B835D7"/>
    <w:rsid w:val="00B86494"/>
    <w:rsid w:val="00B92D3A"/>
    <w:rsid w:val="00B941B7"/>
    <w:rsid w:val="00B9781B"/>
    <w:rsid w:val="00BA3DB8"/>
    <w:rsid w:val="00BC13AF"/>
    <w:rsid w:val="00BC1F22"/>
    <w:rsid w:val="00BC493B"/>
    <w:rsid w:val="00BE313B"/>
    <w:rsid w:val="00C01FEA"/>
    <w:rsid w:val="00C36C6C"/>
    <w:rsid w:val="00C3736E"/>
    <w:rsid w:val="00C40A7F"/>
    <w:rsid w:val="00C853F7"/>
    <w:rsid w:val="00CA33A3"/>
    <w:rsid w:val="00CB7F7E"/>
    <w:rsid w:val="00CD0305"/>
    <w:rsid w:val="00CF2B5F"/>
    <w:rsid w:val="00D11CE2"/>
    <w:rsid w:val="00D12A32"/>
    <w:rsid w:val="00D12DB9"/>
    <w:rsid w:val="00D24036"/>
    <w:rsid w:val="00D51C75"/>
    <w:rsid w:val="00D524F1"/>
    <w:rsid w:val="00D55D0B"/>
    <w:rsid w:val="00D80266"/>
    <w:rsid w:val="00D8634C"/>
    <w:rsid w:val="00D9743A"/>
    <w:rsid w:val="00DA2C40"/>
    <w:rsid w:val="00DB2720"/>
    <w:rsid w:val="00DD1B10"/>
    <w:rsid w:val="00DE196E"/>
    <w:rsid w:val="00DE620C"/>
    <w:rsid w:val="00E124BB"/>
    <w:rsid w:val="00E45F8F"/>
    <w:rsid w:val="00E75370"/>
    <w:rsid w:val="00E81BB0"/>
    <w:rsid w:val="00EA5588"/>
    <w:rsid w:val="00EB0445"/>
    <w:rsid w:val="00EC38D8"/>
    <w:rsid w:val="00EE0B16"/>
    <w:rsid w:val="00EE144A"/>
    <w:rsid w:val="00EF45EC"/>
    <w:rsid w:val="00F01F1D"/>
    <w:rsid w:val="00F16CCE"/>
    <w:rsid w:val="00F220DD"/>
    <w:rsid w:val="00F44A5B"/>
    <w:rsid w:val="00F47F3A"/>
    <w:rsid w:val="00F9704F"/>
    <w:rsid w:val="00FA1080"/>
    <w:rsid w:val="00FD59FF"/>
    <w:rsid w:val="00FE0028"/>
    <w:rsid w:val="00FF549F"/>
    <w:rsid w:val="00FF68FE"/>
    <w:rsid w:val="0143139F"/>
    <w:rsid w:val="0AE460FA"/>
    <w:rsid w:val="0FB7D21D"/>
    <w:rsid w:val="1DF678E4"/>
    <w:rsid w:val="326C7575"/>
    <w:rsid w:val="488D9554"/>
    <w:rsid w:val="54B3FA06"/>
    <w:rsid w:val="6C3113FE"/>
    <w:rsid w:val="778EAEE7"/>
    <w:rsid w:val="792A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3139F"/>
  <w15:chartTrackingRefBased/>
  <w15:docId w15:val="{4EF49EAA-C7C5-4336-BBFD-D1FEE74E4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FB7D21D"/>
  </w:style>
  <w:style w:type="character" w:customStyle="1" w:styleId="eop">
    <w:name w:val="eop"/>
    <w:basedOn w:val="DefaultParagraphFont"/>
    <w:rsid w:val="0FB7D21D"/>
  </w:style>
  <w:style w:type="paragraph" w:customStyle="1" w:styleId="paragraph">
    <w:name w:val="paragraph"/>
    <w:basedOn w:val="Normal"/>
    <w:rsid w:val="0FB7D21D"/>
    <w:pPr>
      <w:spacing w:beforeAutospacing="1"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770434"/>
    <w:pPr>
      <w:ind w:left="720"/>
      <w:contextualSpacing/>
    </w:pPr>
  </w:style>
  <w:style w:type="character" w:styleId="Hyperlink">
    <w:name w:val="Hyperlink"/>
    <w:basedOn w:val="DefaultParagraphFont"/>
    <w:uiPriority w:val="99"/>
    <w:unhideWhenUsed/>
    <w:rsid w:val="00770434"/>
    <w:rPr>
      <w:color w:val="0563C1" w:themeColor="hyperlink"/>
      <w:u w:val="single"/>
    </w:rPr>
  </w:style>
  <w:style w:type="paragraph" w:styleId="Header">
    <w:name w:val="header"/>
    <w:basedOn w:val="Normal"/>
    <w:link w:val="HeaderChar"/>
    <w:uiPriority w:val="99"/>
    <w:unhideWhenUsed/>
    <w:rsid w:val="00B94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1B7"/>
  </w:style>
  <w:style w:type="paragraph" w:styleId="Footer">
    <w:name w:val="footer"/>
    <w:basedOn w:val="Normal"/>
    <w:link w:val="FooterChar"/>
    <w:uiPriority w:val="99"/>
    <w:unhideWhenUsed/>
    <w:rsid w:val="00B94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1B7"/>
  </w:style>
  <w:style w:type="character" w:styleId="Emphasis">
    <w:name w:val="Emphasis"/>
    <w:basedOn w:val="DefaultParagraphFont"/>
    <w:uiPriority w:val="20"/>
    <w:qFormat/>
    <w:rsid w:val="008E4866"/>
    <w:rPr>
      <w:i/>
      <w:iCs/>
    </w:rPr>
  </w:style>
  <w:style w:type="character" w:styleId="Strong">
    <w:name w:val="Strong"/>
    <w:basedOn w:val="DefaultParagraphFont"/>
    <w:uiPriority w:val="22"/>
    <w:qFormat/>
    <w:rsid w:val="00D51C75"/>
    <w:rPr>
      <w:b/>
      <w:bCs/>
    </w:rPr>
  </w:style>
  <w:style w:type="character" w:styleId="FollowedHyperlink">
    <w:name w:val="FollowedHyperlink"/>
    <w:basedOn w:val="DefaultParagraphFont"/>
    <w:uiPriority w:val="99"/>
    <w:semiHidden/>
    <w:unhideWhenUsed/>
    <w:rsid w:val="00D9743A"/>
    <w:rPr>
      <w:color w:val="954F72" w:themeColor="followedHyperlink"/>
      <w:u w:val="single"/>
    </w:rPr>
  </w:style>
  <w:style w:type="character" w:styleId="UnresolvedMention">
    <w:name w:val="Unresolved Mention"/>
    <w:basedOn w:val="DefaultParagraphFont"/>
    <w:uiPriority w:val="99"/>
    <w:semiHidden/>
    <w:unhideWhenUsed/>
    <w:rsid w:val="00847AD6"/>
    <w:rPr>
      <w:color w:val="605E5C"/>
      <w:shd w:val="clear" w:color="auto" w:fill="E1DFDD"/>
    </w:rPr>
  </w:style>
  <w:style w:type="paragraph" w:styleId="NormalWeb">
    <w:name w:val="Normal (Web)"/>
    <w:basedOn w:val="Normal"/>
    <w:uiPriority w:val="99"/>
    <w:semiHidden/>
    <w:unhideWhenUsed/>
    <w:rsid w:val="00FF549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B65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6544">
      <w:bodyDiv w:val="1"/>
      <w:marLeft w:val="0"/>
      <w:marRight w:val="0"/>
      <w:marTop w:val="0"/>
      <w:marBottom w:val="0"/>
      <w:divBdr>
        <w:top w:val="none" w:sz="0" w:space="0" w:color="auto"/>
        <w:left w:val="none" w:sz="0" w:space="0" w:color="auto"/>
        <w:bottom w:val="none" w:sz="0" w:space="0" w:color="auto"/>
        <w:right w:val="none" w:sz="0" w:space="0" w:color="auto"/>
      </w:divBdr>
    </w:div>
    <w:div w:id="674721239">
      <w:bodyDiv w:val="1"/>
      <w:marLeft w:val="0"/>
      <w:marRight w:val="0"/>
      <w:marTop w:val="0"/>
      <w:marBottom w:val="0"/>
      <w:divBdr>
        <w:top w:val="none" w:sz="0" w:space="0" w:color="auto"/>
        <w:left w:val="none" w:sz="0" w:space="0" w:color="auto"/>
        <w:bottom w:val="none" w:sz="0" w:space="0" w:color="auto"/>
        <w:right w:val="none" w:sz="0" w:space="0" w:color="auto"/>
      </w:divBdr>
    </w:div>
    <w:div w:id="1256477086">
      <w:bodyDiv w:val="1"/>
      <w:marLeft w:val="0"/>
      <w:marRight w:val="0"/>
      <w:marTop w:val="0"/>
      <w:marBottom w:val="0"/>
      <w:divBdr>
        <w:top w:val="none" w:sz="0" w:space="0" w:color="auto"/>
        <w:left w:val="none" w:sz="0" w:space="0" w:color="auto"/>
        <w:bottom w:val="none" w:sz="0" w:space="0" w:color="auto"/>
        <w:right w:val="none" w:sz="0" w:space="0" w:color="auto"/>
      </w:divBdr>
    </w:div>
    <w:div w:id="1328360074">
      <w:bodyDiv w:val="1"/>
      <w:marLeft w:val="0"/>
      <w:marRight w:val="0"/>
      <w:marTop w:val="0"/>
      <w:marBottom w:val="0"/>
      <w:divBdr>
        <w:top w:val="none" w:sz="0" w:space="0" w:color="auto"/>
        <w:left w:val="none" w:sz="0" w:space="0" w:color="auto"/>
        <w:bottom w:val="none" w:sz="0" w:space="0" w:color="auto"/>
        <w:right w:val="none" w:sz="0" w:space="0" w:color="auto"/>
      </w:divBdr>
    </w:div>
    <w:div w:id="138406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chievethecore.org/page/2784/text-set-project-building-knowledge-and-vocabular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hievethecore.org/page/3167/selecting-and-using-academic-vocabulary-in-instruc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www.etymonlin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readingrockets.org/topics/vocabulary/articles/five-key-principles-effective-vocabulary-instru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ff74c0-0fb8-4c89-886e-60f2c4e30a55" xsi:nil="true"/>
    <lcf76f155ced4ddcb4097134ff3c332f xmlns="13aa1949-f5e2-4c52-b932-8f660dd535d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2185B53CB25647951E5B6202B90D8D" ma:contentTypeVersion="17" ma:contentTypeDescription="Create a new document." ma:contentTypeScope="" ma:versionID="2c4ed9caeb07b74bf85419a6bf2189c4">
  <xsd:schema xmlns:xsd="http://www.w3.org/2001/XMLSchema" xmlns:xs="http://www.w3.org/2001/XMLSchema" xmlns:p="http://schemas.microsoft.com/office/2006/metadata/properties" xmlns:ns1="http://schemas.microsoft.com/sharepoint/v3" xmlns:ns2="13aa1949-f5e2-4c52-b932-8f660dd535d1" xmlns:ns3="17ff74c0-0fb8-4c89-886e-60f2c4e30a55" targetNamespace="http://schemas.microsoft.com/office/2006/metadata/properties" ma:root="true" ma:fieldsID="415241ad5c1961f11f9f39e1e3d92a98" ns1:_="" ns2:_="" ns3:_="">
    <xsd:import namespace="http://schemas.microsoft.com/sharepoint/v3"/>
    <xsd:import namespace="13aa1949-f5e2-4c52-b932-8f660dd535d1"/>
    <xsd:import namespace="17ff74c0-0fb8-4c89-886e-60f2c4e30a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a1949-f5e2-4c52-b932-8f660dd53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f74c0-0fb8-4c89-886e-60f2c4e30a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b4aea8-cce7-4d40-b731-d4ec9bc2c63d}" ma:internalName="TaxCatchAll" ma:showField="CatchAllData" ma:web="17ff74c0-0fb8-4c89-886e-60f2c4e30a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B9CC25-4CB7-494E-BFBD-B618A5B19768}">
  <ds:schemaRefs>
    <ds:schemaRef ds:uri="http://schemas.microsoft.com/office/2006/metadata/properties"/>
    <ds:schemaRef ds:uri="http://schemas.microsoft.com/office/infopath/2007/PartnerControls"/>
    <ds:schemaRef ds:uri="17ff74c0-0fb8-4c89-886e-60f2c4e30a55"/>
    <ds:schemaRef ds:uri="13aa1949-f5e2-4c52-b932-8f660dd535d1"/>
  </ds:schemaRefs>
</ds:datastoreItem>
</file>

<file path=customXml/itemProps2.xml><?xml version="1.0" encoding="utf-8"?>
<ds:datastoreItem xmlns:ds="http://schemas.openxmlformats.org/officeDocument/2006/customXml" ds:itemID="{B365F569-D82A-4DF3-ACF0-6EB3DA5733D1}">
  <ds:schemaRefs>
    <ds:schemaRef ds:uri="http://schemas.microsoft.com/sharepoint/v3/contenttype/forms"/>
  </ds:schemaRefs>
</ds:datastoreItem>
</file>

<file path=customXml/itemProps3.xml><?xml version="1.0" encoding="utf-8"?>
<ds:datastoreItem xmlns:ds="http://schemas.openxmlformats.org/officeDocument/2006/customXml" ds:itemID="{16DC490A-1DEB-44F1-81C0-C7C5070F165D}"/>
</file>

<file path=docProps/app.xml><?xml version="1.0" encoding="utf-8"?>
<Properties xmlns="http://schemas.openxmlformats.org/officeDocument/2006/extended-properties" xmlns:vt="http://schemas.openxmlformats.org/officeDocument/2006/docPropsVTypes">
  <Template>Normal</Template>
  <TotalTime>8</TotalTime>
  <Pages>4</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Links>
    <vt:vector size="54" baseType="variant">
      <vt:variant>
        <vt:i4>2293870</vt:i4>
      </vt:variant>
      <vt:variant>
        <vt:i4>24</vt:i4>
      </vt:variant>
      <vt:variant>
        <vt:i4>0</vt:i4>
      </vt:variant>
      <vt:variant>
        <vt:i4>5</vt:i4>
      </vt:variant>
      <vt:variant>
        <vt:lpwstr>https://www.serpinstitute.org/wordgen-weekly/academic-language</vt:lpwstr>
      </vt:variant>
      <vt:variant>
        <vt:lpwstr/>
      </vt:variant>
      <vt:variant>
        <vt:i4>65604</vt:i4>
      </vt:variant>
      <vt:variant>
        <vt:i4>21</vt:i4>
      </vt:variant>
      <vt:variant>
        <vt:i4>0</vt:i4>
      </vt:variant>
      <vt:variant>
        <vt:i4>5</vt:i4>
      </vt:variant>
      <vt:variant>
        <vt:lpwstr>https://ohiodas.sharepoint.com/sites/ComprehensiveLiteracyStateDevelopmentGrant/Shared Documents/State Activities/Literacy Academy on Demand/Course Development/6-12/8 Strategies for Teaching Academic Language</vt:lpwstr>
      </vt:variant>
      <vt:variant>
        <vt:lpwstr/>
      </vt:variant>
      <vt:variant>
        <vt:i4>6815746</vt:i4>
      </vt:variant>
      <vt:variant>
        <vt:i4>18</vt:i4>
      </vt:variant>
      <vt:variant>
        <vt:i4>0</vt:i4>
      </vt:variant>
      <vt:variant>
        <vt:i4>5</vt:i4>
      </vt:variant>
      <vt:variant>
        <vt:lpwstr>https://education.ohio.gov/getattachment/Topics/Learning-in-Ohio/Literacy/Literacy-Academy/Literacy-Academy-On-Demand/Townsend_Who-s-Using-the-Language.pdf</vt:lpwstr>
      </vt:variant>
      <vt:variant>
        <vt:lpwstr/>
      </vt:variant>
      <vt:variant>
        <vt:i4>720978</vt:i4>
      </vt:variant>
      <vt:variant>
        <vt:i4>15</vt:i4>
      </vt:variant>
      <vt:variant>
        <vt:i4>0</vt:i4>
      </vt:variant>
      <vt:variant>
        <vt:i4>5</vt:i4>
      </vt:variant>
      <vt:variant>
        <vt:lpwstr>https://www.readingrockets.org/article/developing-academic-language-got-words</vt:lpwstr>
      </vt:variant>
      <vt:variant>
        <vt:lpwstr/>
      </vt:variant>
      <vt:variant>
        <vt:i4>4587610</vt:i4>
      </vt:variant>
      <vt:variant>
        <vt:i4>12</vt:i4>
      </vt:variant>
      <vt:variant>
        <vt:i4>0</vt:i4>
      </vt:variant>
      <vt:variant>
        <vt:i4>5</vt:i4>
      </vt:variant>
      <vt:variant>
        <vt:lpwstr>https://www.luc.edu/media/lucedu/education/pdfs/languagematters/Nasir - academic talk sentence starters toolkit copy.pdf</vt:lpwstr>
      </vt:variant>
      <vt:variant>
        <vt:lpwstr/>
      </vt:variant>
      <vt:variant>
        <vt:i4>7274531</vt:i4>
      </vt:variant>
      <vt:variant>
        <vt:i4>9</vt:i4>
      </vt:variant>
      <vt:variant>
        <vt:i4>0</vt:i4>
      </vt:variant>
      <vt:variant>
        <vt:i4>5</vt:i4>
      </vt:variant>
      <vt:variant>
        <vt:lpwstr>https://www.learner.org/series/reading-writing-in-the-disciplines/reading-and-analyzing-texts/expanding-academic-language/</vt:lpwstr>
      </vt:variant>
      <vt:variant>
        <vt:lpwstr/>
      </vt:variant>
      <vt:variant>
        <vt:i4>2818165</vt:i4>
      </vt:variant>
      <vt:variant>
        <vt:i4>6</vt:i4>
      </vt:variant>
      <vt:variant>
        <vt:i4>0</vt:i4>
      </vt:variant>
      <vt:variant>
        <vt:i4>5</vt:i4>
      </vt:variant>
      <vt:variant>
        <vt:lpwstr>https://languageforlearning.gse.harvard.edu/core-academic-language</vt:lpwstr>
      </vt:variant>
      <vt:variant>
        <vt:lpwstr/>
      </vt:variant>
      <vt:variant>
        <vt:i4>3997815</vt:i4>
      </vt:variant>
      <vt:variant>
        <vt:i4>3</vt:i4>
      </vt:variant>
      <vt:variant>
        <vt:i4>0</vt:i4>
      </vt:variant>
      <vt:variant>
        <vt:i4>5</vt:i4>
      </vt:variant>
      <vt:variant>
        <vt:lpwstr>https://education.ohio.gov/getattachment/Topics/Learning-in-Ohio/Literacy/Literacy-Academy/Literacy-Academy-On-Demand/Supporting-All-Learners-to-Build-Literacy-in-the-Content-Area-Classroom-Viewing-Guide.pdf.aspx?lang=en-US</vt:lpwstr>
      </vt:variant>
      <vt:variant>
        <vt:lpwstr/>
      </vt:variant>
      <vt:variant>
        <vt:i4>852061</vt:i4>
      </vt:variant>
      <vt:variant>
        <vt:i4>0</vt:i4>
      </vt:variant>
      <vt:variant>
        <vt:i4>0</vt:i4>
      </vt:variant>
      <vt:variant>
        <vt:i4>5</vt:i4>
      </vt:variant>
      <vt:variant>
        <vt:lpwstr>https://education.ohio.gov/getattachment/Topics/Learning-in-Ohio/Literacy/Literacy-Academy/Literacy-Academy-On-Demand/Supporting-All-Learners-to-Build-Literacy-in-the-Content-Area-Classroom-Viewing-Guide.pdf.aspx?lang=en-US</vt:lpwstr>
      </vt:variant>
      <vt:variant>
        <vt:lpwstr>page=4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Jeremy</dc:creator>
  <cp:keywords/>
  <dc:description/>
  <cp:lastModifiedBy>Diniz de Faria, Jennifer</cp:lastModifiedBy>
  <cp:revision>11</cp:revision>
  <dcterms:created xsi:type="dcterms:W3CDTF">2024-08-20T17:47:00Z</dcterms:created>
  <dcterms:modified xsi:type="dcterms:W3CDTF">2024-08-20T17:54:00Z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0x010100F12185B53CB25647951E5B6202B90D8D</vt:lpwstr>
  </property>
  <property fmtid="{D5CDD505-2E9C-101B-9397-08002B2CF9AE}" pid="3" name="MediaServiceImageTags">
    <vt:lpwstr/>
  </property>
</Properties>
</file>