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60FF4" w:rsidR="003C4C0C" w:rsidP="00960FF4" w:rsidRDefault="00CB7F7E" w14:paraId="792C3CA3" w14:textId="69E0F454">
      <w:pPr>
        <w:spacing w:after="240" w:line="240" w:lineRule="auto"/>
        <w:jc w:val="center"/>
        <w:rPr>
          <w:rFonts w:ascii="Source Sans Pro" w:hAnsi="Source Sans Pro" w:eastAsia="Calibri" w:cs="Calibri"/>
          <w:b/>
          <w:bCs/>
          <w:color w:val="0E3F75"/>
          <w:sz w:val="48"/>
          <w:szCs w:val="48"/>
        </w:rPr>
      </w:pPr>
      <w:r>
        <w:rPr>
          <w:rFonts w:ascii="Source Sans Pro" w:hAnsi="Source Sans Pro" w:eastAsia="Calibri" w:cs="Calibri"/>
          <w:b/>
          <w:bCs/>
          <w:color w:val="0E3F75"/>
          <w:sz w:val="48"/>
          <w:szCs w:val="48"/>
        </w:rPr>
        <w:t>K-5 Transcription</w:t>
      </w:r>
      <w:r w:rsidR="00960FF4">
        <w:rPr>
          <w:rFonts w:ascii="Source Sans Pro" w:hAnsi="Source Sans Pro" w:eastAsia="Calibri" w:cs="Calibri"/>
          <w:b/>
          <w:bCs/>
          <w:color w:val="0E3F75"/>
          <w:sz w:val="48"/>
          <w:szCs w:val="48"/>
        </w:rPr>
        <w:t xml:space="preserve"> Course Companion</w:t>
      </w:r>
    </w:p>
    <w:p w:rsidR="0029399A" w:rsidP="0029399A" w:rsidRDefault="0029399A" w14:paraId="268F0275" w14:textId="4F2A7C62">
      <w:pPr>
        <w:spacing w:after="240" w:line="240" w:lineRule="auto"/>
        <w:rPr>
          <w:rFonts w:ascii="Source Sans Pro" w:hAnsi="Source Sans Pro" w:eastAsia="Calibri" w:cstheme="minorHAnsi"/>
          <w:color w:val="000000" w:themeColor="text1"/>
          <w:sz w:val="24"/>
          <w:szCs w:val="24"/>
        </w:rPr>
      </w:pPr>
      <w:r w:rsidRPr="0029399A">
        <w:rPr>
          <w:rFonts w:ascii="Source Sans Pro" w:hAnsi="Source Sans Pro" w:eastAsia="Calibri" w:cstheme="minorHAnsi"/>
          <w:color w:val="000000" w:themeColor="text1"/>
          <w:sz w:val="24"/>
          <w:szCs w:val="24"/>
        </w:rPr>
        <w:t>The Course Companion is designed to allow participants to capture notes, reflections and action steps as they work through a course. Additionally, the Course Companion contains a list of all extra resources listed in the course. Each section of the Course Companion is linked to a corresponding section of the course.</w:t>
      </w:r>
    </w:p>
    <w:p w:rsidRPr="003B6547" w:rsidR="00546F2D" w:rsidP="0029399A" w:rsidRDefault="003B6547" w14:paraId="5D7C7C1E" w14:textId="1DAD908C">
      <w:pPr>
        <w:spacing w:after="240" w:line="240" w:lineRule="auto"/>
        <w:rPr>
          <w:rStyle w:val="normaltextrun"/>
          <w:rFonts w:ascii="Source Sans Pro" w:hAnsi="Source Sans Pro" w:eastAsia="Calibri" w:cstheme="minorHAnsi"/>
          <w:b/>
          <w:bCs/>
          <w:sz w:val="28"/>
          <w:szCs w:val="28"/>
        </w:rPr>
      </w:pPr>
      <w:r>
        <w:rPr>
          <w:rStyle w:val="normaltextrun"/>
          <w:rFonts w:ascii="Source Sans Pro" w:hAnsi="Source Sans Pro" w:eastAsia="Calibri" w:cstheme="minorHAnsi"/>
          <w:b/>
          <w:bCs/>
          <w:sz w:val="28"/>
          <w:szCs w:val="28"/>
        </w:rPr>
        <w:t>CONSIDER THIS SCENARIO</w:t>
      </w:r>
    </w:p>
    <w:p w:rsidRPr="00022B4F" w:rsidR="00022B4F" w:rsidP="00022B4F" w:rsidRDefault="00022B4F" w14:paraId="67B8BF80" w14:textId="462B6416">
      <w:pPr>
        <w:spacing w:after="240" w:line="240" w:lineRule="auto"/>
        <w:ind w:left="720"/>
        <w:rPr>
          <w:rFonts w:ascii="Source Sans Pro" w:hAnsi="Source Sans Pro"/>
          <w:i/>
          <w:iCs/>
          <w:sz w:val="24"/>
          <w:szCs w:val="24"/>
        </w:rPr>
      </w:pPr>
      <w:r w:rsidRPr="00022B4F">
        <w:rPr>
          <w:rFonts w:ascii="Source Sans Pro" w:hAnsi="Source Sans Pro"/>
          <w:i/>
          <w:iCs/>
          <w:sz w:val="24"/>
          <w:szCs w:val="24"/>
        </w:rPr>
        <w:t>Mrs. Beale is a 3rd grade general education teacher. She has been working with her students throughout the year to increase their ability to write out sentences and beginning paragraphs by hand. While several of her students are on their way to becoming proficient writers, she notices that several of them experience barriers that make fluent writing difficult. Some of her students start to write sentences but struggle to complete them. Others have difficulty working through the spelling of certain words and lose their train of thought when they try to write a word that they don’t know how to spell. Others can provide elaborate detail when talking about what they want to write, but do not translate that level of detail into their writing.</w:t>
      </w:r>
    </w:p>
    <w:p w:rsidRPr="00022B4F" w:rsidR="00546F2D" w:rsidP="00022B4F" w:rsidRDefault="00022B4F" w14:paraId="7E52A1DC" w14:textId="35978DCF">
      <w:pPr>
        <w:spacing w:after="240" w:line="240" w:lineRule="auto"/>
        <w:rPr>
          <w:rFonts w:ascii="Source Sans Pro" w:hAnsi="Source Sans Pro" w:eastAsia="Calibri" w:cstheme="minorHAnsi"/>
          <w:color w:val="000000" w:themeColor="text1"/>
          <w:sz w:val="24"/>
          <w:szCs w:val="24"/>
        </w:rPr>
      </w:pPr>
      <w:r w:rsidRPr="00022B4F">
        <w:rPr>
          <w:rFonts w:ascii="Source Sans Pro" w:hAnsi="Source Sans Pro"/>
          <w:sz w:val="24"/>
          <w:szCs w:val="24"/>
        </w:rPr>
        <w:t>Can you relate to the above scenario? In what ways are your challenges in literacy instruction similar or different?</w:t>
      </w:r>
    </w:p>
    <w:tbl>
      <w:tblPr>
        <w:tblStyle w:val="TableGrid"/>
        <w:tblW w:w="0" w:type="auto"/>
        <w:tblLook w:val="04A0" w:firstRow="1" w:lastRow="0" w:firstColumn="1" w:lastColumn="0" w:noHBand="0" w:noVBand="1"/>
      </w:tblPr>
      <w:tblGrid>
        <w:gridCol w:w="9350"/>
      </w:tblGrid>
      <w:tr w:rsidR="003B6547" w:rsidTr="003B6547" w14:paraId="204F7E8F" w14:textId="77777777">
        <w:trPr>
          <w:trHeight w:val="2880"/>
        </w:trPr>
        <w:tc>
          <w:tcPr>
            <w:tcW w:w="9350" w:type="dxa"/>
            <w:tcBorders>
              <w:top w:val="nil"/>
              <w:left w:val="nil"/>
              <w:bottom w:val="nil"/>
              <w:right w:val="nil"/>
            </w:tcBorders>
          </w:tcPr>
          <w:p w:rsidR="003B6547" w:rsidP="003B6547" w:rsidRDefault="003B6547" w14:paraId="22227E2E" w14:textId="77777777">
            <w:pPr>
              <w:spacing w:after="240"/>
              <w:rPr>
                <w:rFonts w:ascii="Source Sans Pro" w:hAnsi="Source Sans Pro" w:eastAsia="Calibri" w:cstheme="minorHAnsi"/>
                <w:color w:val="000000" w:themeColor="text1"/>
                <w:sz w:val="24"/>
                <w:szCs w:val="24"/>
              </w:rPr>
            </w:pPr>
          </w:p>
        </w:tc>
      </w:tr>
    </w:tbl>
    <w:p w:rsidR="003B6547" w:rsidP="003B6547" w:rsidRDefault="003B6547" w14:paraId="4BFF5168" w14:textId="77777777">
      <w:pPr>
        <w:spacing w:before="240" w:after="240" w:line="240" w:lineRule="auto"/>
        <w:rPr>
          <w:rStyle w:val="eop"/>
          <w:rFonts w:ascii="Source Sans Pro" w:hAnsi="Source Sans Pro" w:eastAsia="Calibri" w:cstheme="minorHAnsi"/>
          <w:b/>
          <w:bCs/>
          <w:sz w:val="28"/>
          <w:szCs w:val="28"/>
        </w:rPr>
      </w:pPr>
    </w:p>
    <w:p w:rsidR="003B6547" w:rsidRDefault="003B6547" w14:paraId="473945CB" w14:textId="77777777">
      <w:pPr>
        <w:rPr>
          <w:rStyle w:val="eop"/>
          <w:rFonts w:ascii="Source Sans Pro" w:hAnsi="Source Sans Pro" w:eastAsia="Calibri" w:cstheme="minorHAnsi"/>
          <w:b/>
          <w:bCs/>
          <w:sz w:val="28"/>
          <w:szCs w:val="28"/>
        </w:rPr>
      </w:pPr>
      <w:r>
        <w:rPr>
          <w:rStyle w:val="eop"/>
          <w:rFonts w:ascii="Source Sans Pro" w:hAnsi="Source Sans Pro" w:eastAsia="Calibri" w:cstheme="minorHAnsi"/>
          <w:b/>
          <w:bCs/>
          <w:sz w:val="28"/>
          <w:szCs w:val="28"/>
        </w:rPr>
        <w:br w:type="page"/>
      </w:r>
    </w:p>
    <w:p w:rsidRPr="003B6547" w:rsidR="00546F2D" w:rsidP="003B6547" w:rsidRDefault="00022B4F" w14:paraId="407DF99A" w14:textId="05A06CC6">
      <w:pPr>
        <w:spacing w:before="240" w:after="240" w:line="240" w:lineRule="auto"/>
        <w:rPr>
          <w:rFonts w:ascii="Source Sans Pro" w:hAnsi="Source Sans Pro" w:eastAsia="Calibri" w:cstheme="minorHAnsi"/>
          <w:sz w:val="28"/>
          <w:szCs w:val="28"/>
        </w:rPr>
      </w:pPr>
      <w:r>
        <w:rPr>
          <w:rStyle w:val="eop"/>
          <w:rFonts w:ascii="Source Sans Pro" w:hAnsi="Source Sans Pro" w:eastAsia="Calibri" w:cstheme="minorHAnsi"/>
          <w:b/>
          <w:bCs/>
          <w:sz w:val="28"/>
          <w:szCs w:val="28"/>
        </w:rPr>
        <w:lastRenderedPageBreak/>
        <w:t>TRANSCRIPTION SKILLS WITH WILLIAM VAN CLEAVE</w:t>
      </w:r>
    </w:p>
    <w:p w:rsidRPr="003B6547" w:rsidR="00546F2D" w:rsidP="003B6547" w:rsidRDefault="1DF678E4" w14:paraId="5A19BFB9" w14:textId="438671E8">
      <w:pPr>
        <w:spacing w:after="240" w:line="240" w:lineRule="auto"/>
        <w:rPr>
          <w:rFonts w:ascii="Source Sans Pro" w:hAnsi="Source Sans Pro" w:eastAsia="Calibri" w:cstheme="minorHAnsi"/>
          <w:color w:val="000000" w:themeColor="text1"/>
          <w:sz w:val="24"/>
          <w:szCs w:val="24"/>
        </w:rPr>
      </w:pPr>
      <w:r w:rsidRPr="003B6547">
        <w:rPr>
          <w:rStyle w:val="eop"/>
          <w:rFonts w:ascii="Source Sans Pro" w:hAnsi="Source Sans Pro" w:eastAsia="Calibri" w:cstheme="minorHAnsi"/>
          <w:color w:val="000000" w:themeColor="text1"/>
          <w:sz w:val="24"/>
          <w:szCs w:val="24"/>
        </w:rPr>
        <w:t>Notes:</w:t>
      </w:r>
    </w:p>
    <w:tbl>
      <w:tblPr>
        <w:tblStyle w:val="TableGrid"/>
        <w:tblW w:w="0" w:type="auto"/>
        <w:tblLook w:val="04A0" w:firstRow="1" w:lastRow="0" w:firstColumn="1" w:lastColumn="0" w:noHBand="0" w:noVBand="1"/>
      </w:tblPr>
      <w:tblGrid>
        <w:gridCol w:w="9350"/>
      </w:tblGrid>
      <w:tr w:rsidR="003B6547" w:rsidTr="003B6547" w14:paraId="600AE51A" w14:textId="77777777">
        <w:trPr>
          <w:trHeight w:val="2880"/>
        </w:trPr>
        <w:tc>
          <w:tcPr>
            <w:tcW w:w="9350" w:type="dxa"/>
            <w:tcBorders>
              <w:top w:val="nil"/>
              <w:left w:val="nil"/>
              <w:bottom w:val="nil"/>
              <w:right w:val="nil"/>
            </w:tcBorders>
          </w:tcPr>
          <w:p w:rsidR="003B6547" w:rsidP="003B6547" w:rsidRDefault="003B6547" w14:paraId="0D3C5EBB" w14:textId="77777777">
            <w:pPr>
              <w:spacing w:after="240"/>
              <w:rPr>
                <w:rFonts w:ascii="Source Sans Pro" w:hAnsi="Source Sans Pro" w:eastAsia="Calibri" w:cstheme="minorHAnsi"/>
                <w:color w:val="000000" w:themeColor="text1"/>
                <w:sz w:val="24"/>
                <w:szCs w:val="24"/>
              </w:rPr>
            </w:pPr>
          </w:p>
        </w:tc>
      </w:tr>
    </w:tbl>
    <w:p w:rsidRPr="000B6950" w:rsidR="000B6950" w:rsidP="000B6950" w:rsidRDefault="000B6950" w14:paraId="25B0A146" w14:textId="77777777">
      <w:pPr>
        <w:spacing w:before="240" w:after="240" w:line="240" w:lineRule="auto"/>
        <w:rPr>
          <w:rFonts w:ascii="Source Sans Pro" w:hAnsi="Source Sans Pro" w:eastAsia="Calibri" w:cstheme="minorHAnsi"/>
          <w:sz w:val="24"/>
          <w:szCs w:val="24"/>
        </w:rPr>
      </w:pPr>
      <w:r w:rsidRPr="000B6950">
        <w:rPr>
          <w:rFonts w:ascii="Source Sans Pro" w:hAnsi="Source Sans Pro" w:eastAsia="Calibri" w:cstheme="minorHAnsi"/>
          <w:sz w:val="24"/>
          <w:szCs w:val="24"/>
        </w:rPr>
        <w:t xml:space="preserve">Mr. Van Cleave emphasizes that transcription instruction should be “daily, direct and explicit” every day. </w:t>
      </w:r>
    </w:p>
    <w:p w:rsidRPr="000B6950" w:rsidR="000B6950" w:rsidP="000B6950" w:rsidRDefault="000B6950" w14:paraId="0427B1F5" w14:textId="34279B8C">
      <w:pPr>
        <w:pStyle w:val="ListParagraph"/>
        <w:numPr>
          <w:ilvl w:val="0"/>
          <w:numId w:val="8"/>
        </w:numPr>
        <w:spacing w:before="240" w:after="240" w:line="240" w:lineRule="auto"/>
        <w:rPr>
          <w:rFonts w:ascii="Source Sans Pro" w:hAnsi="Source Sans Pro" w:eastAsia="Calibri" w:cstheme="minorHAnsi"/>
          <w:b/>
          <w:bCs/>
          <w:sz w:val="28"/>
          <w:szCs w:val="28"/>
        </w:rPr>
      </w:pPr>
      <w:r w:rsidRPr="000B6950">
        <w:rPr>
          <w:rFonts w:ascii="Source Sans Pro" w:hAnsi="Source Sans Pro" w:eastAsia="Calibri" w:cstheme="minorHAnsi"/>
          <w:sz w:val="24"/>
          <w:szCs w:val="24"/>
        </w:rPr>
        <w:t>Would you say that transcription instruction in your classroom or building is “daily, direct and explicit”? If so, what are you seeing or doing that makes you say this? If not, what steps can you take to begin daily, direct and explicit instruction?</w:t>
      </w:r>
    </w:p>
    <w:tbl>
      <w:tblPr>
        <w:tblStyle w:val="TableGrid"/>
        <w:tblW w:w="0" w:type="auto"/>
        <w:tblLook w:val="04A0" w:firstRow="1" w:lastRow="0" w:firstColumn="1" w:lastColumn="0" w:noHBand="0" w:noVBand="1"/>
      </w:tblPr>
      <w:tblGrid>
        <w:gridCol w:w="9350"/>
      </w:tblGrid>
      <w:tr w:rsidRPr="000B6950" w:rsidR="000B6950" w:rsidTr="000B6950" w14:paraId="003DC29F" w14:textId="77777777">
        <w:trPr>
          <w:trHeight w:val="2880"/>
        </w:trPr>
        <w:tc>
          <w:tcPr>
            <w:tcW w:w="9350" w:type="dxa"/>
            <w:tcBorders>
              <w:top w:val="nil"/>
              <w:left w:val="nil"/>
              <w:bottom w:val="nil"/>
              <w:right w:val="nil"/>
            </w:tcBorders>
          </w:tcPr>
          <w:p w:rsidRPr="000B6950" w:rsidR="000B6950" w:rsidP="003B6547" w:rsidRDefault="000B6950" w14:paraId="6626F97B" w14:textId="77777777">
            <w:pPr>
              <w:spacing w:before="240" w:after="240"/>
              <w:rPr>
                <w:rStyle w:val="eop"/>
                <w:rFonts w:ascii="Source Sans Pro" w:hAnsi="Source Sans Pro" w:eastAsia="Calibri" w:cstheme="minorHAnsi"/>
                <w:sz w:val="24"/>
                <w:szCs w:val="24"/>
              </w:rPr>
            </w:pPr>
          </w:p>
        </w:tc>
      </w:tr>
    </w:tbl>
    <w:p w:rsidR="008141E6" w:rsidP="003B6547" w:rsidRDefault="008141E6" w14:paraId="5658838A" w14:textId="77777777">
      <w:pPr>
        <w:spacing w:before="240" w:after="240" w:line="240" w:lineRule="auto"/>
        <w:rPr>
          <w:rStyle w:val="eop"/>
          <w:rFonts w:ascii="Source Sans Pro" w:hAnsi="Source Sans Pro" w:eastAsia="Calibri" w:cstheme="minorHAnsi"/>
          <w:b/>
          <w:bCs/>
          <w:sz w:val="28"/>
          <w:szCs w:val="28"/>
        </w:rPr>
      </w:pPr>
    </w:p>
    <w:p w:rsidR="008141E6" w:rsidRDefault="008141E6" w14:paraId="5579FBC5" w14:textId="77777777">
      <w:pPr>
        <w:rPr>
          <w:rStyle w:val="eop"/>
          <w:rFonts w:ascii="Source Sans Pro" w:hAnsi="Source Sans Pro" w:eastAsia="Calibri" w:cstheme="minorHAnsi"/>
          <w:b/>
          <w:bCs/>
          <w:sz w:val="28"/>
          <w:szCs w:val="28"/>
        </w:rPr>
      </w:pPr>
      <w:r>
        <w:rPr>
          <w:rStyle w:val="eop"/>
          <w:rFonts w:ascii="Source Sans Pro" w:hAnsi="Source Sans Pro" w:eastAsia="Calibri" w:cstheme="minorHAnsi"/>
          <w:b/>
          <w:bCs/>
          <w:sz w:val="28"/>
          <w:szCs w:val="28"/>
        </w:rPr>
        <w:br w:type="page"/>
      </w:r>
    </w:p>
    <w:p w:rsidRPr="003B6547" w:rsidR="00546F2D" w:rsidP="003B6547" w:rsidRDefault="003B6547" w14:paraId="00BC449A" w14:textId="1CBB38AD">
      <w:pPr>
        <w:spacing w:before="240" w:after="240" w:line="240" w:lineRule="auto"/>
        <w:rPr>
          <w:rFonts w:ascii="Source Sans Pro" w:hAnsi="Source Sans Pro" w:eastAsia="Calibri" w:cstheme="minorHAnsi"/>
          <w:b/>
          <w:bCs/>
          <w:sz w:val="28"/>
          <w:szCs w:val="28"/>
        </w:rPr>
      </w:pPr>
      <w:r>
        <w:rPr>
          <w:rStyle w:val="eop"/>
          <w:rFonts w:ascii="Source Sans Pro" w:hAnsi="Source Sans Pro" w:eastAsia="Calibri" w:cstheme="minorHAnsi"/>
          <w:b/>
          <w:bCs/>
          <w:sz w:val="28"/>
          <w:szCs w:val="28"/>
        </w:rPr>
        <w:lastRenderedPageBreak/>
        <w:t>RESOURCES</w:t>
      </w:r>
    </w:p>
    <w:p w:rsidRPr="008141E6" w:rsidR="008141E6" w:rsidP="008141E6" w:rsidRDefault="008141E6" w14:paraId="2D88C1C1" w14:textId="0EF7BBEB">
      <w:pPr>
        <w:spacing w:before="100" w:beforeAutospacing="1" w:after="240" w:line="240" w:lineRule="auto"/>
        <w:rPr>
          <w:rFonts w:ascii="Source Sans Pro" w:hAnsi="Source Sans Pro" w:eastAsia="Times New Roman" w:cstheme="minorHAnsi"/>
          <w:sz w:val="24"/>
          <w:szCs w:val="24"/>
        </w:rPr>
      </w:pPr>
      <w:r w:rsidRPr="008141E6">
        <w:rPr>
          <w:rFonts w:ascii="Source Sans Pro" w:hAnsi="Source Sans Pro" w:eastAsia="Times New Roman" w:cstheme="minorHAnsi"/>
          <w:sz w:val="24"/>
          <w:szCs w:val="24"/>
        </w:rPr>
        <w:t xml:space="preserve">Read </w:t>
      </w:r>
      <w:hyperlink w:history="1" r:id="rId10">
        <w:r w:rsidRPr="00B835D7">
          <w:rPr>
            <w:rStyle w:val="Hyperlink"/>
            <w:rFonts w:ascii="Source Sans Pro" w:hAnsi="Source Sans Pro" w:eastAsia="Times New Roman" w:cstheme="minorHAnsi"/>
            <w:sz w:val="24"/>
            <w:szCs w:val="24"/>
          </w:rPr>
          <w:t>“The Importance of Teaching Handwriting”</w:t>
        </w:r>
      </w:hyperlink>
      <w:r w:rsidRPr="008141E6">
        <w:rPr>
          <w:rFonts w:ascii="Source Sans Pro" w:hAnsi="Source Sans Pro" w:eastAsia="Times New Roman" w:cstheme="minorHAnsi"/>
          <w:sz w:val="24"/>
          <w:szCs w:val="24"/>
        </w:rPr>
        <w:t xml:space="preserve"> by Louis Spear-Swirling.</w:t>
      </w:r>
    </w:p>
    <w:p w:rsidRPr="003B6547" w:rsidR="00FF549F" w:rsidP="008141E6" w:rsidRDefault="008141E6" w14:paraId="409A3A81" w14:textId="50DF9CA2">
      <w:pPr>
        <w:spacing w:before="100" w:beforeAutospacing="1" w:after="240" w:line="240" w:lineRule="auto"/>
        <w:rPr>
          <w:rFonts w:ascii="Source Sans Pro" w:hAnsi="Source Sans Pro" w:cstheme="minorHAnsi"/>
          <w:sz w:val="24"/>
          <w:szCs w:val="24"/>
        </w:rPr>
      </w:pPr>
      <w:r w:rsidRPr="008141E6">
        <w:rPr>
          <w:rFonts w:ascii="Source Sans Pro" w:hAnsi="Source Sans Pro" w:eastAsia="Times New Roman" w:cstheme="minorHAnsi"/>
          <w:sz w:val="24"/>
          <w:szCs w:val="24"/>
        </w:rPr>
        <w:t>Notes:</w:t>
      </w:r>
    </w:p>
    <w:tbl>
      <w:tblPr>
        <w:tblStyle w:val="TableGrid"/>
        <w:tblW w:w="0" w:type="auto"/>
        <w:tblLook w:val="04A0" w:firstRow="1" w:lastRow="0" w:firstColumn="1" w:lastColumn="0" w:noHBand="0" w:noVBand="1"/>
      </w:tblPr>
      <w:tblGrid>
        <w:gridCol w:w="9350"/>
      </w:tblGrid>
      <w:tr w:rsidR="003B6547" w:rsidTr="003B6547" w14:paraId="4BD3A1C4" w14:textId="77777777">
        <w:trPr>
          <w:trHeight w:val="2880"/>
        </w:trPr>
        <w:tc>
          <w:tcPr>
            <w:tcW w:w="9350" w:type="dxa"/>
            <w:tcBorders>
              <w:top w:val="nil"/>
              <w:left w:val="nil"/>
              <w:bottom w:val="nil"/>
              <w:right w:val="nil"/>
            </w:tcBorders>
          </w:tcPr>
          <w:p w:rsidR="003B6547" w:rsidP="003B6547" w:rsidRDefault="003B6547" w14:paraId="0DBAA188" w14:textId="77777777">
            <w:pPr>
              <w:spacing w:after="240"/>
              <w:rPr>
                <w:rFonts w:ascii="Source Sans Pro" w:hAnsi="Source Sans Pro" w:eastAsia="Calibri" w:cstheme="minorHAnsi"/>
                <w:color w:val="000000" w:themeColor="text1"/>
                <w:sz w:val="24"/>
                <w:szCs w:val="24"/>
              </w:rPr>
            </w:pPr>
          </w:p>
        </w:tc>
      </w:tr>
    </w:tbl>
    <w:p w:rsidRPr="009B42E1" w:rsidR="009B42E1" w:rsidP="009B42E1" w:rsidRDefault="009B42E1" w14:paraId="29791C10" w14:textId="77777777">
      <w:pPr>
        <w:spacing w:before="240" w:after="240" w:line="240" w:lineRule="auto"/>
        <w:rPr>
          <w:rFonts w:ascii="Source Sans Pro" w:hAnsi="Source Sans Pro" w:eastAsia="Calibri" w:cstheme="minorHAnsi"/>
          <w:sz w:val="24"/>
          <w:szCs w:val="24"/>
        </w:rPr>
      </w:pPr>
      <w:r w:rsidRPr="009B42E1">
        <w:rPr>
          <w:rFonts w:ascii="Source Sans Pro" w:hAnsi="Source Sans Pro" w:eastAsia="Calibri" w:cstheme="minorHAnsi"/>
          <w:sz w:val="24"/>
          <w:szCs w:val="24"/>
        </w:rPr>
        <w:t xml:space="preserve">As you read, try to identify 2-3 takeaways from the article that you find to be helpful. For each takeaway, answer the following questions in your Course Companion: </w:t>
      </w:r>
    </w:p>
    <w:p w:rsidRPr="009B42E1" w:rsidR="009B42E1" w:rsidP="009B42E1" w:rsidRDefault="009B42E1" w14:paraId="26366775" w14:textId="34055BE4">
      <w:pPr>
        <w:pStyle w:val="ListParagraph"/>
        <w:numPr>
          <w:ilvl w:val="0"/>
          <w:numId w:val="8"/>
        </w:numPr>
        <w:spacing w:before="240" w:after="240" w:line="240" w:lineRule="auto"/>
        <w:rPr>
          <w:rFonts w:ascii="Source Sans Pro" w:hAnsi="Source Sans Pro" w:eastAsia="Calibri" w:cstheme="minorHAnsi"/>
          <w:sz w:val="24"/>
          <w:szCs w:val="24"/>
        </w:rPr>
      </w:pPr>
      <w:r w:rsidRPr="009B42E1">
        <w:rPr>
          <w:rFonts w:ascii="Source Sans Pro" w:hAnsi="Source Sans Pro" w:eastAsia="Calibri" w:cstheme="minorHAnsi"/>
          <w:sz w:val="24"/>
          <w:szCs w:val="24"/>
        </w:rPr>
        <w:t>How does this challenge or affirm what I am currently doing in my classroom or building?</w:t>
      </w:r>
    </w:p>
    <w:p w:rsidRPr="009B42E1" w:rsidR="009B42E1" w:rsidP="009B42E1" w:rsidRDefault="009B42E1" w14:paraId="102BBE96" w14:textId="239022D3">
      <w:pPr>
        <w:pStyle w:val="ListParagraph"/>
        <w:numPr>
          <w:ilvl w:val="0"/>
          <w:numId w:val="8"/>
        </w:numPr>
        <w:spacing w:before="240" w:after="240" w:line="240" w:lineRule="auto"/>
        <w:rPr>
          <w:rFonts w:ascii="Source Sans Pro" w:hAnsi="Source Sans Pro" w:eastAsia="Calibri" w:cstheme="minorHAnsi"/>
          <w:sz w:val="24"/>
          <w:szCs w:val="24"/>
        </w:rPr>
      </w:pPr>
      <w:r w:rsidRPr="009B42E1">
        <w:rPr>
          <w:rFonts w:ascii="Source Sans Pro" w:hAnsi="Source Sans Pro" w:eastAsia="Calibri" w:cstheme="minorHAnsi"/>
          <w:sz w:val="24"/>
          <w:szCs w:val="24"/>
        </w:rPr>
        <w:t>What are the specific steps I might need to take to begin implementing this new learning in my</w:t>
      </w:r>
      <w:r>
        <w:rPr>
          <w:rFonts w:ascii="Source Sans Pro" w:hAnsi="Source Sans Pro" w:eastAsia="Calibri" w:cstheme="minorHAnsi"/>
          <w:sz w:val="24"/>
          <w:szCs w:val="24"/>
        </w:rPr>
        <w:t xml:space="preserve"> </w:t>
      </w:r>
      <w:r w:rsidRPr="009B42E1">
        <w:rPr>
          <w:rFonts w:ascii="Source Sans Pro" w:hAnsi="Source Sans Pro" w:eastAsia="Calibri" w:cstheme="minorHAnsi"/>
          <w:sz w:val="24"/>
          <w:szCs w:val="24"/>
        </w:rPr>
        <w:t>classroom or building practice?</w:t>
      </w:r>
    </w:p>
    <w:tbl>
      <w:tblPr>
        <w:tblStyle w:val="TableGrid"/>
        <w:tblW w:w="0" w:type="auto"/>
        <w:tblLook w:val="04A0" w:firstRow="1" w:lastRow="0" w:firstColumn="1" w:lastColumn="0" w:noHBand="0" w:noVBand="1"/>
      </w:tblPr>
      <w:tblGrid>
        <w:gridCol w:w="9350"/>
      </w:tblGrid>
      <w:tr w:rsidR="00F220DD" w:rsidTr="007333D7" w14:paraId="2A8F0164" w14:textId="77777777">
        <w:trPr>
          <w:trHeight w:val="2880"/>
        </w:trPr>
        <w:tc>
          <w:tcPr>
            <w:tcW w:w="9350" w:type="dxa"/>
            <w:tcBorders>
              <w:top w:val="nil"/>
              <w:left w:val="nil"/>
              <w:bottom w:val="nil"/>
              <w:right w:val="nil"/>
            </w:tcBorders>
          </w:tcPr>
          <w:p w:rsidR="00F220DD" w:rsidP="00B835D7" w:rsidRDefault="00F220DD" w14:paraId="7B028401" w14:textId="77777777">
            <w:pPr>
              <w:spacing w:before="240" w:after="240"/>
              <w:rPr>
                <w:rFonts w:ascii="Source Sans Pro" w:hAnsi="Source Sans Pro" w:eastAsia="Calibri" w:cstheme="minorHAnsi"/>
                <w:sz w:val="24"/>
                <w:szCs w:val="24"/>
              </w:rPr>
            </w:pPr>
          </w:p>
        </w:tc>
      </w:tr>
    </w:tbl>
    <w:p w:rsidR="007333D7" w:rsidP="007333D7" w:rsidRDefault="007333D7" w14:paraId="1DB4F511" w14:textId="77777777">
      <w:pPr>
        <w:spacing w:before="240"/>
        <w:rPr>
          <w:rFonts w:ascii="Source Sans Pro" w:hAnsi="Source Sans Pro" w:eastAsia="Calibri" w:cstheme="minorHAnsi"/>
          <w:b/>
          <w:bCs/>
          <w:sz w:val="28"/>
          <w:szCs w:val="28"/>
        </w:rPr>
      </w:pPr>
    </w:p>
    <w:p w:rsidR="007333D7" w:rsidRDefault="007333D7" w14:paraId="6D6EB0C3" w14:textId="77777777">
      <w:pPr>
        <w:rPr>
          <w:rFonts w:ascii="Source Sans Pro" w:hAnsi="Source Sans Pro" w:eastAsia="Calibri" w:cstheme="minorHAnsi"/>
          <w:b/>
          <w:bCs/>
          <w:sz w:val="28"/>
          <w:szCs w:val="28"/>
        </w:rPr>
      </w:pPr>
      <w:r>
        <w:rPr>
          <w:rFonts w:ascii="Source Sans Pro" w:hAnsi="Source Sans Pro" w:eastAsia="Calibri" w:cstheme="minorHAnsi"/>
          <w:b/>
          <w:bCs/>
          <w:sz w:val="28"/>
          <w:szCs w:val="28"/>
        </w:rPr>
        <w:br w:type="page"/>
      </w:r>
    </w:p>
    <w:p w:rsidRPr="007333D7" w:rsidR="00F47F3A" w:rsidP="007333D7" w:rsidRDefault="003B6547" w14:paraId="301412D8" w14:textId="422A5794">
      <w:pPr>
        <w:spacing w:before="240"/>
        <w:rPr>
          <w:rFonts w:ascii="Source Sans Pro" w:hAnsi="Source Sans Pro" w:eastAsia="Calibri" w:cstheme="minorHAnsi"/>
          <w:b/>
          <w:bCs/>
          <w:sz w:val="28"/>
          <w:szCs w:val="28"/>
        </w:rPr>
      </w:pPr>
      <w:r>
        <w:rPr>
          <w:rFonts w:ascii="Source Sans Pro" w:hAnsi="Source Sans Pro" w:eastAsia="Calibri" w:cstheme="minorHAnsi"/>
          <w:b/>
          <w:bCs/>
          <w:sz w:val="28"/>
          <w:szCs w:val="28"/>
        </w:rPr>
        <w:lastRenderedPageBreak/>
        <w:t>COURSE REFLECTION</w:t>
      </w:r>
    </w:p>
    <w:p w:rsidRPr="000075A8" w:rsidR="00FF549F" w:rsidP="000075A8" w:rsidRDefault="000075A8" w14:paraId="03DFF2A0" w14:textId="13C561E2">
      <w:pPr>
        <w:spacing w:after="240" w:line="240" w:lineRule="auto"/>
        <w:rPr>
          <w:rFonts w:ascii="Source Sans Pro" w:hAnsi="Source Sans Pro" w:eastAsia="Times New Roman" w:cstheme="minorHAnsi"/>
          <w:sz w:val="24"/>
          <w:szCs w:val="24"/>
        </w:rPr>
      </w:pPr>
      <w:r w:rsidRPr="000075A8">
        <w:rPr>
          <w:rFonts w:ascii="Source Sans Pro" w:hAnsi="Source Sans Pro" w:eastAsia="Times New Roman" w:cstheme="minorHAnsi"/>
          <w:sz w:val="24"/>
          <w:szCs w:val="24"/>
        </w:rPr>
        <w:t>Identify one or two key takeaways from what you learned in this course. How can you begin to implement your learning in your work in your classroom, building or district?</w:t>
      </w:r>
    </w:p>
    <w:tbl>
      <w:tblPr>
        <w:tblStyle w:val="TableGrid"/>
        <w:tblW w:w="0" w:type="auto"/>
        <w:tblLook w:val="04A0" w:firstRow="1" w:lastRow="0" w:firstColumn="1" w:lastColumn="0" w:noHBand="0" w:noVBand="1"/>
      </w:tblPr>
      <w:tblGrid>
        <w:gridCol w:w="9350"/>
      </w:tblGrid>
      <w:tr w:rsidR="00643CB0" w:rsidTr="00643CB0" w14:paraId="1D16085B" w14:textId="77777777">
        <w:trPr>
          <w:trHeight w:val="2160"/>
        </w:trPr>
        <w:tc>
          <w:tcPr>
            <w:tcW w:w="9350" w:type="dxa"/>
            <w:tcBorders>
              <w:top w:val="nil"/>
              <w:left w:val="nil"/>
              <w:bottom w:val="nil"/>
              <w:right w:val="nil"/>
            </w:tcBorders>
          </w:tcPr>
          <w:p w:rsidR="00643CB0" w:rsidP="003B6547" w:rsidRDefault="00643CB0" w14:paraId="66A32D84" w14:textId="77777777">
            <w:pPr>
              <w:spacing w:before="100" w:beforeAutospacing="1" w:after="240"/>
              <w:rPr>
                <w:rFonts w:ascii="Source Sans Pro" w:hAnsi="Source Sans Pro" w:eastAsia="Times New Roman" w:cstheme="minorHAnsi"/>
                <w:sz w:val="24"/>
                <w:szCs w:val="24"/>
              </w:rPr>
            </w:pPr>
          </w:p>
        </w:tc>
      </w:tr>
    </w:tbl>
    <w:p w:rsidRPr="003B6547" w:rsidR="00FF549F" w:rsidP="009A2538" w:rsidRDefault="009A2538" w14:paraId="416B8817" w14:textId="47C85716">
      <w:pPr>
        <w:spacing w:before="100" w:beforeAutospacing="1" w:after="240" w:line="240" w:lineRule="auto"/>
        <w:rPr>
          <w:rFonts w:ascii="Source Sans Pro" w:hAnsi="Source Sans Pro" w:eastAsia="Times New Roman" w:cstheme="minorHAnsi"/>
          <w:sz w:val="24"/>
          <w:szCs w:val="24"/>
        </w:rPr>
      </w:pPr>
      <w:r w:rsidRPr="009A2538">
        <w:rPr>
          <w:rFonts w:ascii="Source Sans Pro" w:hAnsi="Source Sans Pro" w:eastAsia="Times New Roman" w:cstheme="minorHAnsi"/>
          <w:sz w:val="24"/>
          <w:szCs w:val="24"/>
        </w:rPr>
        <w:t>What barriers do you anticipate in implementing this new strategy or approach?</w:t>
      </w:r>
    </w:p>
    <w:tbl>
      <w:tblPr>
        <w:tblStyle w:val="TableGrid"/>
        <w:tblW w:w="0" w:type="auto"/>
        <w:tblLook w:val="04A0" w:firstRow="1" w:lastRow="0" w:firstColumn="1" w:lastColumn="0" w:noHBand="0" w:noVBand="1"/>
      </w:tblPr>
      <w:tblGrid>
        <w:gridCol w:w="9350"/>
      </w:tblGrid>
      <w:tr w:rsidR="00643CB0" w:rsidTr="00643CB0" w14:paraId="572D732F" w14:textId="77777777">
        <w:trPr>
          <w:trHeight w:val="2160"/>
        </w:trPr>
        <w:tc>
          <w:tcPr>
            <w:tcW w:w="9350" w:type="dxa"/>
            <w:tcBorders>
              <w:top w:val="nil"/>
              <w:left w:val="nil"/>
              <w:bottom w:val="nil"/>
              <w:right w:val="nil"/>
            </w:tcBorders>
          </w:tcPr>
          <w:p w:rsidR="00643CB0" w:rsidP="003B6547" w:rsidRDefault="00643CB0" w14:paraId="64562099" w14:textId="77777777">
            <w:pPr>
              <w:spacing w:before="100" w:beforeAutospacing="1" w:after="240"/>
              <w:rPr>
                <w:rFonts w:ascii="Source Sans Pro" w:hAnsi="Source Sans Pro" w:eastAsia="Times New Roman" w:cstheme="minorHAnsi"/>
                <w:sz w:val="24"/>
                <w:szCs w:val="24"/>
              </w:rPr>
            </w:pPr>
          </w:p>
        </w:tc>
      </w:tr>
    </w:tbl>
    <w:p w:rsidR="1DF678E4" w:rsidP="009A2538" w:rsidRDefault="009A2538" w14:paraId="2F08CB25" w14:textId="0583524E">
      <w:pPr>
        <w:spacing w:before="100" w:beforeAutospacing="1" w:after="240" w:line="240" w:lineRule="auto"/>
        <w:rPr>
          <w:rFonts w:ascii="Source Sans Pro" w:hAnsi="Source Sans Pro" w:eastAsiaTheme="minorEastAsia"/>
          <w:b/>
          <w:bCs/>
          <w:sz w:val="28"/>
          <w:szCs w:val="28"/>
        </w:rPr>
      </w:pPr>
      <w:r>
        <w:rPr>
          <w:rFonts w:ascii="Source Sans Pro" w:hAnsi="Source Sans Pro" w:eastAsiaTheme="minorEastAsia"/>
          <w:b/>
          <w:bCs/>
          <w:sz w:val="28"/>
          <w:szCs w:val="28"/>
        </w:rPr>
        <w:t>RESOURCES LISTED IN THE COURSE</w:t>
      </w:r>
    </w:p>
    <w:p w:rsidR="00D24036" w:rsidP="00D24036" w:rsidRDefault="004426DF" w14:paraId="29774C17" w14:textId="28993E21">
      <w:pPr>
        <w:pStyle w:val="ListParagraph"/>
        <w:numPr>
          <w:ilvl w:val="0"/>
          <w:numId w:val="9"/>
        </w:numPr>
        <w:spacing w:before="100" w:beforeAutospacing="1" w:after="240" w:line="240" w:lineRule="auto"/>
        <w:rPr>
          <w:rFonts w:ascii="Source Sans Pro" w:hAnsi="Source Sans Pro" w:eastAsiaTheme="minorEastAsia"/>
          <w:sz w:val="24"/>
          <w:szCs w:val="24"/>
        </w:rPr>
      </w:pPr>
      <w:hyperlink w:history="1" r:id="rId11">
        <w:r w:rsidRPr="004426DF" w:rsidR="00D24036">
          <w:rPr>
            <w:rStyle w:val="Hyperlink"/>
            <w:rFonts w:ascii="Source Sans Pro" w:hAnsi="Source Sans Pro" w:eastAsiaTheme="minorEastAsia"/>
            <w:sz w:val="24"/>
            <w:szCs w:val="24"/>
          </w:rPr>
          <w:t>www.etymonline.com</w:t>
        </w:r>
      </w:hyperlink>
      <w:r w:rsidRPr="00D24036" w:rsidR="00D24036">
        <w:rPr>
          <w:rFonts w:ascii="Source Sans Pro" w:hAnsi="Source Sans Pro" w:eastAsiaTheme="minorEastAsia"/>
          <w:sz w:val="24"/>
          <w:szCs w:val="24"/>
        </w:rPr>
        <w:t xml:space="preserve"> is a useful tool for discovering the etymology of words.</w:t>
      </w:r>
    </w:p>
    <w:p w:rsidR="00D24036" w:rsidP="00D24036" w:rsidRDefault="00C853F7" w14:paraId="54A6401C" w14:textId="759A98BC">
      <w:pPr>
        <w:pStyle w:val="ListParagraph"/>
        <w:numPr>
          <w:ilvl w:val="0"/>
          <w:numId w:val="9"/>
        </w:numPr>
        <w:spacing w:before="100" w:beforeAutospacing="1" w:after="240" w:line="240" w:lineRule="auto"/>
        <w:rPr>
          <w:rFonts w:ascii="Source Sans Pro" w:hAnsi="Source Sans Pro" w:eastAsiaTheme="minorEastAsia"/>
          <w:sz w:val="24"/>
          <w:szCs w:val="24"/>
        </w:rPr>
      </w:pPr>
      <w:hyperlink w:history="1" r:id="rId12">
        <w:r w:rsidRPr="00C853F7" w:rsidR="00D24036">
          <w:rPr>
            <w:rStyle w:val="Hyperlink"/>
            <w:rFonts w:ascii="Source Sans Pro" w:hAnsi="Source Sans Pro" w:eastAsiaTheme="minorEastAsia"/>
            <w:sz w:val="24"/>
            <w:szCs w:val="24"/>
          </w:rPr>
          <w:t>Selecting and Using Academic Vocabulary Instruction</w:t>
        </w:r>
      </w:hyperlink>
      <w:r w:rsidRPr="00D24036" w:rsidR="00D24036">
        <w:rPr>
          <w:rFonts w:ascii="Source Sans Pro" w:hAnsi="Source Sans Pro" w:eastAsiaTheme="minorEastAsia"/>
          <w:sz w:val="24"/>
          <w:szCs w:val="24"/>
        </w:rPr>
        <w:t xml:space="preserve"> from Achieve the Core provides helpful strategies for teaching vocabulary in your classroom.</w:t>
      </w:r>
    </w:p>
    <w:p w:rsidRPr="00D24036" w:rsidR="00D24036" w:rsidP="581120BE" w:rsidRDefault="00C853F7" w14:paraId="4564526B" w14:textId="78537708">
      <w:pPr>
        <w:pStyle w:val="ListParagraph"/>
        <w:numPr>
          <w:ilvl w:val="0"/>
          <w:numId w:val="9"/>
        </w:numPr>
        <w:spacing w:before="100" w:beforeAutospacing="on" w:after="240" w:line="240" w:lineRule="auto"/>
        <w:rPr>
          <w:rFonts w:ascii="Source Sans Pro" w:hAnsi="Source Sans Pro" w:eastAsia="" w:eastAsiaTheme="minorEastAsia"/>
          <w:sz w:val="24"/>
          <w:szCs w:val="24"/>
        </w:rPr>
      </w:pPr>
      <w:hyperlink r:id="R24366bb52d354bae">
        <w:r w:rsidRPr="581120BE" w:rsidR="00D24036">
          <w:rPr>
            <w:rStyle w:val="Hyperlink"/>
            <w:rFonts w:ascii="Source Sans Pro" w:hAnsi="Source Sans Pro" w:eastAsia="" w:eastAsiaTheme="minorEastAsia"/>
            <w:sz w:val="24"/>
            <w:szCs w:val="24"/>
          </w:rPr>
          <w:t>Text Set Project: Building Knowledge and Vocabulary</w:t>
        </w:r>
      </w:hyperlink>
      <w:r w:rsidRPr="581120BE" w:rsidR="00D24036">
        <w:rPr>
          <w:rFonts w:ascii="Source Sans Pro" w:hAnsi="Source Sans Pro" w:eastAsia="" w:eastAsiaTheme="minorEastAsia"/>
          <w:sz w:val="24"/>
          <w:szCs w:val="24"/>
        </w:rPr>
        <w:t xml:space="preserve"> provides strategies for building and </w:t>
      </w:r>
      <w:r w:rsidRPr="581120BE" w:rsidR="00D24036">
        <w:rPr>
          <w:rFonts w:ascii="Source Sans Pro" w:hAnsi="Source Sans Pro" w:eastAsia="" w:eastAsiaTheme="minorEastAsia"/>
          <w:sz w:val="24"/>
          <w:szCs w:val="24"/>
        </w:rPr>
        <w:t>using</w:t>
      </w:r>
      <w:r w:rsidRPr="581120BE" w:rsidR="4EC638F1">
        <w:rPr>
          <w:rFonts w:ascii="Source Sans Pro" w:hAnsi="Source Sans Pro" w:eastAsia="" w:eastAsiaTheme="minorEastAsia"/>
          <w:sz w:val="24"/>
          <w:szCs w:val="24"/>
        </w:rPr>
        <w:t xml:space="preserve"> </w:t>
      </w:r>
      <w:r w:rsidRPr="581120BE" w:rsidR="00D24036">
        <w:rPr>
          <w:rFonts w:ascii="Source Sans Pro" w:hAnsi="Source Sans Pro" w:eastAsia="" w:eastAsiaTheme="minorEastAsia"/>
          <w:sz w:val="24"/>
          <w:szCs w:val="24"/>
        </w:rPr>
        <w:t>text</w:t>
      </w:r>
      <w:r w:rsidRPr="581120BE" w:rsidR="00D24036">
        <w:rPr>
          <w:rFonts w:ascii="Source Sans Pro" w:hAnsi="Source Sans Pro" w:eastAsia="" w:eastAsiaTheme="minorEastAsia"/>
          <w:sz w:val="24"/>
          <w:szCs w:val="24"/>
        </w:rPr>
        <w:t xml:space="preserve"> sets to increase students' vocabulary.</w:t>
      </w:r>
    </w:p>
    <w:p w:rsidRPr="00D24036" w:rsidR="009A2538" w:rsidP="009A2538" w:rsidRDefault="009A2538" w14:paraId="08EEE443" w14:textId="77777777">
      <w:pPr>
        <w:spacing w:before="100" w:beforeAutospacing="1" w:after="240" w:line="240" w:lineRule="auto"/>
        <w:rPr>
          <w:rFonts w:ascii="Source Sans Pro" w:hAnsi="Source Sans Pro" w:eastAsiaTheme="minorEastAsia"/>
          <w:sz w:val="24"/>
          <w:szCs w:val="24"/>
        </w:rPr>
      </w:pPr>
    </w:p>
    <w:sectPr w:rsidRPr="00D24036" w:rsidR="009A2538">
      <w:headerReference w:type="defaul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15EC9" w:rsidP="00B941B7" w:rsidRDefault="00315EC9" w14:paraId="2BEBC82D" w14:textId="77777777">
      <w:pPr>
        <w:spacing w:after="0" w:line="240" w:lineRule="auto"/>
      </w:pPr>
      <w:r>
        <w:separator/>
      </w:r>
    </w:p>
  </w:endnote>
  <w:endnote w:type="continuationSeparator" w:id="0">
    <w:p w:rsidR="00315EC9" w:rsidP="00B941B7" w:rsidRDefault="00315EC9" w14:paraId="1F201368" w14:textId="77777777">
      <w:pPr>
        <w:spacing w:after="0" w:line="240" w:lineRule="auto"/>
      </w:pPr>
      <w:r>
        <w:continuationSeparator/>
      </w:r>
    </w:p>
  </w:endnote>
  <w:endnote w:type="continuationNotice" w:id="1">
    <w:p w:rsidR="00315EC9" w:rsidRDefault="00315EC9" w14:paraId="756B82F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ource Sans Pro">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15EC9" w:rsidP="00B941B7" w:rsidRDefault="00315EC9" w14:paraId="10E51668" w14:textId="77777777">
      <w:pPr>
        <w:spacing w:after="0" w:line="240" w:lineRule="auto"/>
      </w:pPr>
      <w:r>
        <w:separator/>
      </w:r>
    </w:p>
  </w:footnote>
  <w:footnote w:type="continuationSeparator" w:id="0">
    <w:p w:rsidR="00315EC9" w:rsidP="00B941B7" w:rsidRDefault="00315EC9" w14:paraId="75162EBE" w14:textId="77777777">
      <w:pPr>
        <w:spacing w:after="0" w:line="240" w:lineRule="auto"/>
      </w:pPr>
      <w:r>
        <w:continuationSeparator/>
      </w:r>
    </w:p>
  </w:footnote>
  <w:footnote w:type="continuationNotice" w:id="1">
    <w:p w:rsidR="00315EC9" w:rsidRDefault="00315EC9" w14:paraId="3FBF09C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941B7" w:rsidP="003441C8" w:rsidRDefault="004F0944" w14:paraId="1D1F8AED" w14:textId="00095927">
    <w:pPr>
      <w:pStyle w:val="Header"/>
      <w:tabs>
        <w:tab w:val="clear" w:pos="4680"/>
        <w:tab w:val="clear" w:pos="9360"/>
        <w:tab w:val="left" w:pos="2721"/>
      </w:tabs>
    </w:pPr>
    <w:r>
      <w:rPr>
        <w:noProof/>
      </w:rPr>
      <w:drawing>
        <wp:anchor distT="0" distB="0" distL="114300" distR="114300" simplePos="0" relativeHeight="251658240" behindDoc="1" locked="0" layoutInCell="1" allowOverlap="1" wp14:anchorId="01ADD243" wp14:editId="6D74429A">
          <wp:simplePos x="0" y="0"/>
          <wp:positionH relativeFrom="column">
            <wp:posOffset>-885825</wp:posOffset>
          </wp:positionH>
          <wp:positionV relativeFrom="paragraph">
            <wp:posOffset>-426085</wp:posOffset>
          </wp:positionV>
          <wp:extent cx="7715250" cy="9984442"/>
          <wp:effectExtent l="0" t="0" r="0" b="0"/>
          <wp:wrapNone/>
          <wp:docPr id="656623113" name="Picture 1" descr="A picture contain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23113" name="Picture 1" descr="A picture containing text"/>
                  <pic:cNvPicPr/>
                </pic:nvPicPr>
                <pic:blipFill>
                  <a:blip r:embed="rId1">
                    <a:extLst>
                      <a:ext uri="{28A0092B-C50C-407E-A947-70E740481C1C}">
                        <a14:useLocalDpi xmlns:a14="http://schemas.microsoft.com/office/drawing/2010/main" val="0"/>
                      </a:ext>
                    </a:extLst>
                  </a:blip>
                  <a:stretch>
                    <a:fillRect/>
                  </a:stretch>
                </pic:blipFill>
                <pic:spPr>
                  <a:xfrm>
                    <a:off x="0" y="0"/>
                    <a:ext cx="7715250" cy="99844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32616"/>
    <w:multiLevelType w:val="multilevel"/>
    <w:tmpl w:val="C00652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4453D7A"/>
    <w:multiLevelType w:val="hybridMultilevel"/>
    <w:tmpl w:val="70C816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9152173"/>
    <w:multiLevelType w:val="hybridMultilevel"/>
    <w:tmpl w:val="D8420E2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440A088C"/>
    <w:multiLevelType w:val="hybridMultilevel"/>
    <w:tmpl w:val="CB4A8F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5FC6C54"/>
    <w:multiLevelType w:val="multilevel"/>
    <w:tmpl w:val="2C5635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65954483"/>
    <w:multiLevelType w:val="multilevel"/>
    <w:tmpl w:val="3AF884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82E76F3"/>
    <w:multiLevelType w:val="hybridMultilevel"/>
    <w:tmpl w:val="23E8C3EC"/>
    <w:lvl w:ilvl="0" w:tplc="BE80D95C">
      <w:start w:val="1"/>
      <w:numFmt w:val="bullet"/>
      <w:lvlText w:val=""/>
      <w:lvlJc w:val="left"/>
      <w:pPr>
        <w:ind w:left="360" w:hanging="360"/>
      </w:pPr>
      <w:rPr>
        <w:rFonts w:hint="default" w:ascii="Symbol" w:hAnsi="Symbol"/>
      </w:rPr>
    </w:lvl>
    <w:lvl w:ilvl="1" w:tplc="4C62B9C6">
      <w:start w:val="1"/>
      <w:numFmt w:val="bullet"/>
      <w:lvlText w:val="o"/>
      <w:lvlJc w:val="left"/>
      <w:pPr>
        <w:ind w:left="1080" w:hanging="360"/>
      </w:pPr>
      <w:rPr>
        <w:rFonts w:hint="default" w:ascii="Courier New" w:hAnsi="Courier New"/>
      </w:rPr>
    </w:lvl>
    <w:lvl w:ilvl="2" w:tplc="643CA72C">
      <w:start w:val="1"/>
      <w:numFmt w:val="bullet"/>
      <w:lvlText w:val=""/>
      <w:lvlJc w:val="left"/>
      <w:pPr>
        <w:ind w:left="1800" w:hanging="360"/>
      </w:pPr>
      <w:rPr>
        <w:rFonts w:hint="default" w:ascii="Wingdings" w:hAnsi="Wingdings"/>
      </w:rPr>
    </w:lvl>
    <w:lvl w:ilvl="3" w:tplc="D8DE4338">
      <w:start w:val="1"/>
      <w:numFmt w:val="bullet"/>
      <w:lvlText w:val=""/>
      <w:lvlJc w:val="left"/>
      <w:pPr>
        <w:ind w:left="2520" w:hanging="360"/>
      </w:pPr>
      <w:rPr>
        <w:rFonts w:hint="default" w:ascii="Symbol" w:hAnsi="Symbol"/>
      </w:rPr>
    </w:lvl>
    <w:lvl w:ilvl="4" w:tplc="15E42B78">
      <w:start w:val="1"/>
      <w:numFmt w:val="bullet"/>
      <w:lvlText w:val="o"/>
      <w:lvlJc w:val="left"/>
      <w:pPr>
        <w:ind w:left="3240" w:hanging="360"/>
      </w:pPr>
      <w:rPr>
        <w:rFonts w:hint="default" w:ascii="Courier New" w:hAnsi="Courier New"/>
      </w:rPr>
    </w:lvl>
    <w:lvl w:ilvl="5" w:tplc="168672F8">
      <w:start w:val="1"/>
      <w:numFmt w:val="bullet"/>
      <w:lvlText w:val=""/>
      <w:lvlJc w:val="left"/>
      <w:pPr>
        <w:ind w:left="3960" w:hanging="360"/>
      </w:pPr>
      <w:rPr>
        <w:rFonts w:hint="default" w:ascii="Wingdings" w:hAnsi="Wingdings"/>
      </w:rPr>
    </w:lvl>
    <w:lvl w:ilvl="6" w:tplc="EE109C7A">
      <w:start w:val="1"/>
      <w:numFmt w:val="bullet"/>
      <w:lvlText w:val=""/>
      <w:lvlJc w:val="left"/>
      <w:pPr>
        <w:ind w:left="4680" w:hanging="360"/>
      </w:pPr>
      <w:rPr>
        <w:rFonts w:hint="default" w:ascii="Symbol" w:hAnsi="Symbol"/>
      </w:rPr>
    </w:lvl>
    <w:lvl w:ilvl="7" w:tplc="736686E4">
      <w:start w:val="1"/>
      <w:numFmt w:val="bullet"/>
      <w:lvlText w:val="o"/>
      <w:lvlJc w:val="left"/>
      <w:pPr>
        <w:ind w:left="5400" w:hanging="360"/>
      </w:pPr>
      <w:rPr>
        <w:rFonts w:hint="default" w:ascii="Courier New" w:hAnsi="Courier New"/>
      </w:rPr>
    </w:lvl>
    <w:lvl w:ilvl="8" w:tplc="3F980A34">
      <w:start w:val="1"/>
      <w:numFmt w:val="bullet"/>
      <w:lvlText w:val=""/>
      <w:lvlJc w:val="left"/>
      <w:pPr>
        <w:ind w:left="6120" w:hanging="360"/>
      </w:pPr>
      <w:rPr>
        <w:rFonts w:hint="default" w:ascii="Wingdings" w:hAnsi="Wingdings"/>
      </w:rPr>
    </w:lvl>
  </w:abstractNum>
  <w:abstractNum w:abstractNumId="7" w15:restartNumberingAfterBreak="0">
    <w:nsid w:val="77D902C0"/>
    <w:multiLevelType w:val="hybridMultilevel"/>
    <w:tmpl w:val="83C8F37E"/>
    <w:lvl w:ilvl="0" w:tplc="C284BA00">
      <w:start w:val="1"/>
      <w:numFmt w:val="bullet"/>
      <w:lvlText w:val=""/>
      <w:lvlJc w:val="left"/>
      <w:pPr>
        <w:ind w:left="720" w:hanging="360"/>
      </w:pPr>
      <w:rPr>
        <w:rFonts w:hint="default" w:ascii="Symbol" w:hAnsi="Symbol"/>
      </w:rPr>
    </w:lvl>
    <w:lvl w:ilvl="1" w:tplc="0DF612A6">
      <w:start w:val="1"/>
      <w:numFmt w:val="bullet"/>
      <w:lvlText w:val="o"/>
      <w:lvlJc w:val="left"/>
      <w:pPr>
        <w:ind w:left="1440" w:hanging="360"/>
      </w:pPr>
      <w:rPr>
        <w:rFonts w:hint="default" w:ascii="Courier New" w:hAnsi="Courier New"/>
      </w:rPr>
    </w:lvl>
    <w:lvl w:ilvl="2" w:tplc="DE76F29A">
      <w:start w:val="1"/>
      <w:numFmt w:val="bullet"/>
      <w:lvlText w:val=""/>
      <w:lvlJc w:val="left"/>
      <w:pPr>
        <w:ind w:left="2160" w:hanging="360"/>
      </w:pPr>
      <w:rPr>
        <w:rFonts w:hint="default" w:ascii="Wingdings" w:hAnsi="Wingdings"/>
      </w:rPr>
    </w:lvl>
    <w:lvl w:ilvl="3" w:tplc="86920C66">
      <w:start w:val="1"/>
      <w:numFmt w:val="bullet"/>
      <w:lvlText w:val=""/>
      <w:lvlJc w:val="left"/>
      <w:pPr>
        <w:ind w:left="2880" w:hanging="360"/>
      </w:pPr>
      <w:rPr>
        <w:rFonts w:hint="default" w:ascii="Symbol" w:hAnsi="Symbol"/>
      </w:rPr>
    </w:lvl>
    <w:lvl w:ilvl="4" w:tplc="F3D27C00">
      <w:start w:val="1"/>
      <w:numFmt w:val="bullet"/>
      <w:lvlText w:val="o"/>
      <w:lvlJc w:val="left"/>
      <w:pPr>
        <w:ind w:left="3600" w:hanging="360"/>
      </w:pPr>
      <w:rPr>
        <w:rFonts w:hint="default" w:ascii="Courier New" w:hAnsi="Courier New"/>
      </w:rPr>
    </w:lvl>
    <w:lvl w:ilvl="5" w:tplc="7B107F44">
      <w:start w:val="1"/>
      <w:numFmt w:val="bullet"/>
      <w:lvlText w:val=""/>
      <w:lvlJc w:val="left"/>
      <w:pPr>
        <w:ind w:left="4320" w:hanging="360"/>
      </w:pPr>
      <w:rPr>
        <w:rFonts w:hint="default" w:ascii="Wingdings" w:hAnsi="Wingdings"/>
      </w:rPr>
    </w:lvl>
    <w:lvl w:ilvl="6" w:tplc="D2EE99A8">
      <w:start w:val="1"/>
      <w:numFmt w:val="bullet"/>
      <w:lvlText w:val=""/>
      <w:lvlJc w:val="left"/>
      <w:pPr>
        <w:ind w:left="5040" w:hanging="360"/>
      </w:pPr>
      <w:rPr>
        <w:rFonts w:hint="default" w:ascii="Symbol" w:hAnsi="Symbol"/>
      </w:rPr>
    </w:lvl>
    <w:lvl w:ilvl="7" w:tplc="5BAC4C6E">
      <w:start w:val="1"/>
      <w:numFmt w:val="bullet"/>
      <w:lvlText w:val="o"/>
      <w:lvlJc w:val="left"/>
      <w:pPr>
        <w:ind w:left="5760" w:hanging="360"/>
      </w:pPr>
      <w:rPr>
        <w:rFonts w:hint="default" w:ascii="Courier New" w:hAnsi="Courier New"/>
      </w:rPr>
    </w:lvl>
    <w:lvl w:ilvl="8" w:tplc="744033EA">
      <w:start w:val="1"/>
      <w:numFmt w:val="bullet"/>
      <w:lvlText w:val=""/>
      <w:lvlJc w:val="left"/>
      <w:pPr>
        <w:ind w:left="6480" w:hanging="360"/>
      </w:pPr>
      <w:rPr>
        <w:rFonts w:hint="default" w:ascii="Wingdings" w:hAnsi="Wingdings"/>
      </w:rPr>
    </w:lvl>
  </w:abstractNum>
  <w:abstractNum w:abstractNumId="8" w15:restartNumberingAfterBreak="0">
    <w:nsid w:val="7F454054"/>
    <w:multiLevelType w:val="hybridMultilevel"/>
    <w:tmpl w:val="BDB8BF2A"/>
    <w:lvl w:ilvl="0" w:tplc="2D6C133A">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523476109">
    <w:abstractNumId w:val="7"/>
  </w:num>
  <w:num w:numId="2" w16cid:durableId="375349789">
    <w:abstractNumId w:val="8"/>
  </w:num>
  <w:num w:numId="3" w16cid:durableId="465202193">
    <w:abstractNumId w:val="6"/>
  </w:num>
  <w:num w:numId="4" w16cid:durableId="1429812816">
    <w:abstractNumId w:val="5"/>
  </w:num>
  <w:num w:numId="5" w16cid:durableId="647319162">
    <w:abstractNumId w:val="4"/>
  </w:num>
  <w:num w:numId="6" w16cid:durableId="1103187520">
    <w:abstractNumId w:val="0"/>
  </w:num>
  <w:num w:numId="7" w16cid:durableId="819806830">
    <w:abstractNumId w:val="2"/>
  </w:num>
  <w:num w:numId="8" w16cid:durableId="1376469197">
    <w:abstractNumId w:val="3"/>
  </w:num>
  <w:num w:numId="9" w16cid:durableId="134493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43139F"/>
    <w:rsid w:val="000075A8"/>
    <w:rsid w:val="00020A89"/>
    <w:rsid w:val="00022B4F"/>
    <w:rsid w:val="000612C8"/>
    <w:rsid w:val="000B07BB"/>
    <w:rsid w:val="000B26D5"/>
    <w:rsid w:val="000B6950"/>
    <w:rsid w:val="000D10BD"/>
    <w:rsid w:val="001843C0"/>
    <w:rsid w:val="001A5BEC"/>
    <w:rsid w:val="001D4CB7"/>
    <w:rsid w:val="001E3BB3"/>
    <w:rsid w:val="00283015"/>
    <w:rsid w:val="0029399A"/>
    <w:rsid w:val="002A1022"/>
    <w:rsid w:val="002A2925"/>
    <w:rsid w:val="002B77D7"/>
    <w:rsid w:val="002B7D49"/>
    <w:rsid w:val="002D0D64"/>
    <w:rsid w:val="00300CD7"/>
    <w:rsid w:val="00305CAC"/>
    <w:rsid w:val="00315EC9"/>
    <w:rsid w:val="003441C8"/>
    <w:rsid w:val="00344430"/>
    <w:rsid w:val="003847E9"/>
    <w:rsid w:val="003B6547"/>
    <w:rsid w:val="003C1751"/>
    <w:rsid w:val="003C4C0C"/>
    <w:rsid w:val="004426DF"/>
    <w:rsid w:val="004F0944"/>
    <w:rsid w:val="00546F2D"/>
    <w:rsid w:val="00554AE1"/>
    <w:rsid w:val="005F730C"/>
    <w:rsid w:val="00607037"/>
    <w:rsid w:val="00616562"/>
    <w:rsid w:val="00643CB0"/>
    <w:rsid w:val="00666F35"/>
    <w:rsid w:val="0066704F"/>
    <w:rsid w:val="006705EB"/>
    <w:rsid w:val="006B1181"/>
    <w:rsid w:val="00701FD9"/>
    <w:rsid w:val="00710471"/>
    <w:rsid w:val="00723C5E"/>
    <w:rsid w:val="007333D7"/>
    <w:rsid w:val="00750062"/>
    <w:rsid w:val="00770434"/>
    <w:rsid w:val="007726F2"/>
    <w:rsid w:val="00790728"/>
    <w:rsid w:val="007A31A9"/>
    <w:rsid w:val="00804540"/>
    <w:rsid w:val="008141E6"/>
    <w:rsid w:val="00847AD6"/>
    <w:rsid w:val="008E4866"/>
    <w:rsid w:val="00960FF4"/>
    <w:rsid w:val="00966866"/>
    <w:rsid w:val="009A2538"/>
    <w:rsid w:val="009B42E1"/>
    <w:rsid w:val="00AB0272"/>
    <w:rsid w:val="00AD4D79"/>
    <w:rsid w:val="00B40557"/>
    <w:rsid w:val="00B57268"/>
    <w:rsid w:val="00B65320"/>
    <w:rsid w:val="00B835D7"/>
    <w:rsid w:val="00B941B7"/>
    <w:rsid w:val="00BC13AF"/>
    <w:rsid w:val="00BC1F22"/>
    <w:rsid w:val="00BC493B"/>
    <w:rsid w:val="00BE313B"/>
    <w:rsid w:val="00C36C6C"/>
    <w:rsid w:val="00C853F7"/>
    <w:rsid w:val="00CB7F7E"/>
    <w:rsid w:val="00CF2B5F"/>
    <w:rsid w:val="00D12A32"/>
    <w:rsid w:val="00D12DB9"/>
    <w:rsid w:val="00D24036"/>
    <w:rsid w:val="00D51C75"/>
    <w:rsid w:val="00D524F1"/>
    <w:rsid w:val="00D8634C"/>
    <w:rsid w:val="00D9743A"/>
    <w:rsid w:val="00DA2C40"/>
    <w:rsid w:val="00DB2720"/>
    <w:rsid w:val="00DD1B10"/>
    <w:rsid w:val="00DE620C"/>
    <w:rsid w:val="00E81BB0"/>
    <w:rsid w:val="00EA5588"/>
    <w:rsid w:val="00EB0445"/>
    <w:rsid w:val="00EC38D8"/>
    <w:rsid w:val="00EE0B16"/>
    <w:rsid w:val="00F01F1D"/>
    <w:rsid w:val="00F16CCE"/>
    <w:rsid w:val="00F220DD"/>
    <w:rsid w:val="00F44A5B"/>
    <w:rsid w:val="00F47F3A"/>
    <w:rsid w:val="00FA1080"/>
    <w:rsid w:val="00FD59FF"/>
    <w:rsid w:val="00FE0028"/>
    <w:rsid w:val="00FF549F"/>
    <w:rsid w:val="0143139F"/>
    <w:rsid w:val="0AE460FA"/>
    <w:rsid w:val="0FB7D21D"/>
    <w:rsid w:val="1DF678E4"/>
    <w:rsid w:val="326C7575"/>
    <w:rsid w:val="488D9554"/>
    <w:rsid w:val="4EC638F1"/>
    <w:rsid w:val="54B3FA06"/>
    <w:rsid w:val="581120BE"/>
    <w:rsid w:val="6C3113FE"/>
    <w:rsid w:val="778EAEE7"/>
    <w:rsid w:val="792A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3139F"/>
  <w15:chartTrackingRefBased/>
  <w15:docId w15:val="{4EF49EAA-C7C5-4336-BBFD-D1FEE74E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FB7D21D"/>
  </w:style>
  <w:style w:type="character" w:styleId="eop" w:customStyle="1">
    <w:name w:val="eop"/>
    <w:basedOn w:val="DefaultParagraphFont"/>
    <w:rsid w:val="0FB7D21D"/>
  </w:style>
  <w:style w:type="paragraph" w:styleId="paragraph" w:customStyle="1">
    <w:name w:val="paragraph"/>
    <w:basedOn w:val="Normal"/>
    <w:rsid w:val="0FB7D21D"/>
    <w:pPr>
      <w:spacing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34"/>
    <w:qFormat/>
    <w:rsid w:val="00770434"/>
    <w:pPr>
      <w:ind w:left="720"/>
      <w:contextualSpacing/>
    </w:pPr>
  </w:style>
  <w:style w:type="character" w:styleId="Hyperlink">
    <w:name w:val="Hyperlink"/>
    <w:basedOn w:val="DefaultParagraphFont"/>
    <w:uiPriority w:val="99"/>
    <w:unhideWhenUsed/>
    <w:rsid w:val="00770434"/>
    <w:rPr>
      <w:color w:val="0563C1" w:themeColor="hyperlink"/>
      <w:u w:val="single"/>
    </w:rPr>
  </w:style>
  <w:style w:type="paragraph" w:styleId="Header">
    <w:name w:val="header"/>
    <w:basedOn w:val="Normal"/>
    <w:link w:val="HeaderChar"/>
    <w:uiPriority w:val="99"/>
    <w:unhideWhenUsed/>
    <w:rsid w:val="00B941B7"/>
    <w:pPr>
      <w:tabs>
        <w:tab w:val="center" w:pos="4680"/>
        <w:tab w:val="right" w:pos="9360"/>
      </w:tabs>
      <w:spacing w:after="0" w:line="240" w:lineRule="auto"/>
    </w:pPr>
  </w:style>
  <w:style w:type="character" w:styleId="HeaderChar" w:customStyle="1">
    <w:name w:val="Header Char"/>
    <w:basedOn w:val="DefaultParagraphFont"/>
    <w:link w:val="Header"/>
    <w:uiPriority w:val="99"/>
    <w:rsid w:val="00B941B7"/>
  </w:style>
  <w:style w:type="paragraph" w:styleId="Footer">
    <w:name w:val="footer"/>
    <w:basedOn w:val="Normal"/>
    <w:link w:val="FooterChar"/>
    <w:uiPriority w:val="99"/>
    <w:unhideWhenUsed/>
    <w:rsid w:val="00B941B7"/>
    <w:pPr>
      <w:tabs>
        <w:tab w:val="center" w:pos="4680"/>
        <w:tab w:val="right" w:pos="9360"/>
      </w:tabs>
      <w:spacing w:after="0" w:line="240" w:lineRule="auto"/>
    </w:pPr>
  </w:style>
  <w:style w:type="character" w:styleId="FooterChar" w:customStyle="1">
    <w:name w:val="Footer Char"/>
    <w:basedOn w:val="DefaultParagraphFont"/>
    <w:link w:val="Footer"/>
    <w:uiPriority w:val="99"/>
    <w:rsid w:val="00B941B7"/>
  </w:style>
  <w:style w:type="character" w:styleId="Emphasis">
    <w:name w:val="Emphasis"/>
    <w:basedOn w:val="DefaultParagraphFont"/>
    <w:uiPriority w:val="20"/>
    <w:qFormat/>
    <w:rsid w:val="008E4866"/>
    <w:rPr>
      <w:i/>
      <w:iCs/>
    </w:rPr>
  </w:style>
  <w:style w:type="character" w:styleId="Strong">
    <w:name w:val="Strong"/>
    <w:basedOn w:val="DefaultParagraphFont"/>
    <w:uiPriority w:val="22"/>
    <w:qFormat/>
    <w:rsid w:val="00D51C75"/>
    <w:rPr>
      <w:b/>
      <w:bCs/>
    </w:rPr>
  </w:style>
  <w:style w:type="character" w:styleId="FollowedHyperlink">
    <w:name w:val="FollowedHyperlink"/>
    <w:basedOn w:val="DefaultParagraphFont"/>
    <w:uiPriority w:val="99"/>
    <w:semiHidden/>
    <w:unhideWhenUsed/>
    <w:rsid w:val="00D9743A"/>
    <w:rPr>
      <w:color w:val="954F72" w:themeColor="followedHyperlink"/>
      <w:u w:val="single"/>
    </w:rPr>
  </w:style>
  <w:style w:type="character" w:styleId="UnresolvedMention">
    <w:name w:val="Unresolved Mention"/>
    <w:basedOn w:val="DefaultParagraphFont"/>
    <w:uiPriority w:val="99"/>
    <w:semiHidden/>
    <w:unhideWhenUsed/>
    <w:rsid w:val="00847AD6"/>
    <w:rPr>
      <w:color w:val="605E5C"/>
      <w:shd w:val="clear" w:color="auto" w:fill="E1DFDD"/>
    </w:rPr>
  </w:style>
  <w:style w:type="paragraph" w:styleId="NormalWeb">
    <w:name w:val="Normal (Web)"/>
    <w:basedOn w:val="Normal"/>
    <w:uiPriority w:val="99"/>
    <w:semiHidden/>
    <w:unhideWhenUsed/>
    <w:rsid w:val="00FF549F"/>
    <w:pPr>
      <w:spacing w:before="100" w:beforeAutospacing="1" w:after="100" w:afterAutospacing="1" w:line="240" w:lineRule="auto"/>
    </w:pPr>
    <w:rPr>
      <w:rFonts w:ascii="Times New Roman" w:hAnsi="Times New Roman" w:eastAsia="Times New Roman" w:cs="Times New Roman"/>
      <w:sz w:val="24"/>
      <w:szCs w:val="24"/>
    </w:rPr>
  </w:style>
  <w:style w:type="table" w:styleId="TableGrid">
    <w:name w:val="Table Grid"/>
    <w:basedOn w:val="TableNormal"/>
    <w:uiPriority w:val="39"/>
    <w:rsid w:val="003B654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6544">
      <w:bodyDiv w:val="1"/>
      <w:marLeft w:val="0"/>
      <w:marRight w:val="0"/>
      <w:marTop w:val="0"/>
      <w:marBottom w:val="0"/>
      <w:divBdr>
        <w:top w:val="none" w:sz="0" w:space="0" w:color="auto"/>
        <w:left w:val="none" w:sz="0" w:space="0" w:color="auto"/>
        <w:bottom w:val="none" w:sz="0" w:space="0" w:color="auto"/>
        <w:right w:val="none" w:sz="0" w:space="0" w:color="auto"/>
      </w:divBdr>
    </w:div>
    <w:div w:id="674721239">
      <w:bodyDiv w:val="1"/>
      <w:marLeft w:val="0"/>
      <w:marRight w:val="0"/>
      <w:marTop w:val="0"/>
      <w:marBottom w:val="0"/>
      <w:divBdr>
        <w:top w:val="none" w:sz="0" w:space="0" w:color="auto"/>
        <w:left w:val="none" w:sz="0" w:space="0" w:color="auto"/>
        <w:bottom w:val="none" w:sz="0" w:space="0" w:color="auto"/>
        <w:right w:val="none" w:sz="0" w:space="0" w:color="auto"/>
      </w:divBdr>
    </w:div>
    <w:div w:id="1256477086">
      <w:bodyDiv w:val="1"/>
      <w:marLeft w:val="0"/>
      <w:marRight w:val="0"/>
      <w:marTop w:val="0"/>
      <w:marBottom w:val="0"/>
      <w:divBdr>
        <w:top w:val="none" w:sz="0" w:space="0" w:color="auto"/>
        <w:left w:val="none" w:sz="0" w:space="0" w:color="auto"/>
        <w:bottom w:val="none" w:sz="0" w:space="0" w:color="auto"/>
        <w:right w:val="none" w:sz="0" w:space="0" w:color="auto"/>
      </w:divBdr>
    </w:div>
    <w:div w:id="1328360074">
      <w:bodyDiv w:val="1"/>
      <w:marLeft w:val="0"/>
      <w:marRight w:val="0"/>
      <w:marTop w:val="0"/>
      <w:marBottom w:val="0"/>
      <w:divBdr>
        <w:top w:val="none" w:sz="0" w:space="0" w:color="auto"/>
        <w:left w:val="none" w:sz="0" w:space="0" w:color="auto"/>
        <w:bottom w:val="none" w:sz="0" w:space="0" w:color="auto"/>
        <w:right w:val="none" w:sz="0" w:space="0" w:color="auto"/>
      </w:divBdr>
    </w:div>
    <w:div w:id="138406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achievethecore.org/page/3167/selecting-and-using-academic-vocabulary-in-instruction"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etymonline.com/"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ww.readingrockets.org/topics/writing/articles/importance-teaching-handwriting"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s://achievethecore.org/page/2784/text-set-project-building-knowledge-and-vocabulary" TargetMode="External" Id="R24366bb52d354ba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185B53CB25647951E5B6202B90D8D" ma:contentTypeVersion="17" ma:contentTypeDescription="Create a new document." ma:contentTypeScope="" ma:versionID="2c4ed9caeb07b74bf85419a6bf2189c4">
  <xsd:schema xmlns:xsd="http://www.w3.org/2001/XMLSchema" xmlns:xs="http://www.w3.org/2001/XMLSchema" xmlns:p="http://schemas.microsoft.com/office/2006/metadata/properties" xmlns:ns1="http://schemas.microsoft.com/sharepoint/v3" xmlns:ns2="13aa1949-f5e2-4c52-b932-8f660dd535d1" xmlns:ns3="17ff74c0-0fb8-4c89-886e-60f2c4e30a55" targetNamespace="http://schemas.microsoft.com/office/2006/metadata/properties" ma:root="true" ma:fieldsID="415241ad5c1961f11f9f39e1e3d92a98" ns1:_="" ns2:_="" ns3:_="">
    <xsd:import namespace="http://schemas.microsoft.com/sharepoint/v3"/>
    <xsd:import namespace="13aa1949-f5e2-4c52-b932-8f660dd535d1"/>
    <xsd:import namespace="17ff74c0-0fb8-4c89-886e-60f2c4e30a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a1949-f5e2-4c52-b932-8f660dd5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f74c0-0fb8-4c89-886e-60f2c4e30a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8b4aea8-cce7-4d40-b731-d4ec9bc2c63d}" ma:internalName="TaxCatchAll" ma:showField="CatchAllData" ma:web="17ff74c0-0fb8-4c89-886e-60f2c4e30a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ff74c0-0fb8-4c89-886e-60f2c4e30a55" xsi:nil="true"/>
    <lcf76f155ced4ddcb4097134ff3c332f xmlns="13aa1949-f5e2-4c52-b932-8f660dd535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D163BDD-94BA-4A9D-AB79-CF862026D811}"/>
</file>

<file path=customXml/itemProps2.xml><?xml version="1.0" encoding="utf-8"?>
<ds:datastoreItem xmlns:ds="http://schemas.openxmlformats.org/officeDocument/2006/customXml" ds:itemID="{B365F569-D82A-4DF3-ACF0-6EB3DA5733D1}">
  <ds:schemaRefs>
    <ds:schemaRef ds:uri="http://schemas.microsoft.com/sharepoint/v3/contenttype/forms"/>
  </ds:schemaRefs>
</ds:datastoreItem>
</file>

<file path=customXml/itemProps3.xml><?xml version="1.0" encoding="utf-8"?>
<ds:datastoreItem xmlns:ds="http://schemas.openxmlformats.org/officeDocument/2006/customXml" ds:itemID="{10B9CC25-4CB7-494E-BFBD-B618A5B19768}">
  <ds:schemaRefs>
    <ds:schemaRef ds:uri="http://schemas.microsoft.com/office/2006/metadata/properties"/>
    <ds:schemaRef ds:uri="http://schemas.microsoft.com/office/infopath/2007/PartnerControls"/>
    <ds:schemaRef ds:uri="17ff74c0-0fb8-4c89-886e-60f2c4e30a55"/>
    <ds:schemaRef ds:uri="13aa1949-f5e2-4c52-b932-8f660dd535d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Luke, Jeremy</dc:creator>
  <keywords/>
  <dc:description/>
  <lastModifiedBy>Luke, Jeremy</lastModifiedBy>
  <revision>18</revision>
  <dcterms:created xsi:type="dcterms:W3CDTF">2024-08-19T16:53:00.0000000Z</dcterms:created>
  <dcterms:modified xsi:type="dcterms:W3CDTF">2024-10-08T14:27:03.1196108Z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0x010100F12185B53CB25647951E5B6202B90D8D</vt:lpwstr>
  </property>
  <property fmtid="{D5CDD505-2E9C-101B-9397-08002B2CF9AE}" pid="3" name="MediaServiceImageTags">
    <vt:lpwstr/>
  </property>
</Properties>
</file>