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741AD" w14:textId="5EC60B97" w:rsidR="00546F2D" w:rsidRPr="00BC493B" w:rsidRDefault="00790728" w:rsidP="003C4C0C">
      <w:pPr>
        <w:jc w:val="center"/>
        <w:rPr>
          <w:rFonts w:ascii="Source Sans Pro" w:eastAsia="Calibri" w:hAnsi="Source Sans Pro" w:cs="Calibri"/>
          <w:b/>
          <w:bCs/>
          <w:color w:val="4472C4" w:themeColor="accent1"/>
          <w:sz w:val="32"/>
          <w:szCs w:val="32"/>
        </w:rPr>
      </w:pPr>
      <w:r w:rsidRPr="00BC493B">
        <w:rPr>
          <w:rFonts w:ascii="Source Sans Pro" w:eastAsia="Calibri" w:hAnsi="Source Sans Pro" w:cs="Calibri"/>
          <w:b/>
          <w:bCs/>
          <w:color w:val="4472C4" w:themeColor="accent1"/>
          <w:sz w:val="32"/>
          <w:szCs w:val="32"/>
        </w:rPr>
        <w:t xml:space="preserve">6-12 </w:t>
      </w:r>
      <w:r w:rsidR="00FF549F" w:rsidRPr="00BC493B">
        <w:rPr>
          <w:rFonts w:ascii="Source Sans Pro" w:eastAsia="Calibri" w:hAnsi="Source Sans Pro" w:cs="Calibri"/>
          <w:b/>
          <w:bCs/>
          <w:color w:val="4472C4" w:themeColor="accent1"/>
          <w:sz w:val="32"/>
          <w:szCs w:val="32"/>
        </w:rPr>
        <w:t>Multi-Tiered System of Supports</w:t>
      </w:r>
    </w:p>
    <w:p w14:paraId="792C3CA3" w14:textId="148B6210" w:rsidR="003C4C0C" w:rsidRPr="00BC493B" w:rsidRDefault="00FD59FF" w:rsidP="003C4C0C">
      <w:pPr>
        <w:jc w:val="center"/>
        <w:rPr>
          <w:rFonts w:ascii="Source Sans Pro" w:eastAsia="Calibri" w:hAnsi="Source Sans Pro" w:cs="Calibri"/>
          <w:b/>
          <w:bCs/>
          <w:color w:val="4472C4" w:themeColor="accent1"/>
          <w:sz w:val="32"/>
          <w:szCs w:val="32"/>
        </w:rPr>
      </w:pPr>
      <w:r w:rsidRPr="00BC493B">
        <w:rPr>
          <w:rFonts w:ascii="Source Sans Pro" w:eastAsia="Calibri" w:hAnsi="Source Sans Pro" w:cs="Calibri"/>
          <w:b/>
          <w:bCs/>
          <w:color w:val="4472C4" w:themeColor="accent1"/>
          <w:sz w:val="32"/>
          <w:szCs w:val="32"/>
        </w:rPr>
        <w:t>Literacy Academy on Demand</w:t>
      </w:r>
    </w:p>
    <w:p w14:paraId="30DE890A" w14:textId="58C8E5B7" w:rsidR="00546F2D" w:rsidRPr="00BC493B" w:rsidRDefault="1DF678E4" w:rsidP="0FB7D21D">
      <w:pPr>
        <w:rPr>
          <w:rFonts w:ascii="Source Sans Pro" w:eastAsia="Calibri" w:hAnsi="Source Sans Pro" w:cstheme="minorHAnsi"/>
          <w:color w:val="000000" w:themeColor="text1"/>
        </w:rPr>
      </w:pPr>
      <w:r w:rsidRPr="00BC493B">
        <w:rPr>
          <w:rFonts w:ascii="Source Sans Pro" w:eastAsia="Calibri" w:hAnsi="Source Sans Pro" w:cstheme="minorHAnsi"/>
          <w:color w:val="000000" w:themeColor="text1"/>
        </w:rPr>
        <w:t>The Course Companion is designed to allow participants to capture notes, reflections</w:t>
      </w:r>
      <w:r w:rsidR="00FF549F" w:rsidRPr="00BC493B">
        <w:rPr>
          <w:rFonts w:ascii="Source Sans Pro" w:eastAsia="Calibri" w:hAnsi="Source Sans Pro" w:cstheme="minorHAnsi"/>
          <w:color w:val="000000" w:themeColor="text1"/>
        </w:rPr>
        <w:t>,</w:t>
      </w:r>
      <w:r w:rsidRPr="00BC493B">
        <w:rPr>
          <w:rFonts w:ascii="Source Sans Pro" w:eastAsia="Calibri" w:hAnsi="Source Sans Pro" w:cstheme="minorHAnsi"/>
          <w:color w:val="000000" w:themeColor="text1"/>
        </w:rPr>
        <w:t xml:space="preserve"> and action steps as they work through a course. Additionally, the Course Companion contains a list of all extra resources listed in the course. Each section of the Course Companion is linked to a corresponding section of the course.  </w:t>
      </w:r>
    </w:p>
    <w:p w14:paraId="5D7C7C1E" w14:textId="0C304DA1" w:rsidR="00546F2D" w:rsidRPr="00BC493B" w:rsidRDefault="1DF678E4" w:rsidP="488D9554">
      <w:pPr>
        <w:rPr>
          <w:rStyle w:val="normaltextrun"/>
          <w:rFonts w:ascii="Source Sans Pro" w:eastAsia="Calibri" w:hAnsi="Source Sans Pro" w:cstheme="minorHAnsi"/>
          <w:b/>
          <w:bCs/>
          <w:color w:val="4472C4" w:themeColor="accent1"/>
        </w:rPr>
      </w:pPr>
      <w:r w:rsidRPr="00BC493B">
        <w:rPr>
          <w:rStyle w:val="normaltextrun"/>
          <w:rFonts w:ascii="Source Sans Pro" w:eastAsia="Calibri" w:hAnsi="Source Sans Pro" w:cstheme="minorHAnsi"/>
          <w:b/>
          <w:bCs/>
          <w:color w:val="4472C4" w:themeColor="accent1"/>
        </w:rPr>
        <w:t>Consider this Scenario</w:t>
      </w:r>
      <w:r w:rsidR="00CF2B5F" w:rsidRPr="00BC493B">
        <w:rPr>
          <w:rStyle w:val="normaltextrun"/>
          <w:rFonts w:ascii="Source Sans Pro" w:eastAsia="Calibri" w:hAnsi="Source Sans Pro" w:cstheme="minorHAnsi"/>
          <w:b/>
          <w:bCs/>
          <w:color w:val="4472C4" w:themeColor="accent1"/>
        </w:rPr>
        <w:t>:</w:t>
      </w:r>
    </w:p>
    <w:p w14:paraId="18DDB897" w14:textId="397BBB48" w:rsidR="00FF549F" w:rsidRPr="00BC493B" w:rsidRDefault="00FF549F" w:rsidP="00FF549F">
      <w:pPr>
        <w:ind w:left="720"/>
        <w:rPr>
          <w:rFonts w:ascii="Source Sans Pro" w:hAnsi="Source Sans Pro"/>
          <w:i/>
          <w:iCs/>
        </w:rPr>
      </w:pPr>
      <w:r w:rsidRPr="00BC493B">
        <w:rPr>
          <w:rFonts w:ascii="Source Sans Pro" w:hAnsi="Source Sans Pro"/>
          <w:i/>
          <w:iCs/>
        </w:rPr>
        <w:t>The district leadership team at Grant Exempted Village Schools recently examined the reading achievement data for middle and high school. They found that despite some recent focus on literacy</w:t>
      </w:r>
      <w:r w:rsidR="00283015" w:rsidRPr="00BC493B">
        <w:rPr>
          <w:rFonts w:ascii="Source Sans Pro" w:hAnsi="Source Sans Pro"/>
          <w:i/>
          <w:iCs/>
        </w:rPr>
        <w:t>,</w:t>
      </w:r>
      <w:r w:rsidRPr="00BC493B">
        <w:rPr>
          <w:rFonts w:ascii="Source Sans Pro" w:hAnsi="Source Sans Pro"/>
          <w:i/>
          <w:iCs/>
        </w:rPr>
        <w:t xml:space="preserve"> including professional learning for teachers and a renewed focus on family engagement, their students' scores have remained stagnant for several years.  The team knows that they need to ensure that all students have access to high-quality instructional materials and those who struggle to read are identified </w:t>
      </w:r>
      <w:r w:rsidR="00283015" w:rsidRPr="00BC493B">
        <w:rPr>
          <w:rFonts w:ascii="Source Sans Pro" w:hAnsi="Source Sans Pro"/>
          <w:i/>
          <w:iCs/>
        </w:rPr>
        <w:t>and their needs</w:t>
      </w:r>
      <w:r w:rsidRPr="00BC493B">
        <w:rPr>
          <w:rFonts w:ascii="Source Sans Pro" w:hAnsi="Source Sans Pro"/>
          <w:i/>
          <w:iCs/>
        </w:rPr>
        <w:t xml:space="preserve"> addressed. They also know that implementing changes randomly will not work. However, they are not sure how to make the systematic improvements they need to successfully support all students. </w:t>
      </w:r>
    </w:p>
    <w:p w14:paraId="7E52A1DC" w14:textId="41C0B49D" w:rsidR="00546F2D" w:rsidRPr="00BC493B" w:rsidRDefault="00300CD7" w:rsidP="0FB7D21D">
      <w:pPr>
        <w:rPr>
          <w:rFonts w:ascii="Source Sans Pro" w:eastAsia="Calibri" w:hAnsi="Source Sans Pro" w:cstheme="minorHAnsi"/>
          <w:color w:val="000000" w:themeColor="text1"/>
        </w:rPr>
      </w:pPr>
      <w:r w:rsidRPr="00BC493B">
        <w:rPr>
          <w:rStyle w:val="normaltextrun"/>
          <w:rFonts w:ascii="Source Sans Pro" w:eastAsia="Calibri" w:hAnsi="Source Sans Pro" w:cstheme="minorHAnsi"/>
          <w:color w:val="000000" w:themeColor="text1"/>
        </w:rPr>
        <w:t xml:space="preserve">Q: </w:t>
      </w:r>
      <w:r w:rsidR="1DF678E4" w:rsidRPr="00BC493B">
        <w:rPr>
          <w:rStyle w:val="normaltextrun"/>
          <w:rFonts w:ascii="Source Sans Pro" w:eastAsia="Calibri" w:hAnsi="Source Sans Pro" w:cstheme="minorHAnsi"/>
          <w:color w:val="000000" w:themeColor="text1"/>
        </w:rPr>
        <w:t>Can you relate to the above scenario? In what ways are your challenges in literacy instruction similar or different?  </w:t>
      </w:r>
    </w:p>
    <w:p w14:paraId="383FBEEB" w14:textId="79414DF2" w:rsidR="00546F2D" w:rsidRPr="00BC493B" w:rsidRDefault="00546F2D" w:rsidP="0FB7D21D">
      <w:pPr>
        <w:rPr>
          <w:rFonts w:ascii="Source Sans Pro" w:eastAsia="Calibri" w:hAnsi="Source Sans Pro" w:cstheme="minorHAnsi"/>
          <w:color w:val="000000" w:themeColor="text1"/>
        </w:rPr>
      </w:pPr>
    </w:p>
    <w:p w14:paraId="2EBB5021" w14:textId="4EBBEF79" w:rsidR="00546F2D" w:rsidRPr="00BC493B" w:rsidRDefault="00546F2D" w:rsidP="0FB7D21D">
      <w:pPr>
        <w:rPr>
          <w:rFonts w:ascii="Source Sans Pro" w:eastAsia="Calibri" w:hAnsi="Source Sans Pro" w:cstheme="minorHAnsi"/>
          <w:color w:val="000000" w:themeColor="text1"/>
        </w:rPr>
      </w:pPr>
    </w:p>
    <w:p w14:paraId="30BDD7AA" w14:textId="77777777" w:rsidR="00EE0B16" w:rsidRPr="00BC493B" w:rsidRDefault="00EE0B16" w:rsidP="0FB7D21D">
      <w:pPr>
        <w:rPr>
          <w:rFonts w:ascii="Source Sans Pro" w:eastAsia="Calibri" w:hAnsi="Source Sans Pro" w:cstheme="minorHAnsi"/>
          <w:color w:val="000000" w:themeColor="text1"/>
        </w:rPr>
      </w:pPr>
    </w:p>
    <w:p w14:paraId="67E2B610" w14:textId="1EE28DFA" w:rsidR="00966866" w:rsidRPr="00BC493B" w:rsidRDefault="00966866" w:rsidP="488D9554">
      <w:pPr>
        <w:rPr>
          <w:rStyle w:val="eop"/>
          <w:rFonts w:ascii="Source Sans Pro" w:eastAsia="Calibri" w:hAnsi="Source Sans Pro" w:cstheme="minorHAnsi"/>
          <w:b/>
          <w:bCs/>
          <w:color w:val="4472C4" w:themeColor="accent1"/>
        </w:rPr>
      </w:pPr>
    </w:p>
    <w:p w14:paraId="407DF99A" w14:textId="7941D930" w:rsidR="00546F2D" w:rsidRPr="00BC493B" w:rsidRDefault="00BC13AF" w:rsidP="488D9554">
      <w:pPr>
        <w:rPr>
          <w:rFonts w:ascii="Source Sans Pro" w:eastAsia="Calibri" w:hAnsi="Source Sans Pro" w:cstheme="minorHAnsi"/>
          <w:color w:val="4472C4" w:themeColor="accent1"/>
        </w:rPr>
      </w:pPr>
      <w:r w:rsidRPr="00BC493B">
        <w:rPr>
          <w:rStyle w:val="eop"/>
          <w:rFonts w:ascii="Source Sans Pro" w:eastAsia="Calibri" w:hAnsi="Source Sans Pro" w:cstheme="minorHAnsi"/>
          <w:b/>
          <w:bCs/>
          <w:color w:val="4472C4" w:themeColor="accent1"/>
        </w:rPr>
        <w:t xml:space="preserve">Dr. </w:t>
      </w:r>
      <w:r w:rsidR="00FF549F" w:rsidRPr="00BC493B">
        <w:rPr>
          <w:rStyle w:val="eop"/>
          <w:rFonts w:ascii="Source Sans Pro" w:eastAsia="Calibri" w:hAnsi="Source Sans Pro" w:cstheme="minorHAnsi"/>
          <w:b/>
          <w:bCs/>
          <w:color w:val="4472C4" w:themeColor="accent1"/>
        </w:rPr>
        <w:t>Joan Sedita</w:t>
      </w:r>
      <w:r w:rsidR="001A5BEC" w:rsidRPr="00BC493B">
        <w:rPr>
          <w:rStyle w:val="eop"/>
          <w:rFonts w:ascii="Source Sans Pro" w:eastAsia="Calibri" w:hAnsi="Source Sans Pro" w:cstheme="minorHAnsi"/>
          <w:b/>
          <w:bCs/>
          <w:color w:val="4472C4" w:themeColor="accent1"/>
        </w:rPr>
        <w:t xml:space="preserve"> Video</w:t>
      </w:r>
      <w:r w:rsidRPr="00BC493B">
        <w:rPr>
          <w:rStyle w:val="eop"/>
          <w:rFonts w:ascii="Source Sans Pro" w:eastAsia="Calibri" w:hAnsi="Source Sans Pro" w:cstheme="minorHAnsi"/>
          <w:b/>
          <w:bCs/>
          <w:color w:val="4472C4" w:themeColor="accent1"/>
        </w:rPr>
        <w:t xml:space="preserve">: </w:t>
      </w:r>
      <w:r w:rsidR="00FF549F" w:rsidRPr="00BC493B">
        <w:rPr>
          <w:rStyle w:val="eop"/>
          <w:rFonts w:ascii="Source Sans Pro" w:eastAsia="Calibri" w:hAnsi="Source Sans Pro" w:cstheme="minorHAnsi"/>
          <w:b/>
          <w:bCs/>
          <w:color w:val="4472C4" w:themeColor="accent1"/>
        </w:rPr>
        <w:t>Multi-Tiered System of Supports for Grades 6-12</w:t>
      </w:r>
      <w:r w:rsidR="1DF678E4" w:rsidRPr="00BC493B">
        <w:rPr>
          <w:rStyle w:val="eop"/>
          <w:rFonts w:ascii="Source Sans Pro" w:eastAsia="Calibri" w:hAnsi="Source Sans Pro" w:cstheme="minorHAnsi"/>
          <w:b/>
          <w:bCs/>
          <w:color w:val="4472C4" w:themeColor="accent1"/>
        </w:rPr>
        <w:t xml:space="preserve"> </w:t>
      </w:r>
    </w:p>
    <w:p w14:paraId="5A19BFB9" w14:textId="438671E8" w:rsidR="00546F2D" w:rsidRPr="00BC493B" w:rsidRDefault="1DF678E4" w:rsidP="0FB7D21D">
      <w:pPr>
        <w:rPr>
          <w:rFonts w:ascii="Source Sans Pro" w:eastAsia="Calibri" w:hAnsi="Source Sans Pro" w:cstheme="minorHAnsi"/>
          <w:color w:val="000000" w:themeColor="text1"/>
        </w:rPr>
      </w:pPr>
      <w:r w:rsidRPr="00BC493B">
        <w:rPr>
          <w:rStyle w:val="eop"/>
          <w:rFonts w:ascii="Source Sans Pro" w:eastAsia="Calibri" w:hAnsi="Source Sans Pro" w:cstheme="minorHAnsi"/>
          <w:color w:val="000000" w:themeColor="text1"/>
        </w:rPr>
        <w:t>Notes:</w:t>
      </w:r>
    </w:p>
    <w:p w14:paraId="3F3E19C2" w14:textId="3CDAC2C0" w:rsidR="00546F2D" w:rsidRPr="00BC493B" w:rsidRDefault="00546F2D" w:rsidP="0FB7D21D">
      <w:pPr>
        <w:rPr>
          <w:rFonts w:ascii="Source Sans Pro" w:eastAsia="Calibri" w:hAnsi="Source Sans Pro" w:cstheme="minorHAnsi"/>
          <w:color w:val="000000" w:themeColor="text1"/>
        </w:rPr>
      </w:pPr>
    </w:p>
    <w:p w14:paraId="704AFC09" w14:textId="102E82E2" w:rsidR="00546F2D" w:rsidRPr="00BC493B" w:rsidRDefault="00546F2D" w:rsidP="0FB7D21D">
      <w:pPr>
        <w:rPr>
          <w:rFonts w:ascii="Source Sans Pro" w:eastAsia="Calibri" w:hAnsi="Source Sans Pro" w:cstheme="minorHAnsi"/>
          <w:color w:val="000000" w:themeColor="text1"/>
        </w:rPr>
      </w:pPr>
    </w:p>
    <w:p w14:paraId="2D9D52B5" w14:textId="73D8B423" w:rsidR="00546F2D" w:rsidRPr="00BC493B" w:rsidRDefault="00546F2D" w:rsidP="0FB7D21D">
      <w:pPr>
        <w:rPr>
          <w:rFonts w:ascii="Source Sans Pro" w:eastAsia="Calibri" w:hAnsi="Source Sans Pro" w:cstheme="minorHAnsi"/>
          <w:color w:val="000000" w:themeColor="text1"/>
        </w:rPr>
      </w:pPr>
    </w:p>
    <w:p w14:paraId="11DE426A" w14:textId="7B7C5963" w:rsidR="00701FD9" w:rsidRPr="00BC493B" w:rsidRDefault="00701FD9" w:rsidP="0FB7D21D">
      <w:pPr>
        <w:rPr>
          <w:rFonts w:ascii="Source Sans Pro" w:eastAsia="Calibri" w:hAnsi="Source Sans Pro" w:cstheme="minorHAnsi"/>
          <w:color w:val="000000" w:themeColor="text1"/>
        </w:rPr>
      </w:pPr>
    </w:p>
    <w:p w14:paraId="0E984C1A" w14:textId="4C4232A7" w:rsidR="00701FD9" w:rsidRPr="00BC493B" w:rsidRDefault="00701FD9" w:rsidP="0FB7D21D">
      <w:pPr>
        <w:rPr>
          <w:rFonts w:ascii="Source Sans Pro" w:eastAsia="Calibri" w:hAnsi="Source Sans Pro" w:cstheme="minorHAnsi"/>
          <w:color w:val="000000" w:themeColor="text1"/>
        </w:rPr>
      </w:pPr>
    </w:p>
    <w:p w14:paraId="01AD8571" w14:textId="6F485B38" w:rsidR="00701FD9" w:rsidRPr="00BC493B" w:rsidRDefault="00701FD9" w:rsidP="0FB7D21D">
      <w:pPr>
        <w:rPr>
          <w:rFonts w:ascii="Source Sans Pro" w:eastAsia="Calibri" w:hAnsi="Source Sans Pro" w:cstheme="minorHAnsi"/>
          <w:color w:val="000000" w:themeColor="text1"/>
        </w:rPr>
      </w:pPr>
    </w:p>
    <w:p w14:paraId="2D453295" w14:textId="6EAC3A26" w:rsidR="00546F2D" w:rsidRPr="00BC493B" w:rsidRDefault="00546F2D" w:rsidP="0FB7D21D">
      <w:pPr>
        <w:rPr>
          <w:rFonts w:ascii="Source Sans Pro" w:eastAsia="Calibri" w:hAnsi="Source Sans Pro" w:cstheme="minorHAnsi"/>
          <w:color w:val="000000" w:themeColor="text1"/>
        </w:rPr>
      </w:pPr>
    </w:p>
    <w:p w14:paraId="59FC3F52" w14:textId="18419154" w:rsidR="00701FD9" w:rsidRPr="00BC493B" w:rsidRDefault="00701FD9" w:rsidP="488D9554">
      <w:pPr>
        <w:rPr>
          <w:rStyle w:val="eop"/>
          <w:rFonts w:ascii="Source Sans Pro" w:eastAsia="Calibri" w:hAnsi="Source Sans Pro" w:cstheme="minorHAnsi"/>
          <w:b/>
          <w:bCs/>
          <w:color w:val="4472C4" w:themeColor="accent1"/>
        </w:rPr>
      </w:pPr>
    </w:p>
    <w:p w14:paraId="10E3C1D8" w14:textId="746D6850" w:rsidR="00701FD9" w:rsidRPr="00BC493B" w:rsidRDefault="00701FD9" w:rsidP="488D9554">
      <w:pPr>
        <w:rPr>
          <w:rStyle w:val="eop"/>
          <w:rFonts w:ascii="Source Sans Pro" w:eastAsia="Calibri" w:hAnsi="Source Sans Pro" w:cstheme="minorHAnsi"/>
          <w:b/>
          <w:bCs/>
          <w:color w:val="4472C4" w:themeColor="accent1"/>
        </w:rPr>
      </w:pPr>
    </w:p>
    <w:p w14:paraId="00BC449A" w14:textId="2447C39E" w:rsidR="00546F2D" w:rsidRPr="00BC493B" w:rsidRDefault="007726F2" w:rsidP="488D9554">
      <w:pPr>
        <w:rPr>
          <w:rFonts w:ascii="Source Sans Pro" w:eastAsia="Calibri" w:hAnsi="Source Sans Pro" w:cstheme="minorHAnsi"/>
          <w:b/>
          <w:bCs/>
          <w:color w:val="4472C4" w:themeColor="accent1"/>
        </w:rPr>
      </w:pPr>
      <w:r w:rsidRPr="00BC493B">
        <w:rPr>
          <w:rStyle w:val="eop"/>
          <w:rFonts w:ascii="Source Sans Pro" w:eastAsia="Calibri" w:hAnsi="Source Sans Pro" w:cstheme="minorHAnsi"/>
          <w:b/>
          <w:bCs/>
          <w:color w:val="4472C4" w:themeColor="accent1"/>
        </w:rPr>
        <w:t>Resources:</w:t>
      </w:r>
    </w:p>
    <w:p w14:paraId="102A44B3" w14:textId="7D57AC1C" w:rsidR="00FF549F" w:rsidRPr="00BC493B" w:rsidRDefault="00FF549F" w:rsidP="00FF549F">
      <w:pPr>
        <w:pStyle w:val="NormalWeb"/>
        <w:rPr>
          <w:rFonts w:ascii="Source Sans Pro" w:hAnsi="Source Sans Pro" w:cstheme="minorHAnsi"/>
          <w:sz w:val="22"/>
          <w:szCs w:val="22"/>
        </w:rPr>
      </w:pPr>
      <w:r w:rsidRPr="00BC493B">
        <w:rPr>
          <w:rFonts w:ascii="Source Sans Pro" w:hAnsi="Source Sans Pro" w:cstheme="minorHAnsi"/>
          <w:sz w:val="22"/>
          <w:szCs w:val="22"/>
        </w:rPr>
        <w:t xml:space="preserve">Read </w:t>
      </w:r>
      <w:hyperlink r:id="rId10" w:anchor="page=6" w:tgtFrame="_blank" w:history="1">
        <w:r w:rsidRPr="00BC493B">
          <w:rPr>
            <w:rStyle w:val="Hyperlink"/>
            <w:rFonts w:ascii="Source Sans Pro" w:hAnsi="Source Sans Pro" w:cstheme="minorHAnsi"/>
            <w:sz w:val="22"/>
            <w:szCs w:val="22"/>
          </w:rPr>
          <w:t>pages 3-4 of the Reading Tiered Fidelity Inventory: Secondary-Level Edition</w:t>
        </w:r>
      </w:hyperlink>
      <w:r w:rsidRPr="00BC493B">
        <w:rPr>
          <w:rFonts w:ascii="Source Sans Pro" w:hAnsi="Source Sans Pro" w:cstheme="minorHAnsi"/>
          <w:sz w:val="22"/>
          <w:szCs w:val="22"/>
        </w:rPr>
        <w:t xml:space="preserve"> to learn more about the three tiers of support embedded in a Multi-Tiered System of Supports (start at the section "Universal Tier 1”).</w:t>
      </w:r>
    </w:p>
    <w:p w14:paraId="409A3A81" w14:textId="6FAC7BE0" w:rsidR="00FF549F" w:rsidRPr="00BC493B" w:rsidRDefault="00FF549F" w:rsidP="00FF54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ource Sans Pro" w:hAnsi="Source Sans Pro" w:cstheme="minorHAnsi"/>
        </w:rPr>
      </w:pPr>
      <w:r w:rsidRPr="00BC493B">
        <w:rPr>
          <w:rFonts w:ascii="Source Sans Pro" w:hAnsi="Source Sans Pro" w:cstheme="minorHAnsi"/>
        </w:rPr>
        <w:t xml:space="preserve">Consider the description of each of the three tiers of support in an MTSS. How would you describe each of the tiers and their importance to the </w:t>
      </w:r>
      <w:r w:rsidR="00F16CCE" w:rsidRPr="00BC493B">
        <w:rPr>
          <w:rFonts w:ascii="Source Sans Pro" w:hAnsi="Source Sans Pro" w:cstheme="minorHAnsi"/>
        </w:rPr>
        <w:t xml:space="preserve">students and </w:t>
      </w:r>
      <w:r w:rsidRPr="00BC493B">
        <w:rPr>
          <w:rFonts w:ascii="Source Sans Pro" w:hAnsi="Source Sans Pro" w:cstheme="minorHAnsi"/>
        </w:rPr>
        <w:t>educators you support? </w:t>
      </w:r>
    </w:p>
    <w:p w14:paraId="3B4017F7" w14:textId="77777777" w:rsidR="00EE0B16" w:rsidRPr="00BC493B" w:rsidRDefault="00EE0B16" w:rsidP="0FB7D21D">
      <w:pPr>
        <w:rPr>
          <w:rFonts w:ascii="Source Sans Pro" w:eastAsia="Calibri" w:hAnsi="Source Sans Pro" w:cstheme="minorHAnsi"/>
          <w:color w:val="000000" w:themeColor="text1"/>
        </w:rPr>
      </w:pPr>
    </w:p>
    <w:p w14:paraId="60A61E5E" w14:textId="77777777" w:rsidR="00EE0B16" w:rsidRPr="00BC493B" w:rsidRDefault="00EE0B16" w:rsidP="0FB7D21D">
      <w:pPr>
        <w:rPr>
          <w:rFonts w:ascii="Source Sans Pro" w:eastAsia="Calibri" w:hAnsi="Source Sans Pro" w:cstheme="minorHAnsi"/>
          <w:color w:val="000000" w:themeColor="text1"/>
        </w:rPr>
      </w:pPr>
    </w:p>
    <w:p w14:paraId="5DDAC7A1" w14:textId="77777777" w:rsidR="00EE0B16" w:rsidRPr="00BC493B" w:rsidRDefault="00EE0B16" w:rsidP="0FB7D21D">
      <w:pPr>
        <w:rPr>
          <w:rFonts w:ascii="Source Sans Pro" w:eastAsia="Calibri" w:hAnsi="Source Sans Pro" w:cstheme="minorHAnsi"/>
          <w:color w:val="000000" w:themeColor="text1"/>
        </w:rPr>
      </w:pPr>
    </w:p>
    <w:p w14:paraId="6677ADB3" w14:textId="77777777" w:rsidR="00FF549F" w:rsidRPr="00BC493B" w:rsidRDefault="00FF549F" w:rsidP="0FB7D21D">
      <w:pPr>
        <w:rPr>
          <w:rFonts w:ascii="Source Sans Pro" w:eastAsia="Calibri" w:hAnsi="Source Sans Pro" w:cstheme="minorHAnsi"/>
          <w:color w:val="000000" w:themeColor="text1"/>
        </w:rPr>
      </w:pPr>
    </w:p>
    <w:p w14:paraId="40F7315E" w14:textId="77777777" w:rsidR="00FF549F" w:rsidRPr="00BC493B" w:rsidRDefault="00FF549F" w:rsidP="0FB7D21D">
      <w:pPr>
        <w:rPr>
          <w:rFonts w:ascii="Source Sans Pro" w:eastAsia="Calibri" w:hAnsi="Source Sans Pro" w:cstheme="minorHAnsi"/>
          <w:color w:val="000000" w:themeColor="text1"/>
        </w:rPr>
      </w:pPr>
    </w:p>
    <w:p w14:paraId="15D2F06C" w14:textId="77777777" w:rsidR="00F47F3A" w:rsidRPr="00BC493B" w:rsidRDefault="00F47F3A" w:rsidP="0FB7D21D">
      <w:pPr>
        <w:rPr>
          <w:rFonts w:ascii="Source Sans Pro" w:eastAsia="Calibri" w:hAnsi="Source Sans Pro" w:cstheme="minorHAnsi"/>
          <w:color w:val="000000" w:themeColor="text1"/>
        </w:rPr>
      </w:pPr>
    </w:p>
    <w:p w14:paraId="301412D8" w14:textId="51765097" w:rsidR="00F47F3A" w:rsidRPr="00BC493B" w:rsidRDefault="00F47F3A" w:rsidP="0FB7D21D">
      <w:pPr>
        <w:rPr>
          <w:rFonts w:ascii="Source Sans Pro" w:eastAsia="Calibri" w:hAnsi="Source Sans Pro" w:cstheme="minorHAnsi"/>
          <w:b/>
          <w:bCs/>
          <w:color w:val="4472C4" w:themeColor="accent1"/>
        </w:rPr>
      </w:pPr>
      <w:r w:rsidRPr="00BC493B">
        <w:rPr>
          <w:rFonts w:ascii="Source Sans Pro" w:eastAsia="Calibri" w:hAnsi="Source Sans Pro" w:cstheme="minorHAnsi"/>
          <w:b/>
          <w:bCs/>
          <w:color w:val="4472C4" w:themeColor="accent1"/>
        </w:rPr>
        <w:t xml:space="preserve">Course Reflection: </w:t>
      </w:r>
    </w:p>
    <w:p w14:paraId="382523EC" w14:textId="74F694E4" w:rsidR="00FF549F" w:rsidRPr="00BC493B" w:rsidRDefault="00FF549F" w:rsidP="00FF549F">
      <w:pPr>
        <w:spacing w:after="0" w:line="240" w:lineRule="auto"/>
        <w:rPr>
          <w:rFonts w:ascii="Source Sans Pro" w:eastAsia="Times New Roman" w:hAnsi="Source Sans Pro" w:cstheme="minorHAnsi"/>
        </w:rPr>
      </w:pPr>
      <w:r w:rsidRPr="00BC493B">
        <w:rPr>
          <w:rFonts w:ascii="Source Sans Pro" w:eastAsia="Times New Roman" w:hAnsi="Source Sans Pro" w:cstheme="minorHAnsi"/>
        </w:rPr>
        <w:t>Consider Dr. Sedita's video and the excerpt from the Reading Tiered Fidelity Inventory: Secondary-Level Edition</w:t>
      </w:r>
      <w:r w:rsidR="00283015" w:rsidRPr="00BC493B">
        <w:rPr>
          <w:rFonts w:ascii="Source Sans Pro" w:eastAsia="Times New Roman" w:hAnsi="Source Sans Pro" w:cstheme="minorHAnsi"/>
        </w:rPr>
        <w:t>:</w:t>
      </w:r>
      <w:r w:rsidRPr="00BC493B">
        <w:rPr>
          <w:rFonts w:ascii="Source Sans Pro" w:eastAsia="Times New Roman" w:hAnsi="Source Sans Pro" w:cstheme="minorHAnsi"/>
        </w:rPr>
        <w:t> </w:t>
      </w:r>
    </w:p>
    <w:p w14:paraId="03DFF2A0" w14:textId="77777777" w:rsidR="00FF549F" w:rsidRPr="00BC493B" w:rsidRDefault="00FF549F" w:rsidP="00FF54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ource Sans Pro" w:eastAsia="Times New Roman" w:hAnsi="Source Sans Pro" w:cstheme="minorHAnsi"/>
        </w:rPr>
      </w:pPr>
      <w:r w:rsidRPr="00BC493B">
        <w:rPr>
          <w:rFonts w:ascii="Source Sans Pro" w:eastAsia="Times New Roman" w:hAnsi="Source Sans Pro" w:cstheme="minorHAnsi"/>
        </w:rPr>
        <w:t>What aspects of your current practice were affirmed by the video and reading?</w:t>
      </w:r>
    </w:p>
    <w:p w14:paraId="4D9EF70B" w14:textId="77777777" w:rsidR="00FF549F" w:rsidRPr="00BC493B" w:rsidRDefault="00FF549F" w:rsidP="00FF549F">
      <w:pPr>
        <w:spacing w:before="100" w:beforeAutospacing="1" w:after="100" w:afterAutospacing="1" w:line="240" w:lineRule="auto"/>
        <w:rPr>
          <w:rFonts w:ascii="Source Sans Pro" w:eastAsia="Times New Roman" w:hAnsi="Source Sans Pro" w:cstheme="minorHAnsi"/>
        </w:rPr>
      </w:pPr>
    </w:p>
    <w:p w14:paraId="2DB53292" w14:textId="77777777" w:rsidR="00FF549F" w:rsidRPr="00BC493B" w:rsidRDefault="00FF549F" w:rsidP="00FF549F">
      <w:pPr>
        <w:spacing w:before="100" w:beforeAutospacing="1" w:after="100" w:afterAutospacing="1" w:line="240" w:lineRule="auto"/>
        <w:rPr>
          <w:rFonts w:ascii="Source Sans Pro" w:eastAsia="Times New Roman" w:hAnsi="Source Sans Pro" w:cstheme="minorHAnsi"/>
        </w:rPr>
      </w:pPr>
    </w:p>
    <w:p w14:paraId="136E763E" w14:textId="77777777" w:rsidR="00FF549F" w:rsidRPr="00BC493B" w:rsidRDefault="00FF549F" w:rsidP="00FF549F">
      <w:pPr>
        <w:spacing w:before="100" w:beforeAutospacing="1" w:after="100" w:afterAutospacing="1" w:line="240" w:lineRule="auto"/>
        <w:rPr>
          <w:rFonts w:ascii="Source Sans Pro" w:eastAsia="Times New Roman" w:hAnsi="Source Sans Pro" w:cstheme="minorHAnsi"/>
        </w:rPr>
      </w:pPr>
    </w:p>
    <w:p w14:paraId="416B8817" w14:textId="77777777" w:rsidR="00FF549F" w:rsidRPr="00BC493B" w:rsidRDefault="00FF549F" w:rsidP="00FF54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ource Sans Pro" w:eastAsia="Times New Roman" w:hAnsi="Source Sans Pro" w:cstheme="minorHAnsi"/>
        </w:rPr>
      </w:pPr>
      <w:r w:rsidRPr="00BC493B">
        <w:rPr>
          <w:rFonts w:ascii="Source Sans Pro" w:eastAsia="Times New Roman" w:hAnsi="Source Sans Pro" w:cstheme="minorHAnsi"/>
        </w:rPr>
        <w:t>What can you improve in your work to build a Multi-Tiered System of Supports at your building or district? </w:t>
      </w:r>
    </w:p>
    <w:p w14:paraId="121D5511" w14:textId="77777777" w:rsidR="00FF549F" w:rsidRPr="00BC493B" w:rsidRDefault="00FF549F" w:rsidP="00FF549F">
      <w:pPr>
        <w:spacing w:before="100" w:beforeAutospacing="1" w:after="100" w:afterAutospacing="1" w:line="240" w:lineRule="auto"/>
        <w:rPr>
          <w:rFonts w:ascii="Source Sans Pro" w:eastAsia="Times New Roman" w:hAnsi="Source Sans Pro" w:cstheme="minorHAnsi"/>
        </w:rPr>
      </w:pPr>
    </w:p>
    <w:p w14:paraId="004DE746" w14:textId="77777777" w:rsidR="00FF549F" w:rsidRPr="00BC493B" w:rsidRDefault="00FF549F" w:rsidP="00FF549F">
      <w:pPr>
        <w:spacing w:before="100" w:beforeAutospacing="1" w:after="100" w:afterAutospacing="1" w:line="240" w:lineRule="auto"/>
        <w:rPr>
          <w:rFonts w:ascii="Source Sans Pro" w:eastAsia="Times New Roman" w:hAnsi="Source Sans Pro" w:cstheme="minorHAnsi"/>
        </w:rPr>
      </w:pPr>
    </w:p>
    <w:p w14:paraId="7C57B1A0" w14:textId="77777777" w:rsidR="00FF549F" w:rsidRPr="00BC493B" w:rsidRDefault="00FF549F" w:rsidP="00FF549F">
      <w:pPr>
        <w:spacing w:before="100" w:beforeAutospacing="1" w:after="100" w:afterAutospacing="1" w:line="240" w:lineRule="auto"/>
        <w:rPr>
          <w:rFonts w:ascii="Source Sans Pro" w:eastAsia="Times New Roman" w:hAnsi="Source Sans Pro" w:cstheme="minorHAnsi"/>
        </w:rPr>
      </w:pPr>
    </w:p>
    <w:p w14:paraId="5550BB63" w14:textId="77777777" w:rsidR="00FF549F" w:rsidRPr="00BC493B" w:rsidRDefault="00FF549F" w:rsidP="00FF54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ource Sans Pro" w:eastAsia="Times New Roman" w:hAnsi="Source Sans Pro" w:cstheme="minorHAnsi"/>
        </w:rPr>
      </w:pPr>
      <w:r w:rsidRPr="00BC493B">
        <w:rPr>
          <w:rFonts w:ascii="Source Sans Pro" w:eastAsia="Times New Roman" w:hAnsi="Source Sans Pro" w:cstheme="minorHAnsi"/>
        </w:rPr>
        <w:t>What resources do you need to make the necessary improvements? Who needs to be involved to make the improvements successful? </w:t>
      </w:r>
    </w:p>
    <w:p w14:paraId="2F08CB25" w14:textId="44839352" w:rsidR="1DF678E4" w:rsidRPr="00BC493B" w:rsidRDefault="1DF678E4" w:rsidP="00BC493B">
      <w:pPr>
        <w:rPr>
          <w:rFonts w:ascii="Source Sans Pro" w:eastAsiaTheme="minorEastAsia" w:hAnsi="Source Sans Pro"/>
          <w:i/>
          <w:iCs/>
        </w:rPr>
      </w:pPr>
    </w:p>
    <w:sectPr w:rsidR="1DF678E4" w:rsidRPr="00BC493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341DD" w14:textId="77777777" w:rsidR="00B40557" w:rsidRDefault="00B40557" w:rsidP="00B941B7">
      <w:pPr>
        <w:spacing w:after="0" w:line="240" w:lineRule="auto"/>
      </w:pPr>
      <w:r>
        <w:separator/>
      </w:r>
    </w:p>
  </w:endnote>
  <w:endnote w:type="continuationSeparator" w:id="0">
    <w:p w14:paraId="4D85FEBE" w14:textId="77777777" w:rsidR="00B40557" w:rsidRDefault="00B40557" w:rsidP="00B9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1363D" w14:textId="77777777" w:rsidR="00B40557" w:rsidRDefault="00B40557" w:rsidP="00B941B7">
      <w:pPr>
        <w:spacing w:after="0" w:line="240" w:lineRule="auto"/>
      </w:pPr>
      <w:r>
        <w:separator/>
      </w:r>
    </w:p>
  </w:footnote>
  <w:footnote w:type="continuationSeparator" w:id="0">
    <w:p w14:paraId="62B5BFF1" w14:textId="77777777" w:rsidR="00B40557" w:rsidRDefault="00B40557" w:rsidP="00B9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F8AED" w14:textId="00095927" w:rsidR="00B941B7" w:rsidRDefault="004F0944" w:rsidP="003441C8">
    <w:pPr>
      <w:pStyle w:val="Header"/>
      <w:tabs>
        <w:tab w:val="clear" w:pos="4680"/>
        <w:tab w:val="clear" w:pos="9360"/>
        <w:tab w:val="left" w:pos="272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1ADD243" wp14:editId="6D74429A">
          <wp:simplePos x="0" y="0"/>
          <wp:positionH relativeFrom="column">
            <wp:posOffset>-885825</wp:posOffset>
          </wp:positionH>
          <wp:positionV relativeFrom="paragraph">
            <wp:posOffset>-426085</wp:posOffset>
          </wp:positionV>
          <wp:extent cx="7715250" cy="9984442"/>
          <wp:effectExtent l="0" t="0" r="0" b="0"/>
          <wp:wrapNone/>
          <wp:docPr id="656623113" name="Picture 1" descr="A picture containing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23113" name="Picture 1" descr="A picture containing 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0" cy="9984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32616"/>
    <w:multiLevelType w:val="multilevel"/>
    <w:tmpl w:val="C006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52173"/>
    <w:multiLevelType w:val="hybridMultilevel"/>
    <w:tmpl w:val="D8420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FC6C54"/>
    <w:multiLevelType w:val="multilevel"/>
    <w:tmpl w:val="2C56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954483"/>
    <w:multiLevelType w:val="multilevel"/>
    <w:tmpl w:val="3AF8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E76F3"/>
    <w:multiLevelType w:val="hybridMultilevel"/>
    <w:tmpl w:val="23E8C3EC"/>
    <w:lvl w:ilvl="0" w:tplc="BE80D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62B9C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3CA7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DE43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E42B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68672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109C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6686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F980A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D902C0"/>
    <w:multiLevelType w:val="hybridMultilevel"/>
    <w:tmpl w:val="83C8F37E"/>
    <w:lvl w:ilvl="0" w:tplc="C284B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61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6F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20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27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107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E9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C4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03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54054"/>
    <w:multiLevelType w:val="hybridMultilevel"/>
    <w:tmpl w:val="BDB8BF2A"/>
    <w:lvl w:ilvl="0" w:tplc="2D6C13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3476109">
    <w:abstractNumId w:val="5"/>
  </w:num>
  <w:num w:numId="2" w16cid:durableId="375349789">
    <w:abstractNumId w:val="6"/>
  </w:num>
  <w:num w:numId="3" w16cid:durableId="465202193">
    <w:abstractNumId w:val="4"/>
  </w:num>
  <w:num w:numId="4" w16cid:durableId="1429812816">
    <w:abstractNumId w:val="3"/>
  </w:num>
  <w:num w:numId="5" w16cid:durableId="647319162">
    <w:abstractNumId w:val="2"/>
  </w:num>
  <w:num w:numId="6" w16cid:durableId="1103187520">
    <w:abstractNumId w:val="0"/>
  </w:num>
  <w:num w:numId="7" w16cid:durableId="819806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43139F"/>
    <w:rsid w:val="00020A89"/>
    <w:rsid w:val="000612C8"/>
    <w:rsid w:val="000B26D5"/>
    <w:rsid w:val="001843C0"/>
    <w:rsid w:val="001A5BEC"/>
    <w:rsid w:val="001D4CB7"/>
    <w:rsid w:val="001E3BB3"/>
    <w:rsid w:val="00283015"/>
    <w:rsid w:val="002A1022"/>
    <w:rsid w:val="002A2925"/>
    <w:rsid w:val="002B77D7"/>
    <w:rsid w:val="002B7D49"/>
    <w:rsid w:val="002D0D64"/>
    <w:rsid w:val="00300CD7"/>
    <w:rsid w:val="003441C8"/>
    <w:rsid w:val="00344430"/>
    <w:rsid w:val="003847E9"/>
    <w:rsid w:val="003C1751"/>
    <w:rsid w:val="003C4C0C"/>
    <w:rsid w:val="004F0944"/>
    <w:rsid w:val="00546F2D"/>
    <w:rsid w:val="00554AE1"/>
    <w:rsid w:val="005F730C"/>
    <w:rsid w:val="00607037"/>
    <w:rsid w:val="00616562"/>
    <w:rsid w:val="00666F35"/>
    <w:rsid w:val="006705EB"/>
    <w:rsid w:val="00701FD9"/>
    <w:rsid w:val="00710471"/>
    <w:rsid w:val="00723C5E"/>
    <w:rsid w:val="00750062"/>
    <w:rsid w:val="00770434"/>
    <w:rsid w:val="007726F2"/>
    <w:rsid w:val="00790728"/>
    <w:rsid w:val="007A31A9"/>
    <w:rsid w:val="00804540"/>
    <w:rsid w:val="00847AD6"/>
    <w:rsid w:val="008E4866"/>
    <w:rsid w:val="00966866"/>
    <w:rsid w:val="00AB0272"/>
    <w:rsid w:val="00AD4D79"/>
    <w:rsid w:val="00B40557"/>
    <w:rsid w:val="00B57268"/>
    <w:rsid w:val="00B65320"/>
    <w:rsid w:val="00B941B7"/>
    <w:rsid w:val="00BC13AF"/>
    <w:rsid w:val="00BC1F22"/>
    <w:rsid w:val="00BC493B"/>
    <w:rsid w:val="00BE313B"/>
    <w:rsid w:val="00C36C6C"/>
    <w:rsid w:val="00CF2B5F"/>
    <w:rsid w:val="00D12DB9"/>
    <w:rsid w:val="00D51C75"/>
    <w:rsid w:val="00D8634C"/>
    <w:rsid w:val="00D9743A"/>
    <w:rsid w:val="00DA2C40"/>
    <w:rsid w:val="00DD1B10"/>
    <w:rsid w:val="00DE620C"/>
    <w:rsid w:val="00EA5588"/>
    <w:rsid w:val="00EC38D8"/>
    <w:rsid w:val="00EE0B16"/>
    <w:rsid w:val="00F16CCE"/>
    <w:rsid w:val="00F44A5B"/>
    <w:rsid w:val="00F47F3A"/>
    <w:rsid w:val="00FA1080"/>
    <w:rsid w:val="00FD59FF"/>
    <w:rsid w:val="00FE0028"/>
    <w:rsid w:val="00FF549F"/>
    <w:rsid w:val="0143139F"/>
    <w:rsid w:val="0AE460FA"/>
    <w:rsid w:val="0FB7D21D"/>
    <w:rsid w:val="1DF678E4"/>
    <w:rsid w:val="326C7575"/>
    <w:rsid w:val="488D9554"/>
    <w:rsid w:val="54B3FA06"/>
    <w:rsid w:val="6C3113FE"/>
    <w:rsid w:val="778EAEE7"/>
    <w:rsid w:val="792A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3139F"/>
  <w15:chartTrackingRefBased/>
  <w15:docId w15:val="{4EF49EAA-C7C5-4336-BBFD-D1FEE74E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FB7D21D"/>
  </w:style>
  <w:style w:type="character" w:customStyle="1" w:styleId="eop">
    <w:name w:val="eop"/>
    <w:basedOn w:val="DefaultParagraphFont"/>
    <w:rsid w:val="0FB7D21D"/>
  </w:style>
  <w:style w:type="paragraph" w:customStyle="1" w:styleId="paragraph">
    <w:name w:val="paragraph"/>
    <w:basedOn w:val="Normal"/>
    <w:rsid w:val="0FB7D21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0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4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1B7"/>
  </w:style>
  <w:style w:type="paragraph" w:styleId="Footer">
    <w:name w:val="footer"/>
    <w:basedOn w:val="Normal"/>
    <w:link w:val="FooterChar"/>
    <w:uiPriority w:val="99"/>
    <w:unhideWhenUsed/>
    <w:rsid w:val="00B94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1B7"/>
  </w:style>
  <w:style w:type="character" w:styleId="Emphasis">
    <w:name w:val="Emphasis"/>
    <w:basedOn w:val="DefaultParagraphFont"/>
    <w:uiPriority w:val="20"/>
    <w:qFormat/>
    <w:rsid w:val="008E4866"/>
    <w:rPr>
      <w:i/>
      <w:iCs/>
    </w:rPr>
  </w:style>
  <w:style w:type="character" w:styleId="Strong">
    <w:name w:val="Strong"/>
    <w:basedOn w:val="DefaultParagraphFont"/>
    <w:uiPriority w:val="22"/>
    <w:qFormat/>
    <w:rsid w:val="00D51C7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974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A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imtsstac.org/sites/default/files/Documents/Evaluation/Fidelity/RTFI/MiMTSS%20R-TFI%20Sec%20Ver%202.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38B202DF9D7408EE4E989603ED3F1" ma:contentTypeVersion="10" ma:contentTypeDescription="Create a new document." ma:contentTypeScope="" ma:versionID="81503cf98781bc632f5b8a0d85ca20c8">
  <xsd:schema xmlns:xsd="http://www.w3.org/2001/XMLSchema" xmlns:xs="http://www.w3.org/2001/XMLSchema" xmlns:p="http://schemas.microsoft.com/office/2006/metadata/properties" xmlns:ns2="e862e6cc-25a7-48db-9a41-d7bf78120c8c" xmlns:ns3="3f139343-0308-4228-91b0-b729914d92b9" targetNamespace="http://schemas.microsoft.com/office/2006/metadata/properties" ma:root="true" ma:fieldsID="bf983c71a869d80b84f8122d6d105ec4" ns2:_="" ns3:_="">
    <xsd:import namespace="e862e6cc-25a7-48db-9a41-d7bf78120c8c"/>
    <xsd:import namespace="3f139343-0308-4228-91b0-b729914d9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2e6cc-25a7-48db-9a41-d7bf78120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39343-0308-4228-91b0-b729914d9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9CC25-4CB7-494E-BFBD-B618A5B197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65F569-D82A-4DF3-ACF0-6EB3DA573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41598-7AEE-4166-865A-A9C6D3308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2e6cc-25a7-48db-9a41-d7bf78120c8c"/>
    <ds:schemaRef ds:uri="3f139343-0308-4228-91b0-b729914d9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Links>
    <vt:vector size="54" baseType="variant">
      <vt:variant>
        <vt:i4>2293870</vt:i4>
      </vt:variant>
      <vt:variant>
        <vt:i4>24</vt:i4>
      </vt:variant>
      <vt:variant>
        <vt:i4>0</vt:i4>
      </vt:variant>
      <vt:variant>
        <vt:i4>5</vt:i4>
      </vt:variant>
      <vt:variant>
        <vt:lpwstr>https://www.serpinstitute.org/wordgen-weekly/academic-language</vt:lpwstr>
      </vt:variant>
      <vt:variant>
        <vt:lpwstr/>
      </vt:variant>
      <vt:variant>
        <vt:i4>65604</vt:i4>
      </vt:variant>
      <vt:variant>
        <vt:i4>21</vt:i4>
      </vt:variant>
      <vt:variant>
        <vt:i4>0</vt:i4>
      </vt:variant>
      <vt:variant>
        <vt:i4>5</vt:i4>
      </vt:variant>
      <vt:variant>
        <vt:lpwstr>https://ohiodas.sharepoint.com/sites/ComprehensiveLiteracyStateDevelopmentGrant/Shared Documents/State Activities/Literacy Academy on Demand/Course Development/6-12/8 Strategies for Teaching Academic Language</vt:lpwstr>
      </vt:variant>
      <vt:variant>
        <vt:lpwstr/>
      </vt:variant>
      <vt:variant>
        <vt:i4>6815746</vt:i4>
      </vt:variant>
      <vt:variant>
        <vt:i4>18</vt:i4>
      </vt:variant>
      <vt:variant>
        <vt:i4>0</vt:i4>
      </vt:variant>
      <vt:variant>
        <vt:i4>5</vt:i4>
      </vt:variant>
      <vt:variant>
        <vt:lpwstr>https://education.ohio.gov/getattachment/Topics/Learning-in-Ohio/Literacy/Literacy-Academy/Literacy-Academy-On-Demand/Townsend_Who-s-Using-the-Language.pdf</vt:lpwstr>
      </vt:variant>
      <vt:variant>
        <vt:lpwstr/>
      </vt:variant>
      <vt:variant>
        <vt:i4>720978</vt:i4>
      </vt:variant>
      <vt:variant>
        <vt:i4>15</vt:i4>
      </vt:variant>
      <vt:variant>
        <vt:i4>0</vt:i4>
      </vt:variant>
      <vt:variant>
        <vt:i4>5</vt:i4>
      </vt:variant>
      <vt:variant>
        <vt:lpwstr>https://www.readingrockets.org/article/developing-academic-language-got-words</vt:lpwstr>
      </vt:variant>
      <vt:variant>
        <vt:lpwstr/>
      </vt:variant>
      <vt:variant>
        <vt:i4>4587610</vt:i4>
      </vt:variant>
      <vt:variant>
        <vt:i4>12</vt:i4>
      </vt:variant>
      <vt:variant>
        <vt:i4>0</vt:i4>
      </vt:variant>
      <vt:variant>
        <vt:i4>5</vt:i4>
      </vt:variant>
      <vt:variant>
        <vt:lpwstr>https://www.luc.edu/media/lucedu/education/pdfs/languagematters/Nasir - academic talk sentence starters toolkit copy.pdf</vt:lpwstr>
      </vt:variant>
      <vt:variant>
        <vt:lpwstr/>
      </vt:variant>
      <vt:variant>
        <vt:i4>7274531</vt:i4>
      </vt:variant>
      <vt:variant>
        <vt:i4>9</vt:i4>
      </vt:variant>
      <vt:variant>
        <vt:i4>0</vt:i4>
      </vt:variant>
      <vt:variant>
        <vt:i4>5</vt:i4>
      </vt:variant>
      <vt:variant>
        <vt:lpwstr>https://www.learner.org/series/reading-writing-in-the-disciplines/reading-and-analyzing-texts/expanding-academic-language/</vt:lpwstr>
      </vt:variant>
      <vt:variant>
        <vt:lpwstr/>
      </vt:variant>
      <vt:variant>
        <vt:i4>2818165</vt:i4>
      </vt:variant>
      <vt:variant>
        <vt:i4>6</vt:i4>
      </vt:variant>
      <vt:variant>
        <vt:i4>0</vt:i4>
      </vt:variant>
      <vt:variant>
        <vt:i4>5</vt:i4>
      </vt:variant>
      <vt:variant>
        <vt:lpwstr>https://languageforlearning.gse.harvard.edu/core-academic-language</vt:lpwstr>
      </vt:variant>
      <vt:variant>
        <vt:lpwstr/>
      </vt:variant>
      <vt:variant>
        <vt:i4>3997815</vt:i4>
      </vt:variant>
      <vt:variant>
        <vt:i4>3</vt:i4>
      </vt:variant>
      <vt:variant>
        <vt:i4>0</vt:i4>
      </vt:variant>
      <vt:variant>
        <vt:i4>5</vt:i4>
      </vt:variant>
      <vt:variant>
        <vt:lpwstr>https://education.ohio.gov/getattachment/Topics/Learning-in-Ohio/Literacy/Literacy-Academy/Literacy-Academy-On-Demand/Supporting-All-Learners-to-Build-Literacy-in-the-Content-Area-Classroom-Viewing-Guide.pdf.aspx?lang=en-US</vt:lpwstr>
      </vt:variant>
      <vt:variant>
        <vt:lpwstr/>
      </vt:variant>
      <vt:variant>
        <vt:i4>852061</vt:i4>
      </vt:variant>
      <vt:variant>
        <vt:i4>0</vt:i4>
      </vt:variant>
      <vt:variant>
        <vt:i4>0</vt:i4>
      </vt:variant>
      <vt:variant>
        <vt:i4>5</vt:i4>
      </vt:variant>
      <vt:variant>
        <vt:lpwstr>https://education.ohio.gov/getattachment/Topics/Learning-in-Ohio/Literacy/Literacy-Academy/Literacy-Academy-On-Demand/Supporting-All-Learners-to-Build-Literacy-in-the-Content-Area-Classroom-Viewing-Guide.pdf.aspx?lang=en-US</vt:lpwstr>
      </vt:variant>
      <vt:variant>
        <vt:lpwstr>page=4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Luke, Jeremy</dc:creator>
  <cp:keywords/>
  <dc:description/>
  <cp:lastModifiedBy>Luke, Jeremy</cp:lastModifiedBy>
  <cp:revision>3</cp:revision>
  <dcterms:created xsi:type="dcterms:W3CDTF">2024-06-07T18:33:00Z</dcterms:created>
  <dcterms:modified xsi:type="dcterms:W3CDTF">2024-06-07T18:33:00Z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0x01010096338B202DF9D7408EE4E989603ED3F1</vt:lpwstr>
  </property>
</Properties>
</file>