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741AD" w14:textId="398385A4" w:rsidR="00546F2D" w:rsidRPr="00A54B35" w:rsidRDefault="005B011B" w:rsidP="003C4C0C">
      <w:pPr>
        <w:jc w:val="center"/>
        <w:rPr>
          <w:rFonts w:ascii="Source Sans Pro" w:eastAsia="Calibri" w:hAnsi="Source Sans Pro" w:cs="Calibri"/>
          <w:b/>
          <w:bCs/>
          <w:color w:val="4472C4" w:themeColor="accent1"/>
          <w:sz w:val="32"/>
          <w:szCs w:val="32"/>
        </w:rPr>
      </w:pPr>
      <w:r w:rsidRPr="00A54B35">
        <w:rPr>
          <w:rFonts w:ascii="Source Sans Pro" w:eastAsia="Calibri" w:hAnsi="Source Sans Pro" w:cs="Calibri"/>
          <w:b/>
          <w:bCs/>
          <w:color w:val="4472C4" w:themeColor="accent1"/>
          <w:sz w:val="32"/>
          <w:szCs w:val="32"/>
        </w:rPr>
        <w:t xml:space="preserve">Overview: The </w:t>
      </w:r>
      <w:r w:rsidR="00127920" w:rsidRPr="00A54B35">
        <w:rPr>
          <w:rFonts w:ascii="Source Sans Pro" w:eastAsia="Calibri" w:hAnsi="Source Sans Pro" w:cs="Calibri"/>
          <w:b/>
          <w:bCs/>
          <w:color w:val="4472C4" w:themeColor="accent1"/>
          <w:sz w:val="32"/>
          <w:szCs w:val="32"/>
        </w:rPr>
        <w:t xml:space="preserve">Components of Reading </w:t>
      </w:r>
      <w:r w:rsidRPr="00A54B35">
        <w:rPr>
          <w:rFonts w:ascii="Source Sans Pro" w:eastAsia="Calibri" w:hAnsi="Source Sans Pro" w:cs="Calibri"/>
          <w:b/>
          <w:bCs/>
          <w:color w:val="4472C4" w:themeColor="accent1"/>
          <w:sz w:val="32"/>
          <w:szCs w:val="32"/>
        </w:rPr>
        <w:t xml:space="preserve"> </w:t>
      </w:r>
    </w:p>
    <w:p w14:paraId="792C3CA3" w14:textId="148B6210" w:rsidR="003C4C0C" w:rsidRPr="00A54B35" w:rsidRDefault="00FD59FF" w:rsidP="003C4C0C">
      <w:pPr>
        <w:jc w:val="center"/>
        <w:rPr>
          <w:rFonts w:ascii="Source Sans Pro" w:eastAsia="Calibri" w:hAnsi="Source Sans Pro" w:cs="Calibri"/>
          <w:b/>
          <w:bCs/>
          <w:color w:val="4472C4" w:themeColor="accent1"/>
          <w:sz w:val="32"/>
          <w:szCs w:val="32"/>
        </w:rPr>
      </w:pPr>
      <w:r w:rsidRPr="00A54B35">
        <w:rPr>
          <w:rFonts w:ascii="Source Sans Pro" w:eastAsia="Calibri" w:hAnsi="Source Sans Pro" w:cs="Calibri"/>
          <w:b/>
          <w:bCs/>
          <w:color w:val="4472C4" w:themeColor="accent1"/>
          <w:sz w:val="32"/>
          <w:szCs w:val="32"/>
        </w:rPr>
        <w:t>Literacy Academy on Demand</w:t>
      </w:r>
    </w:p>
    <w:p w14:paraId="30DE890A" w14:textId="0D0FA094" w:rsidR="00546F2D" w:rsidRPr="00A54B35" w:rsidRDefault="1DF678E4" w:rsidP="0FB7D21D">
      <w:pPr>
        <w:rPr>
          <w:rFonts w:ascii="Source Sans Pro" w:eastAsia="Calibri" w:hAnsi="Source Sans Pro" w:cstheme="minorHAnsi"/>
          <w:color w:val="000000" w:themeColor="text1"/>
        </w:rPr>
      </w:pPr>
      <w:r w:rsidRPr="00A54B35">
        <w:rPr>
          <w:rFonts w:ascii="Source Sans Pro" w:eastAsia="Calibri" w:hAnsi="Source Sans Pro" w:cstheme="minorHAnsi"/>
          <w:color w:val="000000" w:themeColor="text1"/>
        </w:rPr>
        <w:t xml:space="preserve">The Course Companion is designed to allow participants to </w:t>
      </w:r>
      <w:r w:rsidR="00B40642" w:rsidRPr="00A54B35">
        <w:rPr>
          <w:rFonts w:ascii="Source Sans Pro" w:hAnsi="Source Sans Pro"/>
        </w:rPr>
        <w:t>take notes, address reflection prompts and easily access course resources.  </w:t>
      </w:r>
      <w:r w:rsidRPr="00A54B35">
        <w:rPr>
          <w:rFonts w:ascii="Source Sans Pro" w:eastAsia="Calibri" w:hAnsi="Source Sans Pro" w:cstheme="minorHAnsi"/>
          <w:color w:val="000000" w:themeColor="text1"/>
        </w:rPr>
        <w:t xml:space="preserve">Each section of the Course Companion is linked to a corresponding section of the course.  </w:t>
      </w:r>
    </w:p>
    <w:p w14:paraId="5D7C7C1E" w14:textId="0C304DA1" w:rsidR="00546F2D" w:rsidRPr="00A54B35" w:rsidRDefault="1DF678E4" w:rsidP="488D9554">
      <w:pPr>
        <w:rPr>
          <w:rStyle w:val="normaltextrun"/>
          <w:rFonts w:ascii="Source Sans Pro" w:eastAsia="Calibri" w:hAnsi="Source Sans Pro" w:cstheme="minorHAnsi"/>
          <w:b/>
          <w:bCs/>
          <w:color w:val="4472C4" w:themeColor="accent1"/>
        </w:rPr>
      </w:pPr>
      <w:r w:rsidRPr="00A54B35">
        <w:rPr>
          <w:rStyle w:val="normaltextrun"/>
          <w:rFonts w:ascii="Source Sans Pro" w:eastAsia="Calibri" w:hAnsi="Source Sans Pro" w:cstheme="minorHAnsi"/>
          <w:b/>
          <w:bCs/>
          <w:color w:val="4472C4" w:themeColor="accent1"/>
        </w:rPr>
        <w:t>Consider this Scenario</w:t>
      </w:r>
      <w:r w:rsidR="00CF2B5F" w:rsidRPr="00A54B35">
        <w:rPr>
          <w:rStyle w:val="normaltextrun"/>
          <w:rFonts w:ascii="Source Sans Pro" w:eastAsia="Calibri" w:hAnsi="Source Sans Pro" w:cstheme="minorHAnsi"/>
          <w:b/>
          <w:bCs/>
          <w:color w:val="4472C4" w:themeColor="accent1"/>
        </w:rPr>
        <w:t>:</w:t>
      </w:r>
    </w:p>
    <w:p w14:paraId="51D7971A" w14:textId="0A633D19" w:rsidR="00481EA7" w:rsidRPr="00A54B35" w:rsidRDefault="00127920" w:rsidP="0FB7D21D">
      <w:pPr>
        <w:rPr>
          <w:rFonts w:ascii="Source Sans Pro" w:hAnsi="Source Sans Pro"/>
        </w:rPr>
      </w:pPr>
      <w:r w:rsidRPr="00A54B35">
        <w:rPr>
          <w:rFonts w:ascii="Source Sans Pro" w:hAnsi="Source Sans Pro"/>
          <w:i/>
          <w:iCs/>
        </w:rPr>
        <w:t xml:space="preserve">Mr. Beal is a </w:t>
      </w:r>
      <w:r w:rsidR="00872F40" w:rsidRPr="00A54B35">
        <w:rPr>
          <w:rFonts w:ascii="Source Sans Pro" w:hAnsi="Source Sans Pro"/>
          <w:i/>
          <w:iCs/>
        </w:rPr>
        <w:t>fourth-grade</w:t>
      </w:r>
      <w:r w:rsidRPr="00A54B35">
        <w:rPr>
          <w:rFonts w:ascii="Source Sans Pro" w:hAnsi="Source Sans Pro"/>
          <w:i/>
          <w:iCs/>
        </w:rPr>
        <w:t xml:space="preserve"> teacher at Weller Elementary. Throughout his career he has relied on a few techniques to support students' reading</w:t>
      </w:r>
      <w:r w:rsidR="00326895" w:rsidRPr="00A54B35">
        <w:rPr>
          <w:rFonts w:ascii="Source Sans Pro" w:hAnsi="Source Sans Pro"/>
          <w:i/>
          <w:iCs/>
        </w:rPr>
        <w:t>, including</w:t>
      </w:r>
      <w:r w:rsidRPr="00A54B35">
        <w:rPr>
          <w:rFonts w:ascii="Source Sans Pro" w:hAnsi="Source Sans Pro"/>
          <w:i/>
          <w:iCs/>
        </w:rPr>
        <w:t xml:space="preserve"> using pictures and context cues to help students figure out </w:t>
      </w:r>
      <w:r w:rsidR="00580D7A" w:rsidRPr="00A54B35">
        <w:rPr>
          <w:rFonts w:ascii="Source Sans Pro" w:hAnsi="Source Sans Pro"/>
          <w:i/>
          <w:iCs/>
        </w:rPr>
        <w:t>difficult words</w:t>
      </w:r>
      <w:r w:rsidRPr="00A54B35">
        <w:rPr>
          <w:rFonts w:ascii="Source Sans Pro" w:hAnsi="Source Sans Pro"/>
          <w:i/>
          <w:iCs/>
        </w:rPr>
        <w:t xml:space="preserve">. However, Mr. Beal recently </w:t>
      </w:r>
      <w:r w:rsidR="00580D7A" w:rsidRPr="00A54B35">
        <w:rPr>
          <w:rFonts w:ascii="Source Sans Pro" w:hAnsi="Source Sans Pro"/>
          <w:i/>
          <w:iCs/>
        </w:rPr>
        <w:t>received</w:t>
      </w:r>
      <w:r w:rsidRPr="00A54B35">
        <w:rPr>
          <w:rFonts w:ascii="Source Sans Pro" w:hAnsi="Source Sans Pro"/>
          <w:i/>
          <w:iCs/>
        </w:rPr>
        <w:t xml:space="preserve"> training on the Simple View of Reading and now understands that his previous approaches </w:t>
      </w:r>
      <w:r w:rsidR="00872F40" w:rsidRPr="00A54B35">
        <w:rPr>
          <w:rFonts w:ascii="Source Sans Pro" w:hAnsi="Source Sans Pro"/>
          <w:i/>
          <w:iCs/>
        </w:rPr>
        <w:t>were</w:t>
      </w:r>
      <w:r w:rsidRPr="00A54B35">
        <w:rPr>
          <w:rFonts w:ascii="Source Sans Pro" w:hAnsi="Source Sans Pro"/>
          <w:i/>
          <w:iCs/>
        </w:rPr>
        <w:t xml:space="preserve"> not</w:t>
      </w:r>
      <w:r w:rsidR="005D7869" w:rsidRPr="00A54B35">
        <w:rPr>
          <w:rFonts w:ascii="Source Sans Pro" w:hAnsi="Source Sans Pro"/>
          <w:i/>
          <w:iCs/>
        </w:rPr>
        <w:t xml:space="preserve"> the best</w:t>
      </w:r>
      <w:r w:rsidRPr="00A54B35">
        <w:rPr>
          <w:rFonts w:ascii="Source Sans Pro" w:hAnsi="Source Sans Pro"/>
          <w:i/>
          <w:iCs/>
        </w:rPr>
        <w:t xml:space="preserve"> for teaching all children to read. He is excited to change his instruction to support word recognition and language comprehension. However, he is not sure how to begin to make these changes. </w:t>
      </w:r>
    </w:p>
    <w:p w14:paraId="7E52A1DC" w14:textId="7E7D6DFF" w:rsidR="00546F2D" w:rsidRPr="00A54B35" w:rsidRDefault="00300CD7" w:rsidP="0FB7D21D">
      <w:pPr>
        <w:rPr>
          <w:rFonts w:ascii="Source Sans Pro" w:eastAsia="Calibri" w:hAnsi="Source Sans Pro" w:cstheme="minorHAnsi"/>
          <w:color w:val="000000" w:themeColor="text1"/>
        </w:rPr>
      </w:pPr>
      <w:r w:rsidRPr="00A54B35">
        <w:rPr>
          <w:rStyle w:val="normaltextrun"/>
          <w:rFonts w:ascii="Source Sans Pro" w:eastAsia="Calibri" w:hAnsi="Source Sans Pro" w:cstheme="minorHAnsi"/>
          <w:color w:val="000000" w:themeColor="text1"/>
        </w:rPr>
        <w:t xml:space="preserve">Q: </w:t>
      </w:r>
      <w:r w:rsidR="1DF678E4" w:rsidRPr="00A54B35">
        <w:rPr>
          <w:rStyle w:val="normaltextrun"/>
          <w:rFonts w:ascii="Source Sans Pro" w:eastAsia="Calibri" w:hAnsi="Source Sans Pro" w:cstheme="minorHAnsi"/>
          <w:color w:val="000000" w:themeColor="text1"/>
        </w:rPr>
        <w:t xml:space="preserve">Can you relate to </w:t>
      </w:r>
      <w:r w:rsidR="00273846" w:rsidRPr="00A54B35">
        <w:rPr>
          <w:rStyle w:val="normaltextrun"/>
          <w:rFonts w:ascii="Source Sans Pro" w:eastAsia="Calibri" w:hAnsi="Source Sans Pro" w:cstheme="minorHAnsi"/>
          <w:color w:val="000000" w:themeColor="text1"/>
        </w:rPr>
        <w:t>this</w:t>
      </w:r>
      <w:r w:rsidR="1DF678E4" w:rsidRPr="00A54B35">
        <w:rPr>
          <w:rStyle w:val="normaltextrun"/>
          <w:rFonts w:ascii="Source Sans Pro" w:eastAsia="Calibri" w:hAnsi="Source Sans Pro" w:cstheme="minorHAnsi"/>
          <w:color w:val="000000" w:themeColor="text1"/>
        </w:rPr>
        <w:t xml:space="preserve"> scenario? In what ways are your challenges in literacy instruction similar or different?  </w:t>
      </w:r>
    </w:p>
    <w:p w14:paraId="383FBEEB" w14:textId="79414DF2" w:rsidR="00546F2D" w:rsidRPr="00A54B35" w:rsidRDefault="00546F2D" w:rsidP="0FB7D21D">
      <w:pPr>
        <w:rPr>
          <w:rFonts w:ascii="Source Sans Pro" w:eastAsia="Calibri" w:hAnsi="Source Sans Pro" w:cstheme="minorHAnsi"/>
          <w:color w:val="000000" w:themeColor="text1"/>
        </w:rPr>
      </w:pPr>
    </w:p>
    <w:p w14:paraId="2EBB5021" w14:textId="4EBBEF79" w:rsidR="00546F2D" w:rsidRPr="00A54B35" w:rsidRDefault="00546F2D" w:rsidP="0FB7D21D">
      <w:pPr>
        <w:rPr>
          <w:rFonts w:ascii="Source Sans Pro" w:eastAsia="Calibri" w:hAnsi="Source Sans Pro" w:cstheme="minorHAnsi"/>
          <w:color w:val="000000" w:themeColor="text1"/>
        </w:rPr>
      </w:pPr>
    </w:p>
    <w:p w14:paraId="30BDD7AA" w14:textId="77777777" w:rsidR="00EE0B16" w:rsidRPr="00A54B35" w:rsidRDefault="00EE0B16" w:rsidP="0FB7D21D">
      <w:pPr>
        <w:rPr>
          <w:rFonts w:ascii="Source Sans Pro" w:eastAsia="Calibri" w:hAnsi="Source Sans Pro" w:cstheme="minorHAnsi"/>
          <w:color w:val="000000" w:themeColor="text1"/>
        </w:rPr>
      </w:pPr>
    </w:p>
    <w:p w14:paraId="7CB50610" w14:textId="77777777" w:rsidR="00EE0B16" w:rsidRPr="00A54B35" w:rsidRDefault="00EE0B16" w:rsidP="0FB7D21D">
      <w:pPr>
        <w:rPr>
          <w:rFonts w:ascii="Source Sans Pro" w:eastAsia="Calibri" w:hAnsi="Source Sans Pro" w:cstheme="minorHAnsi"/>
          <w:color w:val="000000" w:themeColor="text1"/>
        </w:rPr>
      </w:pPr>
    </w:p>
    <w:p w14:paraId="2ECC24B4" w14:textId="77777777" w:rsidR="00EE0B16" w:rsidRPr="00A54B35" w:rsidRDefault="00EE0B16" w:rsidP="0FB7D21D">
      <w:pPr>
        <w:rPr>
          <w:rFonts w:ascii="Source Sans Pro" w:eastAsia="Calibri" w:hAnsi="Source Sans Pro" w:cstheme="minorHAnsi"/>
          <w:color w:val="000000" w:themeColor="text1"/>
        </w:rPr>
      </w:pPr>
    </w:p>
    <w:p w14:paraId="0E0F9797" w14:textId="587F2416" w:rsidR="00546F2D" w:rsidRPr="00A54B35" w:rsidRDefault="00546F2D" w:rsidP="0FB7D21D">
      <w:pPr>
        <w:rPr>
          <w:rFonts w:ascii="Source Sans Pro" w:eastAsia="Calibri" w:hAnsi="Source Sans Pro" w:cstheme="minorHAnsi"/>
          <w:color w:val="000000" w:themeColor="text1"/>
        </w:rPr>
      </w:pPr>
    </w:p>
    <w:p w14:paraId="67E2B610" w14:textId="2AF0936D" w:rsidR="00966866" w:rsidRPr="00A54B35" w:rsidRDefault="00966866" w:rsidP="488D9554">
      <w:pPr>
        <w:rPr>
          <w:rStyle w:val="eop"/>
          <w:rFonts w:ascii="Source Sans Pro" w:eastAsia="Calibri" w:hAnsi="Source Sans Pro" w:cstheme="minorHAnsi"/>
          <w:b/>
          <w:bCs/>
          <w:color w:val="4472C4" w:themeColor="accent1"/>
        </w:rPr>
      </w:pPr>
    </w:p>
    <w:p w14:paraId="35932A19" w14:textId="77777777" w:rsidR="000868AC" w:rsidRPr="00A54B35" w:rsidRDefault="000868AC" w:rsidP="488D9554">
      <w:pPr>
        <w:rPr>
          <w:rStyle w:val="eop"/>
          <w:rFonts w:ascii="Source Sans Pro" w:eastAsia="Calibri" w:hAnsi="Source Sans Pro" w:cstheme="minorHAnsi"/>
          <w:b/>
          <w:bCs/>
          <w:color w:val="4472C4" w:themeColor="accent1"/>
        </w:rPr>
      </w:pPr>
    </w:p>
    <w:p w14:paraId="407DF99A" w14:textId="1D79701B" w:rsidR="00546F2D" w:rsidRPr="00A54B35" w:rsidRDefault="003C3AE2" w:rsidP="488D9554">
      <w:pPr>
        <w:rPr>
          <w:rFonts w:ascii="Source Sans Pro" w:eastAsia="Calibri" w:hAnsi="Source Sans Pro" w:cstheme="minorHAnsi"/>
          <w:color w:val="4472C4" w:themeColor="accent1"/>
        </w:rPr>
      </w:pPr>
      <w:r w:rsidRPr="00A54B35">
        <w:rPr>
          <w:rStyle w:val="eop"/>
          <w:rFonts w:ascii="Source Sans Pro" w:eastAsia="Calibri" w:hAnsi="Source Sans Pro" w:cstheme="minorHAnsi"/>
          <w:b/>
          <w:bCs/>
          <w:color w:val="4472C4" w:themeColor="accent1"/>
        </w:rPr>
        <w:t xml:space="preserve">Video: </w:t>
      </w:r>
      <w:r w:rsidR="00127920" w:rsidRPr="00A54B35">
        <w:rPr>
          <w:rStyle w:val="eop"/>
          <w:rFonts w:ascii="Source Sans Pro" w:eastAsia="Calibri" w:hAnsi="Source Sans Pro" w:cstheme="minorHAnsi"/>
          <w:b/>
          <w:bCs/>
          <w:color w:val="4472C4" w:themeColor="accent1"/>
        </w:rPr>
        <w:t>The Essential Components of Reading</w:t>
      </w:r>
      <w:r w:rsidR="00273846" w:rsidRPr="00A54B35">
        <w:rPr>
          <w:rStyle w:val="eop"/>
          <w:rFonts w:ascii="Source Sans Pro" w:eastAsia="Calibri" w:hAnsi="Source Sans Pro" w:cstheme="minorHAnsi"/>
          <w:b/>
          <w:bCs/>
          <w:color w:val="4472C4" w:themeColor="accent1"/>
        </w:rPr>
        <w:t xml:space="preserve"> with</w:t>
      </w:r>
      <w:r w:rsidR="00261268" w:rsidRPr="00A54B35">
        <w:rPr>
          <w:rStyle w:val="eop"/>
          <w:rFonts w:ascii="Source Sans Pro" w:eastAsia="Calibri" w:hAnsi="Source Sans Pro" w:cstheme="minorHAnsi"/>
          <w:b/>
          <w:bCs/>
          <w:color w:val="4472C4" w:themeColor="accent1"/>
        </w:rPr>
        <w:t xml:space="preserve"> Carolyn Turner </w:t>
      </w:r>
    </w:p>
    <w:p w14:paraId="5A19BFB9" w14:textId="438671E8" w:rsidR="00546F2D" w:rsidRPr="00A54B35" w:rsidRDefault="1DF678E4" w:rsidP="0FB7D21D">
      <w:pPr>
        <w:rPr>
          <w:rFonts w:ascii="Source Sans Pro" w:eastAsia="Calibri" w:hAnsi="Source Sans Pro" w:cstheme="minorHAnsi"/>
          <w:color w:val="000000" w:themeColor="text1"/>
        </w:rPr>
      </w:pPr>
      <w:r w:rsidRPr="00A54B35">
        <w:rPr>
          <w:rStyle w:val="eop"/>
          <w:rFonts w:ascii="Source Sans Pro" w:eastAsia="Calibri" w:hAnsi="Source Sans Pro" w:cstheme="minorHAnsi"/>
          <w:color w:val="000000" w:themeColor="text1"/>
        </w:rPr>
        <w:t>Notes:</w:t>
      </w:r>
    </w:p>
    <w:p w14:paraId="3F3E19C2" w14:textId="3CDAC2C0" w:rsidR="00546F2D" w:rsidRPr="00A54B35" w:rsidRDefault="00546F2D" w:rsidP="0FB7D21D">
      <w:pPr>
        <w:rPr>
          <w:rFonts w:ascii="Source Sans Pro" w:eastAsia="Calibri" w:hAnsi="Source Sans Pro" w:cstheme="minorHAnsi"/>
          <w:color w:val="000000" w:themeColor="text1"/>
        </w:rPr>
      </w:pPr>
    </w:p>
    <w:p w14:paraId="704AFC09" w14:textId="102E82E2" w:rsidR="00546F2D" w:rsidRPr="00A54B35" w:rsidRDefault="00546F2D" w:rsidP="0FB7D21D">
      <w:pPr>
        <w:rPr>
          <w:rFonts w:ascii="Source Sans Pro" w:eastAsia="Calibri" w:hAnsi="Source Sans Pro" w:cstheme="minorHAnsi"/>
          <w:color w:val="000000" w:themeColor="text1"/>
        </w:rPr>
      </w:pPr>
    </w:p>
    <w:p w14:paraId="2D9D52B5" w14:textId="73D8B423" w:rsidR="00546F2D" w:rsidRPr="00A54B35" w:rsidRDefault="00546F2D" w:rsidP="0FB7D21D">
      <w:pPr>
        <w:rPr>
          <w:rFonts w:ascii="Source Sans Pro" w:eastAsia="Calibri" w:hAnsi="Source Sans Pro" w:cstheme="minorHAnsi"/>
          <w:color w:val="000000" w:themeColor="text1"/>
        </w:rPr>
      </w:pPr>
    </w:p>
    <w:p w14:paraId="11DE426A" w14:textId="7B7C5963" w:rsidR="00701FD9" w:rsidRPr="00A54B35" w:rsidRDefault="00701FD9" w:rsidP="0FB7D21D">
      <w:pPr>
        <w:rPr>
          <w:rFonts w:ascii="Source Sans Pro" w:eastAsia="Calibri" w:hAnsi="Source Sans Pro" w:cstheme="minorHAnsi"/>
          <w:color w:val="000000" w:themeColor="text1"/>
        </w:rPr>
      </w:pPr>
    </w:p>
    <w:p w14:paraId="0E984C1A" w14:textId="4C4232A7" w:rsidR="00701FD9" w:rsidRPr="00A54B35" w:rsidRDefault="00701FD9" w:rsidP="0FB7D21D">
      <w:pPr>
        <w:rPr>
          <w:rFonts w:ascii="Source Sans Pro" w:eastAsia="Calibri" w:hAnsi="Source Sans Pro" w:cstheme="minorHAnsi"/>
          <w:color w:val="000000" w:themeColor="text1"/>
        </w:rPr>
      </w:pPr>
    </w:p>
    <w:p w14:paraId="01AD8571" w14:textId="6F485B38" w:rsidR="00701FD9" w:rsidRPr="00A54B35" w:rsidRDefault="00701FD9" w:rsidP="0FB7D21D">
      <w:pPr>
        <w:rPr>
          <w:rFonts w:ascii="Source Sans Pro" w:eastAsia="Calibri" w:hAnsi="Source Sans Pro" w:cstheme="minorHAnsi"/>
          <w:color w:val="000000" w:themeColor="text1"/>
        </w:rPr>
      </w:pPr>
    </w:p>
    <w:p w14:paraId="00BC449A" w14:textId="4D0ED189" w:rsidR="00546F2D" w:rsidRPr="00A54B35" w:rsidRDefault="007726F2" w:rsidP="488D9554">
      <w:pPr>
        <w:rPr>
          <w:rFonts w:ascii="Source Sans Pro" w:eastAsia="Calibri" w:hAnsi="Source Sans Pro" w:cstheme="minorHAnsi"/>
          <w:color w:val="4472C4" w:themeColor="accent1"/>
        </w:rPr>
      </w:pPr>
      <w:r w:rsidRPr="00A54B35">
        <w:rPr>
          <w:rStyle w:val="eop"/>
          <w:rFonts w:ascii="Source Sans Pro" w:eastAsia="Calibri" w:hAnsi="Source Sans Pro" w:cstheme="minorHAnsi"/>
          <w:b/>
          <w:bCs/>
          <w:color w:val="4472C4" w:themeColor="accent1"/>
        </w:rPr>
        <w:lastRenderedPageBreak/>
        <w:t>Resources:</w:t>
      </w:r>
    </w:p>
    <w:p w14:paraId="378ACC65" w14:textId="5740C3F0" w:rsidR="00154C53" w:rsidRPr="00A54B35" w:rsidRDefault="00154C53" w:rsidP="00154C53">
      <w:pPr>
        <w:rPr>
          <w:rFonts w:ascii="Source Sans Pro" w:eastAsia="Calibri" w:hAnsi="Source Sans Pro" w:cstheme="minorHAnsi"/>
          <w:color w:val="000000" w:themeColor="text1"/>
        </w:rPr>
      </w:pPr>
      <w:r w:rsidRPr="00A54B35">
        <w:rPr>
          <w:rFonts w:ascii="Source Sans Pro" w:eastAsia="Calibri" w:hAnsi="Source Sans Pro" w:cstheme="minorHAnsi"/>
          <w:color w:val="000000" w:themeColor="text1"/>
        </w:rPr>
        <w:t xml:space="preserve">One of the most popular conceptualizations of the components of reading is Scarborough's Reading Rope. The Reading Rope provides a visual representation of the components of word comprehension and language recognition, which are vital for reading comprehension. Read the article </w:t>
      </w:r>
      <w:hyperlink r:id="rId10" w:history="1">
        <w:r w:rsidRPr="00A54B35">
          <w:rPr>
            <w:rStyle w:val="Hyperlink"/>
            <w:rFonts w:ascii="Source Sans Pro" w:eastAsia="Calibri" w:hAnsi="Source Sans Pro" w:cstheme="minorHAnsi"/>
          </w:rPr>
          <w:t>Scarborough's Reading Rope</w:t>
        </w:r>
      </w:hyperlink>
      <w:r w:rsidRPr="00A54B35">
        <w:rPr>
          <w:rFonts w:ascii="Source Sans Pro" w:eastAsia="Calibri" w:hAnsi="Source Sans Pro" w:cstheme="minorHAnsi"/>
          <w:color w:val="000000" w:themeColor="text1"/>
        </w:rPr>
        <w:t xml:space="preserve"> from Really Great Reading to learn more. </w:t>
      </w:r>
    </w:p>
    <w:p w14:paraId="62CFFEE7" w14:textId="77777777" w:rsidR="00154C53" w:rsidRPr="00A54B35" w:rsidRDefault="00154C53" w:rsidP="00154C53">
      <w:pPr>
        <w:rPr>
          <w:rFonts w:ascii="Source Sans Pro" w:eastAsia="Calibri" w:hAnsi="Source Sans Pro" w:cstheme="minorHAnsi"/>
          <w:color w:val="000000" w:themeColor="text1"/>
        </w:rPr>
      </w:pPr>
      <w:r w:rsidRPr="00A54B35">
        <w:rPr>
          <w:rFonts w:ascii="Source Sans Pro" w:eastAsia="Calibri" w:hAnsi="Source Sans Pro" w:cstheme="minorHAnsi"/>
          <w:color w:val="000000" w:themeColor="text1"/>
        </w:rPr>
        <w:t>After reading the article consider the following questions: </w:t>
      </w:r>
    </w:p>
    <w:p w14:paraId="60A61E5E" w14:textId="6072D74E" w:rsidR="00EE0B16" w:rsidRPr="00A54B35" w:rsidRDefault="00154C53" w:rsidP="00EE014B">
      <w:pPr>
        <w:pStyle w:val="ListParagraph"/>
        <w:numPr>
          <w:ilvl w:val="0"/>
          <w:numId w:val="10"/>
        </w:numPr>
        <w:rPr>
          <w:rFonts w:ascii="Source Sans Pro" w:eastAsia="Calibri" w:hAnsi="Source Sans Pro" w:cstheme="minorHAnsi"/>
          <w:color w:val="000000" w:themeColor="text1"/>
        </w:rPr>
      </w:pPr>
      <w:r w:rsidRPr="00A54B35">
        <w:rPr>
          <w:rFonts w:ascii="Source Sans Pro" w:eastAsia="Calibri" w:hAnsi="Source Sans Pro" w:cstheme="minorHAnsi"/>
          <w:color w:val="000000" w:themeColor="text1"/>
        </w:rPr>
        <w:t>Which of the components represented in Scarborough's Reading Rope are currently taught in your classroom or building? Are there areas to address any components that are missing? </w:t>
      </w:r>
    </w:p>
    <w:p w14:paraId="5DDAC7A1" w14:textId="77777777" w:rsidR="00EE0B16" w:rsidRPr="00A54B35" w:rsidRDefault="00EE0B16" w:rsidP="0FB7D21D">
      <w:pPr>
        <w:rPr>
          <w:rFonts w:ascii="Source Sans Pro" w:eastAsia="Calibri" w:hAnsi="Source Sans Pro" w:cstheme="minorHAnsi"/>
          <w:color w:val="000000" w:themeColor="text1"/>
        </w:rPr>
      </w:pPr>
    </w:p>
    <w:p w14:paraId="7850EF47" w14:textId="77777777" w:rsidR="003C3AE2" w:rsidRPr="00A54B35" w:rsidRDefault="003C3AE2" w:rsidP="0FB7D21D">
      <w:pPr>
        <w:rPr>
          <w:rFonts w:ascii="Source Sans Pro" w:eastAsia="Calibri" w:hAnsi="Source Sans Pro" w:cstheme="minorHAnsi"/>
          <w:color w:val="000000" w:themeColor="text1"/>
        </w:rPr>
      </w:pPr>
    </w:p>
    <w:p w14:paraId="7B4245AD" w14:textId="77777777" w:rsidR="003C3AE2" w:rsidRPr="00A54B35" w:rsidRDefault="003C3AE2" w:rsidP="0FB7D21D">
      <w:pPr>
        <w:rPr>
          <w:rFonts w:ascii="Source Sans Pro" w:eastAsia="Calibri" w:hAnsi="Source Sans Pro" w:cstheme="minorHAnsi"/>
          <w:color w:val="000000" w:themeColor="text1"/>
        </w:rPr>
      </w:pPr>
    </w:p>
    <w:p w14:paraId="631149C1" w14:textId="77777777" w:rsidR="00981795" w:rsidRPr="00A54B35" w:rsidRDefault="00981795" w:rsidP="0FB7D21D">
      <w:pPr>
        <w:rPr>
          <w:rFonts w:ascii="Source Sans Pro" w:eastAsia="Calibri" w:hAnsi="Source Sans Pro" w:cstheme="minorHAnsi"/>
          <w:color w:val="000000" w:themeColor="text1"/>
        </w:rPr>
      </w:pPr>
    </w:p>
    <w:p w14:paraId="30E4EF5D" w14:textId="77777777" w:rsidR="00981795" w:rsidRPr="00A54B35" w:rsidRDefault="00981795" w:rsidP="0FB7D21D">
      <w:pPr>
        <w:rPr>
          <w:rFonts w:ascii="Source Sans Pro" w:eastAsia="Calibri" w:hAnsi="Source Sans Pro" w:cstheme="minorHAnsi"/>
          <w:color w:val="000000" w:themeColor="text1"/>
        </w:rPr>
      </w:pPr>
    </w:p>
    <w:p w14:paraId="301412D8" w14:textId="717ADDFB" w:rsidR="00F47F3A" w:rsidRPr="00A54B35" w:rsidRDefault="00F47F3A" w:rsidP="0FB7D21D">
      <w:pPr>
        <w:rPr>
          <w:rFonts w:ascii="Source Sans Pro" w:eastAsia="Calibri" w:hAnsi="Source Sans Pro" w:cstheme="minorHAnsi"/>
          <w:b/>
          <w:bCs/>
          <w:color w:val="4472C4" w:themeColor="accent1"/>
        </w:rPr>
      </w:pPr>
      <w:r w:rsidRPr="00A54B35">
        <w:rPr>
          <w:rFonts w:ascii="Source Sans Pro" w:eastAsia="Calibri" w:hAnsi="Source Sans Pro" w:cstheme="minorHAnsi"/>
          <w:b/>
          <w:bCs/>
          <w:color w:val="4472C4" w:themeColor="accent1"/>
        </w:rPr>
        <w:t xml:space="preserve">Course Reflection: </w:t>
      </w:r>
    </w:p>
    <w:p w14:paraId="6D6910FF" w14:textId="77777777" w:rsidR="00043AB3" w:rsidRPr="00A54B35" w:rsidRDefault="00043AB3" w:rsidP="00043AB3">
      <w:pPr>
        <w:rPr>
          <w:rFonts w:ascii="Source Sans Pro" w:hAnsi="Source Sans Pro" w:cstheme="minorHAnsi"/>
        </w:rPr>
      </w:pPr>
      <w:r w:rsidRPr="00A54B35">
        <w:rPr>
          <w:rFonts w:ascii="Source Sans Pro" w:hAnsi="Source Sans Pro" w:cstheme="minorHAnsi"/>
        </w:rPr>
        <w:t xml:space="preserve">Answer the following questions in your Course Companion: </w:t>
      </w:r>
    </w:p>
    <w:p w14:paraId="72BDFCB9" w14:textId="77777777" w:rsidR="00043AB3" w:rsidRPr="00A54B35" w:rsidRDefault="00043AB3" w:rsidP="00EE014B">
      <w:pPr>
        <w:pStyle w:val="ListParagraph"/>
        <w:numPr>
          <w:ilvl w:val="0"/>
          <w:numId w:val="10"/>
        </w:numPr>
        <w:rPr>
          <w:rFonts w:ascii="Source Sans Pro" w:hAnsi="Source Sans Pro" w:cstheme="minorHAnsi"/>
        </w:rPr>
      </w:pPr>
      <w:r w:rsidRPr="00A54B35">
        <w:rPr>
          <w:rFonts w:ascii="Source Sans Pro" w:hAnsi="Source Sans Pro" w:cstheme="minorHAnsi"/>
        </w:rPr>
        <w:t xml:space="preserve">How has the learning in this course affirmed or challenged your understanding of how students learn how to read? </w:t>
      </w:r>
    </w:p>
    <w:p w14:paraId="375A2679" w14:textId="77777777" w:rsidR="00043AB3" w:rsidRPr="00A54B35" w:rsidRDefault="00043AB3" w:rsidP="00043AB3">
      <w:pPr>
        <w:rPr>
          <w:rFonts w:ascii="Source Sans Pro" w:hAnsi="Source Sans Pro" w:cstheme="minorHAnsi"/>
        </w:rPr>
      </w:pPr>
    </w:p>
    <w:p w14:paraId="6B5E86A1" w14:textId="77777777" w:rsidR="00043AB3" w:rsidRPr="00A54B35" w:rsidRDefault="00043AB3" w:rsidP="00043AB3">
      <w:pPr>
        <w:rPr>
          <w:rFonts w:ascii="Source Sans Pro" w:hAnsi="Source Sans Pro" w:cstheme="minorHAnsi"/>
        </w:rPr>
      </w:pPr>
    </w:p>
    <w:p w14:paraId="1A9B2EB4" w14:textId="77777777" w:rsidR="00043AB3" w:rsidRPr="00A54B35" w:rsidRDefault="00043AB3" w:rsidP="00043AB3">
      <w:pPr>
        <w:rPr>
          <w:rFonts w:ascii="Source Sans Pro" w:hAnsi="Source Sans Pro" w:cstheme="minorHAnsi"/>
        </w:rPr>
      </w:pPr>
    </w:p>
    <w:p w14:paraId="7D95293C" w14:textId="77777777" w:rsidR="00043AB3" w:rsidRPr="00A54B35" w:rsidRDefault="00043AB3" w:rsidP="00EE014B">
      <w:pPr>
        <w:pStyle w:val="ListParagraph"/>
        <w:numPr>
          <w:ilvl w:val="0"/>
          <w:numId w:val="10"/>
        </w:numPr>
        <w:rPr>
          <w:rFonts w:ascii="Source Sans Pro" w:hAnsi="Source Sans Pro" w:cstheme="minorHAnsi"/>
        </w:rPr>
      </w:pPr>
      <w:r w:rsidRPr="00A54B35">
        <w:rPr>
          <w:rFonts w:ascii="Source Sans Pro" w:hAnsi="Source Sans Pro" w:cstheme="minorHAnsi"/>
        </w:rPr>
        <w:t xml:space="preserve">What questions do you still have about the components of reading? </w:t>
      </w:r>
    </w:p>
    <w:p w14:paraId="21F57B72" w14:textId="77777777" w:rsidR="00043AB3" w:rsidRPr="00A54B35" w:rsidRDefault="00043AB3" w:rsidP="00043AB3">
      <w:pPr>
        <w:rPr>
          <w:rFonts w:ascii="Source Sans Pro" w:hAnsi="Source Sans Pro" w:cstheme="minorHAnsi"/>
        </w:rPr>
      </w:pPr>
    </w:p>
    <w:p w14:paraId="0C8AA880" w14:textId="77777777" w:rsidR="00043AB3" w:rsidRPr="00A54B35" w:rsidRDefault="00043AB3" w:rsidP="00043AB3">
      <w:pPr>
        <w:rPr>
          <w:rFonts w:ascii="Source Sans Pro" w:hAnsi="Source Sans Pro" w:cstheme="minorHAnsi"/>
        </w:rPr>
      </w:pPr>
    </w:p>
    <w:p w14:paraId="40ADB43B" w14:textId="0C19E148" w:rsidR="00043AB3" w:rsidRPr="00A54B35" w:rsidRDefault="00816FB0" w:rsidP="00A54B35">
      <w:pPr>
        <w:tabs>
          <w:tab w:val="left" w:pos="3450"/>
        </w:tabs>
        <w:rPr>
          <w:rFonts w:ascii="Source Sans Pro" w:hAnsi="Source Sans Pro" w:cstheme="minorHAnsi"/>
        </w:rPr>
      </w:pPr>
      <w:r w:rsidRPr="00A54B35">
        <w:rPr>
          <w:rFonts w:ascii="Source Sans Pro" w:hAnsi="Source Sans Pro" w:cstheme="minorHAnsi"/>
        </w:rPr>
        <w:tab/>
      </w:r>
    </w:p>
    <w:p w14:paraId="7BAA79ED" w14:textId="77777777" w:rsidR="00043AB3" w:rsidRPr="00A54B35" w:rsidRDefault="00043AB3" w:rsidP="00043AB3">
      <w:pPr>
        <w:rPr>
          <w:rFonts w:ascii="Source Sans Pro" w:hAnsi="Source Sans Pro" w:cstheme="minorHAnsi"/>
        </w:rPr>
      </w:pPr>
    </w:p>
    <w:p w14:paraId="5E5BCF84" w14:textId="77777777" w:rsidR="00043AB3" w:rsidRPr="00A54B35" w:rsidRDefault="00043AB3" w:rsidP="00EE014B">
      <w:pPr>
        <w:pStyle w:val="ListParagraph"/>
        <w:numPr>
          <w:ilvl w:val="0"/>
          <w:numId w:val="10"/>
        </w:numPr>
        <w:rPr>
          <w:rFonts w:ascii="Source Sans Pro" w:hAnsi="Source Sans Pro" w:cstheme="minorHAnsi"/>
        </w:rPr>
      </w:pPr>
      <w:r w:rsidRPr="00A54B35">
        <w:rPr>
          <w:rFonts w:ascii="Source Sans Pro" w:hAnsi="Source Sans Pro" w:cstheme="minorHAnsi"/>
        </w:rPr>
        <w:t xml:space="preserve">What is a step you can take to improve your current approach to reading instruction in response to what you have learned in the course? Who needs to be involved to make this step successful? </w:t>
      </w:r>
    </w:p>
    <w:p w14:paraId="37035D9D" w14:textId="77777777" w:rsidR="003C3AE2" w:rsidRPr="00A54B35" w:rsidRDefault="003C3AE2" w:rsidP="003C3AE2">
      <w:pPr>
        <w:rPr>
          <w:rFonts w:ascii="Source Sans Pro" w:hAnsi="Source Sans Pro" w:cstheme="minorHAnsi"/>
        </w:rPr>
      </w:pPr>
    </w:p>
    <w:p w14:paraId="57A002F1" w14:textId="4DCE76A4" w:rsidR="00546F2D" w:rsidRPr="00A54B35" w:rsidRDefault="00546F2D" w:rsidP="0FB7D21D">
      <w:pPr>
        <w:rPr>
          <w:rFonts w:ascii="Source Sans Pro" w:eastAsia="Calibri" w:hAnsi="Source Sans Pro" w:cstheme="minorHAnsi"/>
          <w:color w:val="000000" w:themeColor="text1"/>
        </w:rPr>
      </w:pPr>
    </w:p>
    <w:p w14:paraId="464BF654" w14:textId="77777777" w:rsidR="00C50F0F" w:rsidRPr="00A54B35" w:rsidRDefault="00C50F0F" w:rsidP="0FB7D21D">
      <w:pPr>
        <w:rPr>
          <w:rFonts w:ascii="Source Sans Pro" w:eastAsia="Calibri" w:hAnsi="Source Sans Pro" w:cstheme="minorHAnsi"/>
          <w:i/>
          <w:iCs/>
          <w:color w:val="000000" w:themeColor="text1"/>
        </w:rPr>
      </w:pPr>
    </w:p>
    <w:p w14:paraId="2C078E63" w14:textId="0F745377" w:rsidR="00546F2D" w:rsidRPr="00A54B35" w:rsidRDefault="00F9132F" w:rsidP="488D9554">
      <w:pPr>
        <w:rPr>
          <w:rFonts w:ascii="Source Sans Pro" w:eastAsia="Calibri" w:hAnsi="Source Sans Pro" w:cstheme="minorHAnsi"/>
          <w:color w:val="4472C4" w:themeColor="accent1"/>
        </w:rPr>
      </w:pPr>
      <w:r w:rsidRPr="00A54B35">
        <w:rPr>
          <w:rFonts w:ascii="Source Sans Pro" w:eastAsia="Calibri" w:hAnsi="Source Sans Pro" w:cstheme="minorHAnsi"/>
          <w:b/>
          <w:bCs/>
          <w:color w:val="4472C4" w:themeColor="accent1"/>
        </w:rPr>
        <w:lastRenderedPageBreak/>
        <w:t xml:space="preserve">To Learn More: </w:t>
      </w:r>
    </w:p>
    <w:p w14:paraId="79821382" w14:textId="16972E69" w:rsidR="00C604E9" w:rsidRPr="00A54B35" w:rsidRDefault="00A54B35" w:rsidP="00C604E9">
      <w:pPr>
        <w:numPr>
          <w:ilvl w:val="0"/>
          <w:numId w:val="9"/>
        </w:numPr>
        <w:spacing w:before="100" w:beforeAutospacing="1" w:after="100" w:afterAutospacing="1" w:line="240" w:lineRule="auto"/>
        <w:rPr>
          <w:rFonts w:ascii="Source Sans Pro" w:hAnsi="Source Sans Pro" w:cstheme="minorHAnsi"/>
        </w:rPr>
      </w:pPr>
      <w:hyperlink r:id="rId11" w:tgtFrame="_blank" w:history="1">
        <w:r w:rsidR="00C604E9" w:rsidRPr="00A54B35">
          <w:rPr>
            <w:rStyle w:val="Hyperlink"/>
            <w:rFonts w:ascii="Source Sans Pro" w:hAnsi="Source Sans Pro" w:cstheme="minorHAnsi"/>
          </w:rPr>
          <w:t xml:space="preserve">Ohio's Plan to Raise Literacy Achievement </w:t>
        </w:r>
      </w:hyperlink>
      <w:r w:rsidR="00C604E9" w:rsidRPr="00A54B35">
        <w:rPr>
          <w:rFonts w:ascii="Source Sans Pro" w:hAnsi="Source Sans Pro" w:cstheme="minorHAnsi"/>
        </w:rPr>
        <w:t xml:space="preserve">provides an </w:t>
      </w:r>
      <w:r w:rsidR="00F5784E" w:rsidRPr="00A54B35">
        <w:rPr>
          <w:rFonts w:ascii="Source Sans Pro" w:hAnsi="Source Sans Pro" w:cstheme="minorHAnsi"/>
        </w:rPr>
        <w:t>in-depth</w:t>
      </w:r>
      <w:r w:rsidR="00C604E9" w:rsidRPr="00A54B35">
        <w:rPr>
          <w:rFonts w:ascii="Source Sans Pro" w:hAnsi="Source Sans Pro" w:cstheme="minorHAnsi"/>
        </w:rPr>
        <w:t xml:space="preserve"> overview of the components of reading for students in the emergent, early, </w:t>
      </w:r>
      <w:r w:rsidR="00F5784E" w:rsidRPr="00A54B35">
        <w:rPr>
          <w:rFonts w:ascii="Source Sans Pro" w:hAnsi="Source Sans Pro" w:cstheme="minorHAnsi"/>
        </w:rPr>
        <w:t>conventional,</w:t>
      </w:r>
      <w:r w:rsidR="00C604E9" w:rsidRPr="00A54B35">
        <w:rPr>
          <w:rFonts w:ascii="Source Sans Pro" w:hAnsi="Source Sans Pro" w:cstheme="minorHAnsi"/>
        </w:rPr>
        <w:t xml:space="preserve"> and adolescent literacy stages. </w:t>
      </w:r>
    </w:p>
    <w:p w14:paraId="0E33523F" w14:textId="665E50E7" w:rsidR="00C604E9" w:rsidRPr="00A54B35" w:rsidRDefault="00A54B35" w:rsidP="00C604E9">
      <w:pPr>
        <w:numPr>
          <w:ilvl w:val="0"/>
          <w:numId w:val="9"/>
        </w:numPr>
        <w:spacing w:before="100" w:beforeAutospacing="1" w:after="100" w:afterAutospacing="1" w:line="240" w:lineRule="auto"/>
        <w:rPr>
          <w:rFonts w:ascii="Source Sans Pro" w:hAnsi="Source Sans Pro" w:cstheme="minorHAnsi"/>
        </w:rPr>
      </w:pPr>
      <w:hyperlink r:id="rId12" w:tgtFrame="_blank" w:history="1">
        <w:r w:rsidR="00C604E9" w:rsidRPr="00A54B35">
          <w:rPr>
            <w:rStyle w:val="Hyperlink"/>
            <w:rFonts w:ascii="Source Sans Pro" w:hAnsi="Source Sans Pro" w:cstheme="minorHAnsi"/>
          </w:rPr>
          <w:t>Models of Reading</w:t>
        </w:r>
      </w:hyperlink>
      <w:r w:rsidR="00C604E9" w:rsidRPr="00A54B35">
        <w:rPr>
          <w:rFonts w:ascii="Source Sans Pro" w:hAnsi="Source Sans Pro" w:cstheme="minorHAnsi"/>
        </w:rPr>
        <w:t xml:space="preserve"> from Reading Rockets provides an introduction to </w:t>
      </w:r>
      <w:r w:rsidR="00F5784E" w:rsidRPr="00A54B35">
        <w:rPr>
          <w:rFonts w:ascii="Source Sans Pro" w:hAnsi="Source Sans Pro" w:cstheme="minorHAnsi"/>
        </w:rPr>
        <w:t>widely used</w:t>
      </w:r>
      <w:r w:rsidR="00C604E9" w:rsidRPr="00A54B35">
        <w:rPr>
          <w:rFonts w:ascii="Source Sans Pro" w:hAnsi="Source Sans Pro" w:cstheme="minorHAnsi"/>
        </w:rPr>
        <w:t xml:space="preserve"> models that help to explain how children learn to read. </w:t>
      </w:r>
    </w:p>
    <w:p w14:paraId="2F08CB25" w14:textId="4166BA54" w:rsidR="1DF678E4" w:rsidRPr="00A54B35" w:rsidRDefault="1DF678E4" w:rsidP="00D00AAB">
      <w:pPr>
        <w:pStyle w:val="ListParagraph"/>
        <w:ind w:left="360"/>
        <w:rPr>
          <w:rFonts w:ascii="Source Sans Pro" w:eastAsiaTheme="minorEastAsia" w:hAnsi="Source Sans Pro"/>
          <w:i/>
          <w:iCs/>
        </w:rPr>
      </w:pPr>
    </w:p>
    <w:sectPr w:rsidR="1DF678E4" w:rsidRPr="00A54B3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F96C0" w14:textId="77777777" w:rsidR="00F17940" w:rsidRDefault="00F17940" w:rsidP="00B941B7">
      <w:pPr>
        <w:spacing w:after="0" w:line="240" w:lineRule="auto"/>
      </w:pPr>
      <w:r>
        <w:separator/>
      </w:r>
    </w:p>
  </w:endnote>
  <w:endnote w:type="continuationSeparator" w:id="0">
    <w:p w14:paraId="29A6E6B9" w14:textId="77777777" w:rsidR="00F17940" w:rsidRDefault="00F17940" w:rsidP="00B9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0705B" w14:textId="77777777" w:rsidR="00F17940" w:rsidRDefault="00F17940" w:rsidP="00B941B7">
      <w:pPr>
        <w:spacing w:after="0" w:line="240" w:lineRule="auto"/>
      </w:pPr>
      <w:r>
        <w:separator/>
      </w:r>
    </w:p>
  </w:footnote>
  <w:footnote w:type="continuationSeparator" w:id="0">
    <w:p w14:paraId="4FB64133" w14:textId="77777777" w:rsidR="00F17940" w:rsidRDefault="00F17940" w:rsidP="00B94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F8AED" w14:textId="0452E992" w:rsidR="00B941B7" w:rsidRDefault="00F5784E" w:rsidP="003441C8">
    <w:pPr>
      <w:pStyle w:val="Header"/>
      <w:tabs>
        <w:tab w:val="clear" w:pos="4680"/>
        <w:tab w:val="clear" w:pos="9360"/>
        <w:tab w:val="left" w:pos="2721"/>
      </w:tabs>
    </w:pPr>
    <w:r>
      <w:rPr>
        <w:noProof/>
      </w:rPr>
      <w:drawing>
        <wp:anchor distT="0" distB="0" distL="114300" distR="114300" simplePos="0" relativeHeight="251659264" behindDoc="1" locked="0" layoutInCell="1" allowOverlap="1" wp14:anchorId="7BD72BBA" wp14:editId="2D33134A">
          <wp:simplePos x="0" y="0"/>
          <wp:positionH relativeFrom="column">
            <wp:posOffset>-857250</wp:posOffset>
          </wp:positionH>
          <wp:positionV relativeFrom="paragraph">
            <wp:posOffset>-419100</wp:posOffset>
          </wp:positionV>
          <wp:extent cx="7665875" cy="9920544"/>
          <wp:effectExtent l="0" t="0" r="0" b="0"/>
          <wp:wrapNone/>
          <wp:docPr id="656623113"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23113" name="Picture 1" descr="A picture containing text"/>
                  <pic:cNvPicPr/>
                </pic:nvPicPr>
                <pic:blipFill>
                  <a:blip r:embed="rId1">
                    <a:extLst>
                      <a:ext uri="{28A0092B-C50C-407E-A947-70E740481C1C}">
                        <a14:useLocalDpi xmlns:a14="http://schemas.microsoft.com/office/drawing/2010/main" val="0"/>
                      </a:ext>
                    </a:extLst>
                  </a:blip>
                  <a:stretch>
                    <a:fillRect/>
                  </a:stretch>
                </pic:blipFill>
                <pic:spPr>
                  <a:xfrm>
                    <a:off x="0" y="0"/>
                    <a:ext cx="7665875" cy="9920544"/>
                  </a:xfrm>
                  <a:prstGeom prst="rect">
                    <a:avLst/>
                  </a:prstGeom>
                </pic:spPr>
              </pic:pic>
            </a:graphicData>
          </a:graphic>
          <wp14:sizeRelH relativeFrom="page">
            <wp14:pctWidth>0</wp14:pctWidth>
          </wp14:sizeRelH>
          <wp14:sizeRelV relativeFrom="page">
            <wp14:pctHeight>0</wp14:pctHeight>
          </wp14:sizeRelV>
        </wp:anchor>
      </w:drawing>
    </w:r>
    <w:r w:rsidR="003441C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43147"/>
    <w:multiLevelType w:val="multilevel"/>
    <w:tmpl w:val="6CCE7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42213"/>
    <w:multiLevelType w:val="hybridMultilevel"/>
    <w:tmpl w:val="8ECE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E735D"/>
    <w:multiLevelType w:val="multilevel"/>
    <w:tmpl w:val="0CA4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0359E0"/>
    <w:multiLevelType w:val="multilevel"/>
    <w:tmpl w:val="5C6C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C4E5B"/>
    <w:multiLevelType w:val="multilevel"/>
    <w:tmpl w:val="7F56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CA00E7"/>
    <w:multiLevelType w:val="multilevel"/>
    <w:tmpl w:val="780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2E76F3"/>
    <w:multiLevelType w:val="hybridMultilevel"/>
    <w:tmpl w:val="23E8C3EC"/>
    <w:lvl w:ilvl="0" w:tplc="BE80D95C">
      <w:start w:val="1"/>
      <w:numFmt w:val="bullet"/>
      <w:lvlText w:val=""/>
      <w:lvlJc w:val="left"/>
      <w:pPr>
        <w:ind w:left="360" w:hanging="360"/>
      </w:pPr>
      <w:rPr>
        <w:rFonts w:ascii="Symbol" w:hAnsi="Symbol" w:hint="default"/>
      </w:rPr>
    </w:lvl>
    <w:lvl w:ilvl="1" w:tplc="4C62B9C6">
      <w:start w:val="1"/>
      <w:numFmt w:val="bullet"/>
      <w:lvlText w:val="o"/>
      <w:lvlJc w:val="left"/>
      <w:pPr>
        <w:ind w:left="1080" w:hanging="360"/>
      </w:pPr>
      <w:rPr>
        <w:rFonts w:ascii="Courier New" w:hAnsi="Courier New" w:hint="default"/>
      </w:rPr>
    </w:lvl>
    <w:lvl w:ilvl="2" w:tplc="643CA72C">
      <w:start w:val="1"/>
      <w:numFmt w:val="bullet"/>
      <w:lvlText w:val=""/>
      <w:lvlJc w:val="left"/>
      <w:pPr>
        <w:ind w:left="1800" w:hanging="360"/>
      </w:pPr>
      <w:rPr>
        <w:rFonts w:ascii="Wingdings" w:hAnsi="Wingdings" w:hint="default"/>
      </w:rPr>
    </w:lvl>
    <w:lvl w:ilvl="3" w:tplc="D8DE4338">
      <w:start w:val="1"/>
      <w:numFmt w:val="bullet"/>
      <w:lvlText w:val=""/>
      <w:lvlJc w:val="left"/>
      <w:pPr>
        <w:ind w:left="2520" w:hanging="360"/>
      </w:pPr>
      <w:rPr>
        <w:rFonts w:ascii="Symbol" w:hAnsi="Symbol" w:hint="default"/>
      </w:rPr>
    </w:lvl>
    <w:lvl w:ilvl="4" w:tplc="15E42B78">
      <w:start w:val="1"/>
      <w:numFmt w:val="bullet"/>
      <w:lvlText w:val="o"/>
      <w:lvlJc w:val="left"/>
      <w:pPr>
        <w:ind w:left="3240" w:hanging="360"/>
      </w:pPr>
      <w:rPr>
        <w:rFonts w:ascii="Courier New" w:hAnsi="Courier New" w:hint="default"/>
      </w:rPr>
    </w:lvl>
    <w:lvl w:ilvl="5" w:tplc="168672F8">
      <w:start w:val="1"/>
      <w:numFmt w:val="bullet"/>
      <w:lvlText w:val=""/>
      <w:lvlJc w:val="left"/>
      <w:pPr>
        <w:ind w:left="3960" w:hanging="360"/>
      </w:pPr>
      <w:rPr>
        <w:rFonts w:ascii="Wingdings" w:hAnsi="Wingdings" w:hint="default"/>
      </w:rPr>
    </w:lvl>
    <w:lvl w:ilvl="6" w:tplc="EE109C7A">
      <w:start w:val="1"/>
      <w:numFmt w:val="bullet"/>
      <w:lvlText w:val=""/>
      <w:lvlJc w:val="left"/>
      <w:pPr>
        <w:ind w:left="4680" w:hanging="360"/>
      </w:pPr>
      <w:rPr>
        <w:rFonts w:ascii="Symbol" w:hAnsi="Symbol" w:hint="default"/>
      </w:rPr>
    </w:lvl>
    <w:lvl w:ilvl="7" w:tplc="736686E4">
      <w:start w:val="1"/>
      <w:numFmt w:val="bullet"/>
      <w:lvlText w:val="o"/>
      <w:lvlJc w:val="left"/>
      <w:pPr>
        <w:ind w:left="5400" w:hanging="360"/>
      </w:pPr>
      <w:rPr>
        <w:rFonts w:ascii="Courier New" w:hAnsi="Courier New" w:hint="default"/>
      </w:rPr>
    </w:lvl>
    <w:lvl w:ilvl="8" w:tplc="3F980A34">
      <w:start w:val="1"/>
      <w:numFmt w:val="bullet"/>
      <w:lvlText w:val=""/>
      <w:lvlJc w:val="left"/>
      <w:pPr>
        <w:ind w:left="6120" w:hanging="360"/>
      </w:pPr>
      <w:rPr>
        <w:rFonts w:ascii="Wingdings" w:hAnsi="Wingdings" w:hint="default"/>
      </w:rPr>
    </w:lvl>
  </w:abstractNum>
  <w:abstractNum w:abstractNumId="7" w15:restartNumberingAfterBreak="0">
    <w:nsid w:val="77D902C0"/>
    <w:multiLevelType w:val="hybridMultilevel"/>
    <w:tmpl w:val="83C8F37E"/>
    <w:lvl w:ilvl="0" w:tplc="C284BA00">
      <w:start w:val="1"/>
      <w:numFmt w:val="bullet"/>
      <w:lvlText w:val=""/>
      <w:lvlJc w:val="left"/>
      <w:pPr>
        <w:ind w:left="720" w:hanging="360"/>
      </w:pPr>
      <w:rPr>
        <w:rFonts w:ascii="Symbol" w:hAnsi="Symbol" w:hint="default"/>
      </w:rPr>
    </w:lvl>
    <w:lvl w:ilvl="1" w:tplc="0DF612A6">
      <w:start w:val="1"/>
      <w:numFmt w:val="bullet"/>
      <w:lvlText w:val="o"/>
      <w:lvlJc w:val="left"/>
      <w:pPr>
        <w:ind w:left="1440" w:hanging="360"/>
      </w:pPr>
      <w:rPr>
        <w:rFonts w:ascii="Courier New" w:hAnsi="Courier New" w:hint="default"/>
      </w:rPr>
    </w:lvl>
    <w:lvl w:ilvl="2" w:tplc="DE76F29A">
      <w:start w:val="1"/>
      <w:numFmt w:val="bullet"/>
      <w:lvlText w:val=""/>
      <w:lvlJc w:val="left"/>
      <w:pPr>
        <w:ind w:left="2160" w:hanging="360"/>
      </w:pPr>
      <w:rPr>
        <w:rFonts w:ascii="Wingdings" w:hAnsi="Wingdings" w:hint="default"/>
      </w:rPr>
    </w:lvl>
    <w:lvl w:ilvl="3" w:tplc="86920C66">
      <w:start w:val="1"/>
      <w:numFmt w:val="bullet"/>
      <w:lvlText w:val=""/>
      <w:lvlJc w:val="left"/>
      <w:pPr>
        <w:ind w:left="2880" w:hanging="360"/>
      </w:pPr>
      <w:rPr>
        <w:rFonts w:ascii="Symbol" w:hAnsi="Symbol" w:hint="default"/>
      </w:rPr>
    </w:lvl>
    <w:lvl w:ilvl="4" w:tplc="F3D27C00">
      <w:start w:val="1"/>
      <w:numFmt w:val="bullet"/>
      <w:lvlText w:val="o"/>
      <w:lvlJc w:val="left"/>
      <w:pPr>
        <w:ind w:left="3600" w:hanging="360"/>
      </w:pPr>
      <w:rPr>
        <w:rFonts w:ascii="Courier New" w:hAnsi="Courier New" w:hint="default"/>
      </w:rPr>
    </w:lvl>
    <w:lvl w:ilvl="5" w:tplc="7B107F44">
      <w:start w:val="1"/>
      <w:numFmt w:val="bullet"/>
      <w:lvlText w:val=""/>
      <w:lvlJc w:val="left"/>
      <w:pPr>
        <w:ind w:left="4320" w:hanging="360"/>
      </w:pPr>
      <w:rPr>
        <w:rFonts w:ascii="Wingdings" w:hAnsi="Wingdings" w:hint="default"/>
      </w:rPr>
    </w:lvl>
    <w:lvl w:ilvl="6" w:tplc="D2EE99A8">
      <w:start w:val="1"/>
      <w:numFmt w:val="bullet"/>
      <w:lvlText w:val=""/>
      <w:lvlJc w:val="left"/>
      <w:pPr>
        <w:ind w:left="5040" w:hanging="360"/>
      </w:pPr>
      <w:rPr>
        <w:rFonts w:ascii="Symbol" w:hAnsi="Symbol" w:hint="default"/>
      </w:rPr>
    </w:lvl>
    <w:lvl w:ilvl="7" w:tplc="5BAC4C6E">
      <w:start w:val="1"/>
      <w:numFmt w:val="bullet"/>
      <w:lvlText w:val="o"/>
      <w:lvlJc w:val="left"/>
      <w:pPr>
        <w:ind w:left="5760" w:hanging="360"/>
      </w:pPr>
      <w:rPr>
        <w:rFonts w:ascii="Courier New" w:hAnsi="Courier New" w:hint="default"/>
      </w:rPr>
    </w:lvl>
    <w:lvl w:ilvl="8" w:tplc="744033EA">
      <w:start w:val="1"/>
      <w:numFmt w:val="bullet"/>
      <w:lvlText w:val=""/>
      <w:lvlJc w:val="left"/>
      <w:pPr>
        <w:ind w:left="6480" w:hanging="360"/>
      </w:pPr>
      <w:rPr>
        <w:rFonts w:ascii="Wingdings" w:hAnsi="Wingdings" w:hint="default"/>
      </w:rPr>
    </w:lvl>
  </w:abstractNum>
  <w:abstractNum w:abstractNumId="8" w15:restartNumberingAfterBreak="0">
    <w:nsid w:val="7AE27BE0"/>
    <w:multiLevelType w:val="multilevel"/>
    <w:tmpl w:val="480A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454054"/>
    <w:multiLevelType w:val="hybridMultilevel"/>
    <w:tmpl w:val="BDB8BF2A"/>
    <w:lvl w:ilvl="0" w:tplc="2D6C133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23476109">
    <w:abstractNumId w:val="7"/>
  </w:num>
  <w:num w:numId="2" w16cid:durableId="375349789">
    <w:abstractNumId w:val="9"/>
  </w:num>
  <w:num w:numId="3" w16cid:durableId="465202193">
    <w:abstractNumId w:val="6"/>
  </w:num>
  <w:num w:numId="4" w16cid:durableId="2042626225">
    <w:abstractNumId w:val="2"/>
  </w:num>
  <w:num w:numId="5" w16cid:durableId="540674147">
    <w:abstractNumId w:val="8"/>
  </w:num>
  <w:num w:numId="6" w16cid:durableId="1872647444">
    <w:abstractNumId w:val="5"/>
  </w:num>
  <w:num w:numId="7" w16cid:durableId="1756630884">
    <w:abstractNumId w:val="0"/>
  </w:num>
  <w:num w:numId="8" w16cid:durableId="1317144975">
    <w:abstractNumId w:val="3"/>
  </w:num>
  <w:num w:numId="9" w16cid:durableId="233592274">
    <w:abstractNumId w:val="4"/>
  </w:num>
  <w:num w:numId="10" w16cid:durableId="132824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43139F"/>
    <w:rsid w:val="00007A40"/>
    <w:rsid w:val="00020A89"/>
    <w:rsid w:val="00043AB3"/>
    <w:rsid w:val="000612C8"/>
    <w:rsid w:val="000868AC"/>
    <w:rsid w:val="000B26D5"/>
    <w:rsid w:val="000F4528"/>
    <w:rsid w:val="00127920"/>
    <w:rsid w:val="00154C53"/>
    <w:rsid w:val="00163090"/>
    <w:rsid w:val="001843C0"/>
    <w:rsid w:val="001941E6"/>
    <w:rsid w:val="001A5BEC"/>
    <w:rsid w:val="001B4C3E"/>
    <w:rsid w:val="001D4CB7"/>
    <w:rsid w:val="001E3BB3"/>
    <w:rsid w:val="00261268"/>
    <w:rsid w:val="00273846"/>
    <w:rsid w:val="002A1022"/>
    <w:rsid w:val="002A2925"/>
    <w:rsid w:val="002B77D7"/>
    <w:rsid w:val="002B7D49"/>
    <w:rsid w:val="002D0D64"/>
    <w:rsid w:val="00300CD7"/>
    <w:rsid w:val="00326895"/>
    <w:rsid w:val="003441C8"/>
    <w:rsid w:val="00344430"/>
    <w:rsid w:val="003847E9"/>
    <w:rsid w:val="00396564"/>
    <w:rsid w:val="003C3AE2"/>
    <w:rsid w:val="003C4C0C"/>
    <w:rsid w:val="0042248D"/>
    <w:rsid w:val="00481EA7"/>
    <w:rsid w:val="00495B0C"/>
    <w:rsid w:val="00546F2D"/>
    <w:rsid w:val="00554AE1"/>
    <w:rsid w:val="00562A5F"/>
    <w:rsid w:val="00580D7A"/>
    <w:rsid w:val="005B011B"/>
    <w:rsid w:val="005D7869"/>
    <w:rsid w:val="005F730C"/>
    <w:rsid w:val="00607037"/>
    <w:rsid w:val="00616562"/>
    <w:rsid w:val="00623652"/>
    <w:rsid w:val="00694792"/>
    <w:rsid w:val="006D08F1"/>
    <w:rsid w:val="00701FD9"/>
    <w:rsid w:val="00710471"/>
    <w:rsid w:val="00723C5E"/>
    <w:rsid w:val="00750062"/>
    <w:rsid w:val="00770434"/>
    <w:rsid w:val="007726F2"/>
    <w:rsid w:val="00790728"/>
    <w:rsid w:val="007A31A9"/>
    <w:rsid w:val="007B119A"/>
    <w:rsid w:val="007F4F6D"/>
    <w:rsid w:val="00804540"/>
    <w:rsid w:val="00816FB0"/>
    <w:rsid w:val="00847AD6"/>
    <w:rsid w:val="00872F40"/>
    <w:rsid w:val="00876FBE"/>
    <w:rsid w:val="008845F2"/>
    <w:rsid w:val="008D7F31"/>
    <w:rsid w:val="008E4866"/>
    <w:rsid w:val="00905E51"/>
    <w:rsid w:val="00966866"/>
    <w:rsid w:val="00981795"/>
    <w:rsid w:val="00A54B35"/>
    <w:rsid w:val="00AB0272"/>
    <w:rsid w:val="00AD4D79"/>
    <w:rsid w:val="00AF2F3C"/>
    <w:rsid w:val="00B40642"/>
    <w:rsid w:val="00B57268"/>
    <w:rsid w:val="00B941B7"/>
    <w:rsid w:val="00BC13AF"/>
    <w:rsid w:val="00BE313B"/>
    <w:rsid w:val="00C36C6C"/>
    <w:rsid w:val="00C50F0F"/>
    <w:rsid w:val="00C604E9"/>
    <w:rsid w:val="00CF2B5F"/>
    <w:rsid w:val="00D00AAB"/>
    <w:rsid w:val="00D51C75"/>
    <w:rsid w:val="00D8634C"/>
    <w:rsid w:val="00D9743A"/>
    <w:rsid w:val="00DA0E6C"/>
    <w:rsid w:val="00DE620C"/>
    <w:rsid w:val="00DF5337"/>
    <w:rsid w:val="00E951EF"/>
    <w:rsid w:val="00EA5588"/>
    <w:rsid w:val="00EC38D8"/>
    <w:rsid w:val="00ED7102"/>
    <w:rsid w:val="00EE014B"/>
    <w:rsid w:val="00EE0B16"/>
    <w:rsid w:val="00F17940"/>
    <w:rsid w:val="00F47F3A"/>
    <w:rsid w:val="00F5784E"/>
    <w:rsid w:val="00F9132F"/>
    <w:rsid w:val="00FA1080"/>
    <w:rsid w:val="00FA71E7"/>
    <w:rsid w:val="00FD59FF"/>
    <w:rsid w:val="00FE6151"/>
    <w:rsid w:val="0143139F"/>
    <w:rsid w:val="0AE460FA"/>
    <w:rsid w:val="0FB7D21D"/>
    <w:rsid w:val="1DF678E4"/>
    <w:rsid w:val="326C7575"/>
    <w:rsid w:val="488D9554"/>
    <w:rsid w:val="54B3FA06"/>
    <w:rsid w:val="6C3113FE"/>
    <w:rsid w:val="778EAEE7"/>
    <w:rsid w:val="792A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43139F"/>
  <w15:chartTrackingRefBased/>
  <w15:docId w15:val="{4EF49EAA-C7C5-4336-BBFD-D1FEE74E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F4F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FB7D21D"/>
  </w:style>
  <w:style w:type="character" w:customStyle="1" w:styleId="eop">
    <w:name w:val="eop"/>
    <w:basedOn w:val="DefaultParagraphFont"/>
    <w:rsid w:val="0FB7D21D"/>
  </w:style>
  <w:style w:type="paragraph" w:customStyle="1" w:styleId="paragraph">
    <w:name w:val="paragraph"/>
    <w:basedOn w:val="Normal"/>
    <w:rsid w:val="0FB7D21D"/>
    <w:pPr>
      <w:spacing w:beforeAutospacing="1"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770434"/>
    <w:pPr>
      <w:ind w:left="720"/>
      <w:contextualSpacing/>
    </w:pPr>
  </w:style>
  <w:style w:type="character" w:styleId="Hyperlink">
    <w:name w:val="Hyperlink"/>
    <w:basedOn w:val="DefaultParagraphFont"/>
    <w:uiPriority w:val="99"/>
    <w:unhideWhenUsed/>
    <w:rsid w:val="00770434"/>
    <w:rPr>
      <w:color w:val="0563C1" w:themeColor="hyperlink"/>
      <w:u w:val="single"/>
    </w:rPr>
  </w:style>
  <w:style w:type="paragraph" w:styleId="Header">
    <w:name w:val="header"/>
    <w:basedOn w:val="Normal"/>
    <w:link w:val="HeaderChar"/>
    <w:uiPriority w:val="99"/>
    <w:unhideWhenUsed/>
    <w:rsid w:val="00B94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1B7"/>
  </w:style>
  <w:style w:type="paragraph" w:styleId="Footer">
    <w:name w:val="footer"/>
    <w:basedOn w:val="Normal"/>
    <w:link w:val="FooterChar"/>
    <w:uiPriority w:val="99"/>
    <w:unhideWhenUsed/>
    <w:rsid w:val="00B94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1B7"/>
  </w:style>
  <w:style w:type="character" w:styleId="Emphasis">
    <w:name w:val="Emphasis"/>
    <w:basedOn w:val="DefaultParagraphFont"/>
    <w:uiPriority w:val="20"/>
    <w:qFormat/>
    <w:rsid w:val="008E4866"/>
    <w:rPr>
      <w:i/>
      <w:iCs/>
    </w:rPr>
  </w:style>
  <w:style w:type="character" w:styleId="Strong">
    <w:name w:val="Strong"/>
    <w:basedOn w:val="DefaultParagraphFont"/>
    <w:uiPriority w:val="22"/>
    <w:qFormat/>
    <w:rsid w:val="00D51C75"/>
    <w:rPr>
      <w:b/>
      <w:bCs/>
    </w:rPr>
  </w:style>
  <w:style w:type="character" w:styleId="FollowedHyperlink">
    <w:name w:val="FollowedHyperlink"/>
    <w:basedOn w:val="DefaultParagraphFont"/>
    <w:uiPriority w:val="99"/>
    <w:semiHidden/>
    <w:unhideWhenUsed/>
    <w:rsid w:val="00D9743A"/>
    <w:rPr>
      <w:color w:val="954F72" w:themeColor="followedHyperlink"/>
      <w:u w:val="single"/>
    </w:rPr>
  </w:style>
  <w:style w:type="character" w:styleId="UnresolvedMention">
    <w:name w:val="Unresolved Mention"/>
    <w:basedOn w:val="DefaultParagraphFont"/>
    <w:uiPriority w:val="99"/>
    <w:semiHidden/>
    <w:unhideWhenUsed/>
    <w:rsid w:val="00847AD6"/>
    <w:rPr>
      <w:color w:val="605E5C"/>
      <w:shd w:val="clear" w:color="auto" w:fill="E1DFDD"/>
    </w:rPr>
  </w:style>
  <w:style w:type="character" w:customStyle="1" w:styleId="Heading3Char">
    <w:name w:val="Heading 3 Char"/>
    <w:basedOn w:val="DefaultParagraphFont"/>
    <w:link w:val="Heading3"/>
    <w:uiPriority w:val="9"/>
    <w:rsid w:val="007F4F6D"/>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789959">
      <w:bodyDiv w:val="1"/>
      <w:marLeft w:val="0"/>
      <w:marRight w:val="0"/>
      <w:marTop w:val="0"/>
      <w:marBottom w:val="0"/>
      <w:divBdr>
        <w:top w:val="none" w:sz="0" w:space="0" w:color="auto"/>
        <w:left w:val="none" w:sz="0" w:space="0" w:color="auto"/>
        <w:bottom w:val="none" w:sz="0" w:space="0" w:color="auto"/>
        <w:right w:val="none" w:sz="0" w:space="0" w:color="auto"/>
      </w:divBdr>
    </w:div>
    <w:div w:id="223444657">
      <w:bodyDiv w:val="1"/>
      <w:marLeft w:val="0"/>
      <w:marRight w:val="0"/>
      <w:marTop w:val="0"/>
      <w:marBottom w:val="0"/>
      <w:divBdr>
        <w:top w:val="none" w:sz="0" w:space="0" w:color="auto"/>
        <w:left w:val="none" w:sz="0" w:space="0" w:color="auto"/>
        <w:bottom w:val="none" w:sz="0" w:space="0" w:color="auto"/>
        <w:right w:val="none" w:sz="0" w:space="0" w:color="auto"/>
      </w:divBdr>
    </w:div>
    <w:div w:id="355740642">
      <w:bodyDiv w:val="1"/>
      <w:marLeft w:val="0"/>
      <w:marRight w:val="0"/>
      <w:marTop w:val="0"/>
      <w:marBottom w:val="0"/>
      <w:divBdr>
        <w:top w:val="none" w:sz="0" w:space="0" w:color="auto"/>
        <w:left w:val="none" w:sz="0" w:space="0" w:color="auto"/>
        <w:bottom w:val="none" w:sz="0" w:space="0" w:color="auto"/>
        <w:right w:val="none" w:sz="0" w:space="0" w:color="auto"/>
      </w:divBdr>
    </w:div>
    <w:div w:id="538321348">
      <w:bodyDiv w:val="1"/>
      <w:marLeft w:val="0"/>
      <w:marRight w:val="0"/>
      <w:marTop w:val="0"/>
      <w:marBottom w:val="0"/>
      <w:divBdr>
        <w:top w:val="none" w:sz="0" w:space="0" w:color="auto"/>
        <w:left w:val="none" w:sz="0" w:space="0" w:color="auto"/>
        <w:bottom w:val="none" w:sz="0" w:space="0" w:color="auto"/>
        <w:right w:val="none" w:sz="0" w:space="0" w:color="auto"/>
      </w:divBdr>
    </w:div>
    <w:div w:id="674721239">
      <w:bodyDiv w:val="1"/>
      <w:marLeft w:val="0"/>
      <w:marRight w:val="0"/>
      <w:marTop w:val="0"/>
      <w:marBottom w:val="0"/>
      <w:divBdr>
        <w:top w:val="none" w:sz="0" w:space="0" w:color="auto"/>
        <w:left w:val="none" w:sz="0" w:space="0" w:color="auto"/>
        <w:bottom w:val="none" w:sz="0" w:space="0" w:color="auto"/>
        <w:right w:val="none" w:sz="0" w:space="0" w:color="auto"/>
      </w:divBdr>
    </w:div>
    <w:div w:id="950741199">
      <w:bodyDiv w:val="1"/>
      <w:marLeft w:val="0"/>
      <w:marRight w:val="0"/>
      <w:marTop w:val="0"/>
      <w:marBottom w:val="0"/>
      <w:divBdr>
        <w:top w:val="none" w:sz="0" w:space="0" w:color="auto"/>
        <w:left w:val="none" w:sz="0" w:space="0" w:color="auto"/>
        <w:bottom w:val="none" w:sz="0" w:space="0" w:color="auto"/>
        <w:right w:val="none" w:sz="0" w:space="0" w:color="auto"/>
      </w:divBdr>
    </w:div>
    <w:div w:id="1112825329">
      <w:bodyDiv w:val="1"/>
      <w:marLeft w:val="0"/>
      <w:marRight w:val="0"/>
      <w:marTop w:val="0"/>
      <w:marBottom w:val="0"/>
      <w:divBdr>
        <w:top w:val="none" w:sz="0" w:space="0" w:color="auto"/>
        <w:left w:val="none" w:sz="0" w:space="0" w:color="auto"/>
        <w:bottom w:val="none" w:sz="0" w:space="0" w:color="auto"/>
        <w:right w:val="none" w:sz="0" w:space="0" w:color="auto"/>
      </w:divBdr>
    </w:div>
    <w:div w:id="1128232935">
      <w:bodyDiv w:val="1"/>
      <w:marLeft w:val="0"/>
      <w:marRight w:val="0"/>
      <w:marTop w:val="0"/>
      <w:marBottom w:val="0"/>
      <w:divBdr>
        <w:top w:val="none" w:sz="0" w:space="0" w:color="auto"/>
        <w:left w:val="none" w:sz="0" w:space="0" w:color="auto"/>
        <w:bottom w:val="none" w:sz="0" w:space="0" w:color="auto"/>
        <w:right w:val="none" w:sz="0" w:space="0" w:color="auto"/>
      </w:divBdr>
    </w:div>
    <w:div w:id="1196961079">
      <w:bodyDiv w:val="1"/>
      <w:marLeft w:val="0"/>
      <w:marRight w:val="0"/>
      <w:marTop w:val="0"/>
      <w:marBottom w:val="0"/>
      <w:divBdr>
        <w:top w:val="none" w:sz="0" w:space="0" w:color="auto"/>
        <w:left w:val="none" w:sz="0" w:space="0" w:color="auto"/>
        <w:bottom w:val="none" w:sz="0" w:space="0" w:color="auto"/>
        <w:right w:val="none" w:sz="0" w:space="0" w:color="auto"/>
      </w:divBdr>
    </w:div>
    <w:div w:id="1255939836">
      <w:bodyDiv w:val="1"/>
      <w:marLeft w:val="0"/>
      <w:marRight w:val="0"/>
      <w:marTop w:val="0"/>
      <w:marBottom w:val="0"/>
      <w:divBdr>
        <w:top w:val="none" w:sz="0" w:space="0" w:color="auto"/>
        <w:left w:val="none" w:sz="0" w:space="0" w:color="auto"/>
        <w:bottom w:val="none" w:sz="0" w:space="0" w:color="auto"/>
        <w:right w:val="none" w:sz="0" w:space="0" w:color="auto"/>
      </w:divBdr>
    </w:div>
    <w:div w:id="1384063218">
      <w:bodyDiv w:val="1"/>
      <w:marLeft w:val="0"/>
      <w:marRight w:val="0"/>
      <w:marTop w:val="0"/>
      <w:marBottom w:val="0"/>
      <w:divBdr>
        <w:top w:val="none" w:sz="0" w:space="0" w:color="auto"/>
        <w:left w:val="none" w:sz="0" w:space="0" w:color="auto"/>
        <w:bottom w:val="none" w:sz="0" w:space="0" w:color="auto"/>
        <w:right w:val="none" w:sz="0" w:space="0" w:color="auto"/>
      </w:divBdr>
    </w:div>
    <w:div w:id="1448427275">
      <w:bodyDiv w:val="1"/>
      <w:marLeft w:val="0"/>
      <w:marRight w:val="0"/>
      <w:marTop w:val="0"/>
      <w:marBottom w:val="0"/>
      <w:divBdr>
        <w:top w:val="none" w:sz="0" w:space="0" w:color="auto"/>
        <w:left w:val="none" w:sz="0" w:space="0" w:color="auto"/>
        <w:bottom w:val="none" w:sz="0" w:space="0" w:color="auto"/>
        <w:right w:val="none" w:sz="0" w:space="0" w:color="auto"/>
      </w:divBdr>
    </w:div>
    <w:div w:id="1737968117">
      <w:bodyDiv w:val="1"/>
      <w:marLeft w:val="0"/>
      <w:marRight w:val="0"/>
      <w:marTop w:val="0"/>
      <w:marBottom w:val="0"/>
      <w:divBdr>
        <w:top w:val="none" w:sz="0" w:space="0" w:color="auto"/>
        <w:left w:val="none" w:sz="0" w:space="0" w:color="auto"/>
        <w:bottom w:val="none" w:sz="0" w:space="0" w:color="auto"/>
        <w:right w:val="none" w:sz="0" w:space="0" w:color="auto"/>
      </w:divBdr>
    </w:div>
    <w:div w:id="1792238446">
      <w:bodyDiv w:val="1"/>
      <w:marLeft w:val="0"/>
      <w:marRight w:val="0"/>
      <w:marTop w:val="0"/>
      <w:marBottom w:val="0"/>
      <w:divBdr>
        <w:top w:val="none" w:sz="0" w:space="0" w:color="auto"/>
        <w:left w:val="none" w:sz="0" w:space="0" w:color="auto"/>
        <w:bottom w:val="none" w:sz="0" w:space="0" w:color="auto"/>
        <w:right w:val="none" w:sz="0" w:space="0" w:color="auto"/>
      </w:divBdr>
    </w:div>
    <w:div w:id="1793551073">
      <w:bodyDiv w:val="1"/>
      <w:marLeft w:val="0"/>
      <w:marRight w:val="0"/>
      <w:marTop w:val="0"/>
      <w:marBottom w:val="0"/>
      <w:divBdr>
        <w:top w:val="none" w:sz="0" w:space="0" w:color="auto"/>
        <w:left w:val="none" w:sz="0" w:space="0" w:color="auto"/>
        <w:bottom w:val="none" w:sz="0" w:space="0" w:color="auto"/>
        <w:right w:val="none" w:sz="0" w:space="0" w:color="auto"/>
      </w:divBdr>
    </w:div>
    <w:div w:id="1855529439">
      <w:bodyDiv w:val="1"/>
      <w:marLeft w:val="0"/>
      <w:marRight w:val="0"/>
      <w:marTop w:val="0"/>
      <w:marBottom w:val="0"/>
      <w:divBdr>
        <w:top w:val="none" w:sz="0" w:space="0" w:color="auto"/>
        <w:left w:val="none" w:sz="0" w:space="0" w:color="auto"/>
        <w:bottom w:val="none" w:sz="0" w:space="0" w:color="auto"/>
        <w:right w:val="none" w:sz="0" w:space="0" w:color="auto"/>
      </w:divBdr>
    </w:div>
    <w:div w:id="2015918498">
      <w:bodyDiv w:val="1"/>
      <w:marLeft w:val="0"/>
      <w:marRight w:val="0"/>
      <w:marTop w:val="0"/>
      <w:marBottom w:val="0"/>
      <w:divBdr>
        <w:top w:val="none" w:sz="0" w:space="0" w:color="auto"/>
        <w:left w:val="none" w:sz="0" w:space="0" w:color="auto"/>
        <w:bottom w:val="none" w:sz="0" w:space="0" w:color="auto"/>
        <w:right w:val="none" w:sz="0" w:space="0" w:color="auto"/>
      </w:divBdr>
    </w:div>
    <w:div w:id="2040466699">
      <w:bodyDiv w:val="1"/>
      <w:marLeft w:val="0"/>
      <w:marRight w:val="0"/>
      <w:marTop w:val="0"/>
      <w:marBottom w:val="0"/>
      <w:divBdr>
        <w:top w:val="none" w:sz="0" w:space="0" w:color="auto"/>
        <w:left w:val="none" w:sz="0" w:space="0" w:color="auto"/>
        <w:bottom w:val="none" w:sz="0" w:space="0" w:color="auto"/>
        <w:right w:val="none" w:sz="0" w:space="0" w:color="auto"/>
      </w:divBdr>
    </w:div>
    <w:div w:id="20693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adingrockets.org/reading-101/how-children-learn-read/models-read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ohio.gov/getattachment/Topics/Learning-in-Ohio/Literacy/Ohios-Plan-to-Raise-Literacy-Achievement.pdf.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eallygreatreading.com/content/scarboroughs-reading-rop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338B202DF9D7408EE4E989603ED3F1" ma:contentTypeVersion="10" ma:contentTypeDescription="Create a new document." ma:contentTypeScope="" ma:versionID="81503cf98781bc632f5b8a0d85ca20c8">
  <xsd:schema xmlns:xsd="http://www.w3.org/2001/XMLSchema" xmlns:xs="http://www.w3.org/2001/XMLSchema" xmlns:p="http://schemas.microsoft.com/office/2006/metadata/properties" xmlns:ns2="e862e6cc-25a7-48db-9a41-d7bf78120c8c" xmlns:ns3="3f139343-0308-4228-91b0-b729914d92b9" targetNamespace="http://schemas.microsoft.com/office/2006/metadata/properties" ma:root="true" ma:fieldsID="bf983c71a869d80b84f8122d6d105ec4" ns2:_="" ns3:_="">
    <xsd:import namespace="e862e6cc-25a7-48db-9a41-d7bf78120c8c"/>
    <xsd:import namespace="3f139343-0308-4228-91b0-b729914d92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2e6cc-25a7-48db-9a41-d7bf78120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139343-0308-4228-91b0-b729914d92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5F569-D82A-4DF3-ACF0-6EB3DA5733D1}">
  <ds:schemaRefs>
    <ds:schemaRef ds:uri="http://schemas.microsoft.com/sharepoint/v3/contenttype/forms"/>
  </ds:schemaRefs>
</ds:datastoreItem>
</file>

<file path=customXml/itemProps2.xml><?xml version="1.0" encoding="utf-8"?>
<ds:datastoreItem xmlns:ds="http://schemas.openxmlformats.org/officeDocument/2006/customXml" ds:itemID="{10B9CC25-4CB7-494E-BFBD-B618A5B197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241598-7AEE-4166-865A-A9C6D3308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2e6cc-25a7-48db-9a41-d7bf78120c8c"/>
    <ds:schemaRef ds:uri="3f139343-0308-4228-91b0-b729914d9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Links>
    <vt:vector size="54" baseType="variant">
      <vt:variant>
        <vt:i4>2293870</vt:i4>
      </vt:variant>
      <vt:variant>
        <vt:i4>24</vt:i4>
      </vt:variant>
      <vt:variant>
        <vt:i4>0</vt:i4>
      </vt:variant>
      <vt:variant>
        <vt:i4>5</vt:i4>
      </vt:variant>
      <vt:variant>
        <vt:lpwstr>https://www.serpinstitute.org/wordgen-weekly/academic-language</vt:lpwstr>
      </vt:variant>
      <vt:variant>
        <vt:lpwstr/>
      </vt:variant>
      <vt:variant>
        <vt:i4>65604</vt:i4>
      </vt:variant>
      <vt:variant>
        <vt:i4>21</vt:i4>
      </vt:variant>
      <vt:variant>
        <vt:i4>0</vt:i4>
      </vt:variant>
      <vt:variant>
        <vt:i4>5</vt:i4>
      </vt:variant>
      <vt:variant>
        <vt:lpwstr>https://ohiodas.sharepoint.com/sites/ComprehensiveLiteracyStateDevelopmentGrant/Shared Documents/State Activities/Literacy Academy on Demand/Course Development/6-12/8 Strategies for Teaching Academic Language</vt:lpwstr>
      </vt:variant>
      <vt:variant>
        <vt:lpwstr/>
      </vt:variant>
      <vt:variant>
        <vt:i4>6815746</vt:i4>
      </vt:variant>
      <vt:variant>
        <vt:i4>18</vt:i4>
      </vt:variant>
      <vt:variant>
        <vt:i4>0</vt:i4>
      </vt:variant>
      <vt:variant>
        <vt:i4>5</vt:i4>
      </vt:variant>
      <vt:variant>
        <vt:lpwstr>https://education.ohio.gov/getattachment/Topics/Learning-in-Ohio/Literacy/Literacy-Academy/Literacy-Academy-On-Demand/Townsend_Who-s-Using-the-Language.pdf</vt:lpwstr>
      </vt:variant>
      <vt:variant>
        <vt:lpwstr/>
      </vt:variant>
      <vt:variant>
        <vt:i4>720978</vt:i4>
      </vt:variant>
      <vt:variant>
        <vt:i4>15</vt:i4>
      </vt:variant>
      <vt:variant>
        <vt:i4>0</vt:i4>
      </vt:variant>
      <vt:variant>
        <vt:i4>5</vt:i4>
      </vt:variant>
      <vt:variant>
        <vt:lpwstr>https://www.readingrockets.org/article/developing-academic-language-got-words</vt:lpwstr>
      </vt:variant>
      <vt:variant>
        <vt:lpwstr/>
      </vt:variant>
      <vt:variant>
        <vt:i4>4587610</vt:i4>
      </vt:variant>
      <vt:variant>
        <vt:i4>12</vt:i4>
      </vt:variant>
      <vt:variant>
        <vt:i4>0</vt:i4>
      </vt:variant>
      <vt:variant>
        <vt:i4>5</vt:i4>
      </vt:variant>
      <vt:variant>
        <vt:lpwstr>https://www.luc.edu/media/lucedu/education/pdfs/languagematters/Nasir - academic talk sentence starters toolkit copy.pdf</vt:lpwstr>
      </vt:variant>
      <vt:variant>
        <vt:lpwstr/>
      </vt:variant>
      <vt:variant>
        <vt:i4>7274531</vt:i4>
      </vt:variant>
      <vt:variant>
        <vt:i4>9</vt:i4>
      </vt:variant>
      <vt:variant>
        <vt:i4>0</vt:i4>
      </vt:variant>
      <vt:variant>
        <vt:i4>5</vt:i4>
      </vt:variant>
      <vt:variant>
        <vt:lpwstr>https://www.learner.org/series/reading-writing-in-the-disciplines/reading-and-analyzing-texts/expanding-academic-language/</vt:lpwstr>
      </vt:variant>
      <vt:variant>
        <vt:lpwstr/>
      </vt:variant>
      <vt:variant>
        <vt:i4>2818165</vt:i4>
      </vt:variant>
      <vt:variant>
        <vt:i4>6</vt:i4>
      </vt:variant>
      <vt:variant>
        <vt:i4>0</vt:i4>
      </vt:variant>
      <vt:variant>
        <vt:i4>5</vt:i4>
      </vt:variant>
      <vt:variant>
        <vt:lpwstr>https://languageforlearning.gse.harvard.edu/core-academic-language</vt:lpwstr>
      </vt:variant>
      <vt:variant>
        <vt:lpwstr/>
      </vt:variant>
      <vt:variant>
        <vt:i4>3997815</vt:i4>
      </vt:variant>
      <vt:variant>
        <vt:i4>3</vt:i4>
      </vt:variant>
      <vt:variant>
        <vt:i4>0</vt:i4>
      </vt:variant>
      <vt:variant>
        <vt:i4>5</vt:i4>
      </vt:variant>
      <vt:variant>
        <vt:lpwstr>https://education.ohio.gov/getattachment/Topics/Learning-in-Ohio/Literacy/Literacy-Academy/Literacy-Academy-On-Demand/Supporting-All-Learners-to-Build-Literacy-in-the-Content-Area-Classroom-Viewing-Guide.pdf.aspx?lang=en-US</vt:lpwstr>
      </vt:variant>
      <vt:variant>
        <vt:lpwstr/>
      </vt:variant>
      <vt:variant>
        <vt:i4>852061</vt:i4>
      </vt:variant>
      <vt:variant>
        <vt:i4>0</vt:i4>
      </vt:variant>
      <vt:variant>
        <vt:i4>0</vt:i4>
      </vt:variant>
      <vt:variant>
        <vt:i4>5</vt:i4>
      </vt:variant>
      <vt:variant>
        <vt:lpwstr>https://education.ohio.gov/getattachment/Topics/Learning-in-Ohio/Literacy/Literacy-Academy/Literacy-Academy-On-Demand/Supporting-All-Learners-to-Build-Literacy-in-the-Content-Area-Classroom-Viewing-Guide.pdf.aspx?lang=en-US</vt:lpwstr>
      </vt:variant>
      <vt:variant>
        <vt:lpwstr>page=4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Jeremy</dc:creator>
  <cp:keywords/>
  <dc:description/>
  <cp:lastModifiedBy>Luke, Jeremy</cp:lastModifiedBy>
  <cp:revision>2</cp:revision>
  <dcterms:created xsi:type="dcterms:W3CDTF">2024-06-07T18:43:00Z</dcterms:created>
  <dcterms:modified xsi:type="dcterms:W3CDTF">2024-06-07T18:43:00Z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0x01010096338B202DF9D7408EE4E989603ED3F1</vt:lpwstr>
  </property>
</Properties>
</file>