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01DD2" w14:textId="307B2EE3" w:rsidR="008D5A4B" w:rsidRDefault="00E602D3" w:rsidP="00351C8B">
      <w:pPr>
        <w:spacing w:after="240" w:line="240" w:lineRule="auto"/>
        <w:jc w:val="center"/>
        <w:rPr>
          <w:rFonts w:ascii="Source Sans Pro" w:eastAsia="Calibri" w:hAnsi="Source Sans Pro" w:cs="Calibri"/>
          <w:b/>
          <w:bCs/>
          <w:color w:val="0E3F75"/>
          <w:sz w:val="48"/>
          <w:szCs w:val="48"/>
        </w:rPr>
      </w:pPr>
      <w:r>
        <w:rPr>
          <w:rFonts w:ascii="Source Sans Pro" w:eastAsia="Calibri" w:hAnsi="Source Sans Pro" w:cs="Calibri"/>
          <w:b/>
          <w:bCs/>
          <w:color w:val="0E3F75"/>
          <w:sz w:val="48"/>
          <w:szCs w:val="48"/>
        </w:rPr>
        <w:t>Overview: The Science of Reading</w:t>
      </w:r>
    </w:p>
    <w:p w14:paraId="698193BE" w14:textId="6D988FDB" w:rsidR="0050469A" w:rsidRPr="006575D8" w:rsidRDefault="00E602D3" w:rsidP="00351C8B">
      <w:pPr>
        <w:spacing w:after="240" w:line="240" w:lineRule="auto"/>
        <w:jc w:val="center"/>
        <w:rPr>
          <w:rFonts w:ascii="Source Sans Pro" w:eastAsia="Calibri" w:hAnsi="Source Sans Pro" w:cs="Calibri"/>
          <w:b/>
          <w:bCs/>
          <w:color w:val="0E3F75"/>
          <w:sz w:val="36"/>
          <w:szCs w:val="36"/>
        </w:rPr>
      </w:pPr>
      <w:r>
        <w:rPr>
          <w:rFonts w:ascii="Source Sans Pro" w:eastAsia="Calibri" w:hAnsi="Source Sans Pro" w:cs="Calibri"/>
          <w:b/>
          <w:bCs/>
          <w:color w:val="0E3F75"/>
          <w:sz w:val="36"/>
          <w:szCs w:val="36"/>
        </w:rPr>
        <w:t>Literacy Academy on Demand</w:t>
      </w:r>
    </w:p>
    <w:p w14:paraId="17C06A13" w14:textId="4BB2248E" w:rsidR="00221260" w:rsidRDefault="00221260" w:rsidP="00221260">
      <w:pPr>
        <w:spacing w:after="240" w:line="240" w:lineRule="auto"/>
        <w:rPr>
          <w:rFonts w:ascii="Source Sans Pro" w:eastAsia="Calibri" w:hAnsi="Source Sans Pro" w:cstheme="minorHAnsi"/>
          <w:color w:val="000000" w:themeColor="text1"/>
          <w:sz w:val="24"/>
          <w:szCs w:val="24"/>
        </w:rPr>
      </w:pPr>
      <w:r w:rsidRPr="00221260">
        <w:rPr>
          <w:rFonts w:ascii="Source Sans Pro" w:eastAsia="Calibri" w:hAnsi="Source Sans Pro" w:cstheme="minorHAnsi"/>
          <w:color w:val="000000" w:themeColor="text1"/>
          <w:sz w:val="24"/>
          <w:szCs w:val="24"/>
        </w:rPr>
        <w:t>The Course Companion is designed to allow participants to capture notes, reflections and action steps as they work through a course. Additionally, the Course Companion contains a list of all extra resources listed in the course. Each section of the Course Companion is linked to a corresponding section of the course.</w:t>
      </w:r>
    </w:p>
    <w:p w14:paraId="5D7C7C1E" w14:textId="61912189" w:rsidR="00546F2D" w:rsidRPr="003B6547" w:rsidRDefault="003B6547" w:rsidP="00221260">
      <w:pPr>
        <w:spacing w:after="240" w:line="240" w:lineRule="auto"/>
        <w:rPr>
          <w:rStyle w:val="normaltextrun"/>
          <w:rFonts w:ascii="Source Sans Pro" w:eastAsia="Calibri" w:hAnsi="Source Sans Pro" w:cstheme="minorHAnsi"/>
          <w:b/>
          <w:bCs/>
          <w:sz w:val="28"/>
          <w:szCs w:val="28"/>
        </w:rPr>
      </w:pPr>
      <w:r>
        <w:rPr>
          <w:rStyle w:val="normaltextrun"/>
          <w:rFonts w:ascii="Source Sans Pro" w:eastAsia="Calibri" w:hAnsi="Source Sans Pro" w:cstheme="minorHAnsi"/>
          <w:b/>
          <w:bCs/>
          <w:sz w:val="28"/>
          <w:szCs w:val="28"/>
        </w:rPr>
        <w:t>CONSIDER THIS SCENARIO</w:t>
      </w:r>
    </w:p>
    <w:p w14:paraId="6BF7B96C" w14:textId="77777777" w:rsidR="00D21C74" w:rsidRDefault="00D21C74" w:rsidP="00D21C74">
      <w:pPr>
        <w:spacing w:after="240" w:line="240" w:lineRule="auto"/>
        <w:rPr>
          <w:rFonts w:ascii="Source Sans Pro" w:hAnsi="Source Sans Pro"/>
          <w:i/>
          <w:iCs/>
          <w:sz w:val="24"/>
          <w:szCs w:val="24"/>
        </w:rPr>
      </w:pPr>
      <w:r w:rsidRPr="00D21C74">
        <w:rPr>
          <w:rFonts w:ascii="Source Sans Pro" w:hAnsi="Source Sans Pro"/>
          <w:i/>
          <w:iCs/>
          <w:sz w:val="24"/>
          <w:szCs w:val="24"/>
        </w:rPr>
        <w:t>Mr. Feeny has been teaching for several years and feels that he has a good understanding of how to teach children to read. He has a few tried and true techniques that he picked up in his teacher education classes, from colleagues and through professional learning opportunities. He has even drawn on some of the approaches he remembers from his teachers when he was a student. Recently, he took some time to review his students’ reading proficiency data from the past few years. He noticed that between 40-50% of his students were not proficient each year. This did not change even when his district did a major curriculum overhaul. Mr. Feeny knows that more students should be able to learn to read effectively but does not have a good sense of why he has struggles to help them.</w:t>
      </w:r>
    </w:p>
    <w:p w14:paraId="7E52A1DC" w14:textId="1294A7D8" w:rsidR="00546F2D" w:rsidRPr="007D5536" w:rsidRDefault="007D5536" w:rsidP="00D21C74">
      <w:pPr>
        <w:spacing w:after="240" w:line="240" w:lineRule="auto"/>
        <w:rPr>
          <w:rFonts w:ascii="Source Sans Pro" w:eastAsia="Calibri" w:hAnsi="Source Sans Pro" w:cstheme="minorHAnsi"/>
          <w:color w:val="000000" w:themeColor="text1"/>
          <w:sz w:val="24"/>
          <w:szCs w:val="24"/>
        </w:rPr>
      </w:pPr>
      <w:r w:rsidRPr="007D5536">
        <w:rPr>
          <w:rFonts w:ascii="Source Sans Pro" w:hAnsi="Source Sans Pro"/>
          <w:sz w:val="24"/>
          <w:szCs w:val="24"/>
        </w:rPr>
        <w:t>Can you relate to the above scenario? In what ways are your challenges in literacy instruction similar or different?</w:t>
      </w:r>
    </w:p>
    <w:tbl>
      <w:tblPr>
        <w:tblStyle w:val="TableGrid"/>
        <w:tblW w:w="0" w:type="auto"/>
        <w:tblLook w:val="04A0" w:firstRow="1" w:lastRow="0" w:firstColumn="1" w:lastColumn="0" w:noHBand="0" w:noVBand="1"/>
      </w:tblPr>
      <w:tblGrid>
        <w:gridCol w:w="9350"/>
      </w:tblGrid>
      <w:tr w:rsidR="003B6547" w14:paraId="204F7E8F" w14:textId="77777777" w:rsidTr="003B6547">
        <w:trPr>
          <w:trHeight w:val="2880"/>
        </w:trPr>
        <w:tc>
          <w:tcPr>
            <w:tcW w:w="9350" w:type="dxa"/>
            <w:tcBorders>
              <w:top w:val="nil"/>
              <w:left w:val="nil"/>
              <w:bottom w:val="nil"/>
              <w:right w:val="nil"/>
            </w:tcBorders>
          </w:tcPr>
          <w:p w14:paraId="22227E2E" w14:textId="77777777" w:rsidR="003B6547" w:rsidRDefault="003B6547" w:rsidP="003B6547">
            <w:pPr>
              <w:spacing w:after="240"/>
              <w:rPr>
                <w:rFonts w:ascii="Source Sans Pro" w:eastAsia="Calibri" w:hAnsi="Source Sans Pro" w:cstheme="minorHAnsi"/>
                <w:color w:val="000000" w:themeColor="text1"/>
                <w:sz w:val="24"/>
                <w:szCs w:val="24"/>
              </w:rPr>
            </w:pPr>
          </w:p>
        </w:tc>
      </w:tr>
    </w:tbl>
    <w:p w14:paraId="0DCC9E18" w14:textId="77777777" w:rsidR="00981BF7" w:rsidRDefault="00981BF7">
      <w:pPr>
        <w:rPr>
          <w:rStyle w:val="eop"/>
          <w:rFonts w:ascii="Source Sans Pro" w:eastAsia="Calibri" w:hAnsi="Source Sans Pro" w:cstheme="minorHAnsi"/>
          <w:b/>
          <w:bCs/>
          <w:sz w:val="28"/>
          <w:szCs w:val="28"/>
        </w:rPr>
      </w:pPr>
      <w:r>
        <w:rPr>
          <w:rStyle w:val="eop"/>
          <w:rFonts w:ascii="Source Sans Pro" w:eastAsia="Calibri" w:hAnsi="Source Sans Pro" w:cstheme="minorHAnsi"/>
          <w:b/>
          <w:bCs/>
          <w:sz w:val="28"/>
          <w:szCs w:val="28"/>
        </w:rPr>
        <w:br w:type="page"/>
      </w:r>
    </w:p>
    <w:p w14:paraId="4BFF5168" w14:textId="3559849B" w:rsidR="003B6547" w:rsidRDefault="00D21C74" w:rsidP="003B6547">
      <w:pPr>
        <w:spacing w:before="240" w:after="240" w:line="240" w:lineRule="auto"/>
        <w:rPr>
          <w:rStyle w:val="eop"/>
          <w:rFonts w:ascii="Source Sans Pro" w:eastAsia="Calibri" w:hAnsi="Source Sans Pro" w:cstheme="minorHAnsi"/>
          <w:b/>
          <w:bCs/>
          <w:sz w:val="28"/>
          <w:szCs w:val="28"/>
        </w:rPr>
      </w:pPr>
      <w:r>
        <w:rPr>
          <w:rStyle w:val="eop"/>
          <w:rFonts w:ascii="Source Sans Pro" w:eastAsia="Calibri" w:hAnsi="Source Sans Pro" w:cstheme="minorHAnsi"/>
          <w:b/>
          <w:bCs/>
          <w:sz w:val="28"/>
          <w:szCs w:val="28"/>
        </w:rPr>
        <w:lastRenderedPageBreak/>
        <w:t>VIDEO: “WHAT IS THE SCIENCE OF READING?” WITH CAROLYN TURNER</w:t>
      </w:r>
    </w:p>
    <w:p w14:paraId="473945CB" w14:textId="56F88262" w:rsidR="003B6547" w:rsidRDefault="00A0268F" w:rsidP="00981BF7">
      <w:pPr>
        <w:spacing w:before="240" w:after="240" w:line="240" w:lineRule="auto"/>
        <w:rPr>
          <w:rStyle w:val="eop"/>
          <w:rFonts w:ascii="Source Sans Pro" w:eastAsia="Calibri" w:hAnsi="Source Sans Pro" w:cstheme="minorHAnsi"/>
          <w:sz w:val="24"/>
          <w:szCs w:val="24"/>
        </w:rPr>
      </w:pPr>
      <w:r>
        <w:rPr>
          <w:rStyle w:val="eop"/>
          <w:rFonts w:ascii="Source Sans Pro" w:eastAsia="Calibri" w:hAnsi="Source Sans Pro" w:cstheme="minorHAnsi"/>
          <w:sz w:val="24"/>
          <w:szCs w:val="24"/>
        </w:rPr>
        <w:t>Notes:</w:t>
      </w:r>
    </w:p>
    <w:tbl>
      <w:tblPr>
        <w:tblStyle w:val="TableGrid"/>
        <w:tblW w:w="0" w:type="auto"/>
        <w:tblLook w:val="04A0" w:firstRow="1" w:lastRow="0" w:firstColumn="1" w:lastColumn="0" w:noHBand="0" w:noVBand="1"/>
      </w:tblPr>
      <w:tblGrid>
        <w:gridCol w:w="9350"/>
      </w:tblGrid>
      <w:tr w:rsidR="00981BF7" w14:paraId="1B516710" w14:textId="77777777" w:rsidTr="00981BF7">
        <w:trPr>
          <w:trHeight w:val="2880"/>
        </w:trPr>
        <w:tc>
          <w:tcPr>
            <w:tcW w:w="9350" w:type="dxa"/>
            <w:tcBorders>
              <w:top w:val="nil"/>
              <w:left w:val="nil"/>
              <w:bottom w:val="nil"/>
              <w:right w:val="nil"/>
            </w:tcBorders>
          </w:tcPr>
          <w:p w14:paraId="09B5B79B" w14:textId="77777777" w:rsidR="00981BF7" w:rsidRDefault="00981BF7" w:rsidP="00981BF7">
            <w:pPr>
              <w:spacing w:before="240" w:after="240"/>
              <w:rPr>
                <w:rStyle w:val="eop"/>
                <w:rFonts w:ascii="Source Sans Pro" w:eastAsia="Calibri" w:hAnsi="Source Sans Pro" w:cstheme="minorHAnsi"/>
                <w:sz w:val="24"/>
                <w:szCs w:val="24"/>
              </w:rPr>
            </w:pPr>
          </w:p>
        </w:tc>
      </w:tr>
    </w:tbl>
    <w:p w14:paraId="301412D8" w14:textId="6AF0EA7C" w:rsidR="00F47F3A" w:rsidRPr="007333D7" w:rsidRDefault="00881F21" w:rsidP="002C2BE0">
      <w:pPr>
        <w:spacing w:before="240"/>
        <w:rPr>
          <w:rFonts w:ascii="Source Sans Pro" w:eastAsia="Calibri" w:hAnsi="Source Sans Pro" w:cstheme="minorHAnsi"/>
          <w:b/>
          <w:bCs/>
          <w:sz w:val="28"/>
          <w:szCs w:val="28"/>
        </w:rPr>
      </w:pPr>
      <w:r>
        <w:rPr>
          <w:rFonts w:ascii="Source Sans Pro" w:eastAsia="Calibri" w:hAnsi="Source Sans Pro" w:cstheme="minorHAnsi"/>
          <w:b/>
          <w:bCs/>
          <w:sz w:val="28"/>
          <w:szCs w:val="28"/>
        </w:rPr>
        <w:t>RESOURCES</w:t>
      </w:r>
    </w:p>
    <w:p w14:paraId="5B403893" w14:textId="777FAC85" w:rsidR="00171454" w:rsidRPr="00171454" w:rsidRDefault="00171454" w:rsidP="00171454">
      <w:pPr>
        <w:spacing w:after="240"/>
        <w:rPr>
          <w:rFonts w:ascii="Source Sans Pro" w:eastAsia="Times New Roman" w:hAnsi="Source Sans Pro" w:cstheme="minorHAnsi"/>
          <w:sz w:val="24"/>
          <w:szCs w:val="24"/>
        </w:rPr>
      </w:pPr>
      <w:r w:rsidRPr="00171454">
        <w:rPr>
          <w:rFonts w:ascii="Source Sans Pro" w:eastAsia="Times New Roman" w:hAnsi="Source Sans Pro" w:cstheme="minorHAnsi"/>
          <w:sz w:val="24"/>
          <w:szCs w:val="24"/>
        </w:rPr>
        <w:t xml:space="preserve">Read the Article </w:t>
      </w:r>
      <w:hyperlink r:id="rId10" w:history="1">
        <w:r w:rsidRPr="00171454">
          <w:rPr>
            <w:rStyle w:val="Hyperlink"/>
            <w:rFonts w:ascii="Source Sans Pro" w:eastAsia="Times New Roman" w:hAnsi="Source Sans Pro" w:cstheme="minorHAnsi"/>
            <w:sz w:val="24"/>
            <w:szCs w:val="24"/>
          </w:rPr>
          <w:t>“What is the Science of Reading”</w:t>
        </w:r>
      </w:hyperlink>
      <w:r w:rsidRPr="00171454">
        <w:rPr>
          <w:rFonts w:ascii="Source Sans Pro" w:eastAsia="Times New Roman" w:hAnsi="Source Sans Pro" w:cstheme="minorHAnsi"/>
          <w:sz w:val="24"/>
          <w:szCs w:val="24"/>
        </w:rPr>
        <w:t xml:space="preserve"> by Dr. Timothy Shanahan on Reading Rockets.</w:t>
      </w:r>
    </w:p>
    <w:p w14:paraId="2F0A0C5D" w14:textId="7F3B9F88" w:rsidR="00E124BB" w:rsidRPr="00E75370" w:rsidRDefault="00171454" w:rsidP="00171454">
      <w:pPr>
        <w:spacing w:after="240"/>
        <w:rPr>
          <w:rFonts w:ascii="Source Sans Pro" w:eastAsia="Times New Roman" w:hAnsi="Source Sans Pro" w:cstheme="minorHAnsi"/>
          <w:sz w:val="24"/>
          <w:szCs w:val="24"/>
        </w:rPr>
      </w:pPr>
      <w:r w:rsidRPr="00171454">
        <w:rPr>
          <w:rFonts w:ascii="Source Sans Pro" w:eastAsia="Times New Roman" w:hAnsi="Source Sans Pro" w:cstheme="minorHAnsi"/>
          <w:sz w:val="24"/>
          <w:szCs w:val="24"/>
        </w:rPr>
        <w:t>Identify one or two ideas from the article that either affirmed or challenged your thinking about the Science of Reading. Why?</w:t>
      </w:r>
    </w:p>
    <w:tbl>
      <w:tblPr>
        <w:tblStyle w:val="TableGrid"/>
        <w:tblW w:w="0" w:type="auto"/>
        <w:tblLook w:val="04A0" w:firstRow="1" w:lastRow="0" w:firstColumn="1" w:lastColumn="0" w:noHBand="0" w:noVBand="1"/>
      </w:tblPr>
      <w:tblGrid>
        <w:gridCol w:w="9350"/>
      </w:tblGrid>
      <w:tr w:rsidR="00643CB0" w14:paraId="1D16085B" w14:textId="77777777" w:rsidTr="006D03D9">
        <w:trPr>
          <w:trHeight w:val="2880"/>
        </w:trPr>
        <w:tc>
          <w:tcPr>
            <w:tcW w:w="9350" w:type="dxa"/>
            <w:tcBorders>
              <w:top w:val="nil"/>
              <w:left w:val="nil"/>
              <w:bottom w:val="nil"/>
              <w:right w:val="nil"/>
            </w:tcBorders>
          </w:tcPr>
          <w:p w14:paraId="66A32D84" w14:textId="77777777" w:rsidR="00643CB0" w:rsidRDefault="00643CB0" w:rsidP="003B6547">
            <w:pPr>
              <w:spacing w:before="100" w:beforeAutospacing="1" w:after="240"/>
              <w:rPr>
                <w:rFonts w:ascii="Source Sans Pro" w:eastAsia="Times New Roman" w:hAnsi="Source Sans Pro" w:cstheme="minorHAnsi"/>
                <w:sz w:val="24"/>
                <w:szCs w:val="24"/>
              </w:rPr>
            </w:pPr>
          </w:p>
        </w:tc>
      </w:tr>
    </w:tbl>
    <w:p w14:paraId="2F08CB25" w14:textId="74071A13" w:rsidR="1DF678E4" w:rsidRDefault="003521AC" w:rsidP="009A2538">
      <w:pPr>
        <w:spacing w:before="100" w:beforeAutospacing="1" w:after="240" w:line="240" w:lineRule="auto"/>
        <w:rPr>
          <w:rFonts w:ascii="Source Sans Pro" w:eastAsiaTheme="minorEastAsia" w:hAnsi="Source Sans Pro"/>
          <w:b/>
          <w:bCs/>
          <w:sz w:val="28"/>
          <w:szCs w:val="28"/>
        </w:rPr>
      </w:pPr>
      <w:r>
        <w:rPr>
          <w:rFonts w:ascii="Source Sans Pro" w:eastAsiaTheme="minorEastAsia" w:hAnsi="Source Sans Pro"/>
          <w:b/>
          <w:bCs/>
          <w:sz w:val="28"/>
          <w:szCs w:val="28"/>
        </w:rPr>
        <w:t>COURSE REFLECTION</w:t>
      </w:r>
    </w:p>
    <w:p w14:paraId="643C9E74" w14:textId="167C3260" w:rsidR="00DC397D" w:rsidRPr="00DC397D" w:rsidRDefault="00DC397D" w:rsidP="00DC397D">
      <w:pPr>
        <w:rPr>
          <w:rFonts w:ascii="Source Sans Pro" w:eastAsiaTheme="minorEastAsia" w:hAnsi="Source Sans Pro"/>
          <w:sz w:val="24"/>
          <w:szCs w:val="24"/>
        </w:rPr>
      </w:pPr>
      <w:r w:rsidRPr="00DC397D">
        <w:rPr>
          <w:rFonts w:ascii="Source Sans Pro" w:eastAsiaTheme="minorEastAsia" w:hAnsi="Source Sans Pro"/>
          <w:sz w:val="24"/>
          <w:szCs w:val="24"/>
        </w:rPr>
        <w:t>How would you explain the Science of Reading to a colleague in your own words? How would</w:t>
      </w:r>
      <w:r>
        <w:rPr>
          <w:rFonts w:ascii="Source Sans Pro" w:eastAsiaTheme="minorEastAsia" w:hAnsi="Source Sans Pro"/>
          <w:sz w:val="24"/>
          <w:szCs w:val="24"/>
        </w:rPr>
        <w:t xml:space="preserve"> </w:t>
      </w:r>
      <w:r w:rsidRPr="00DC397D">
        <w:rPr>
          <w:rFonts w:ascii="Source Sans Pro" w:eastAsiaTheme="minorEastAsia" w:hAnsi="Source Sans Pro"/>
          <w:sz w:val="24"/>
          <w:szCs w:val="24"/>
        </w:rPr>
        <w:t>you explain it to a caregiver?</w:t>
      </w:r>
    </w:p>
    <w:p w14:paraId="6459233A" w14:textId="4AA96786" w:rsidR="0071013F" w:rsidRDefault="0071013F">
      <w:pPr>
        <w:rPr>
          <w:rFonts w:ascii="Source Sans Pro" w:eastAsiaTheme="minorEastAsia" w:hAnsi="Source Sans Pro"/>
          <w:sz w:val="24"/>
          <w:szCs w:val="24"/>
        </w:rPr>
      </w:pPr>
      <w:r>
        <w:rPr>
          <w:rFonts w:ascii="Source Sans Pro" w:eastAsiaTheme="minorEastAsia" w:hAnsi="Source Sans Pro"/>
          <w:sz w:val="24"/>
          <w:szCs w:val="24"/>
        </w:rPr>
        <w:br w:type="page"/>
      </w:r>
    </w:p>
    <w:p w14:paraId="0AAF1900" w14:textId="57D9B6B4" w:rsidR="00DC397D" w:rsidRPr="00E279CB" w:rsidRDefault="00DC397D" w:rsidP="00E279CB">
      <w:pPr>
        <w:pStyle w:val="ListParagraph"/>
        <w:numPr>
          <w:ilvl w:val="0"/>
          <w:numId w:val="18"/>
        </w:numPr>
        <w:spacing w:before="100" w:beforeAutospacing="1" w:after="240" w:line="240" w:lineRule="auto"/>
        <w:contextualSpacing w:val="0"/>
        <w:rPr>
          <w:rFonts w:ascii="Source Sans Pro" w:eastAsiaTheme="minorEastAsia" w:hAnsi="Source Sans Pro"/>
          <w:sz w:val="24"/>
          <w:szCs w:val="24"/>
        </w:rPr>
      </w:pPr>
      <w:r w:rsidRPr="00E279CB">
        <w:rPr>
          <w:rFonts w:ascii="Source Sans Pro" w:eastAsiaTheme="minorEastAsia" w:hAnsi="Source Sans Pro"/>
          <w:sz w:val="24"/>
          <w:szCs w:val="24"/>
        </w:rPr>
        <w:lastRenderedPageBreak/>
        <w:t>Consider the core components of how to teach discussed in the video (explicit, systematic and</w:t>
      </w:r>
      <w:r w:rsidRPr="00E279CB">
        <w:rPr>
          <w:rFonts w:ascii="Source Sans Pro" w:eastAsiaTheme="minorEastAsia" w:hAnsi="Source Sans Pro"/>
          <w:sz w:val="24"/>
          <w:szCs w:val="24"/>
        </w:rPr>
        <w:t xml:space="preserve"> </w:t>
      </w:r>
      <w:r w:rsidRPr="00E279CB">
        <w:rPr>
          <w:rFonts w:ascii="Source Sans Pro" w:eastAsiaTheme="minorEastAsia" w:hAnsi="Source Sans Pro"/>
          <w:sz w:val="24"/>
          <w:szCs w:val="24"/>
        </w:rPr>
        <w:t>sequential):</w:t>
      </w:r>
    </w:p>
    <w:p w14:paraId="7034DD1C" w14:textId="68131D2C" w:rsidR="00E279CB" w:rsidRPr="00E279CB" w:rsidRDefault="00E279CB" w:rsidP="00E279CB">
      <w:pPr>
        <w:pStyle w:val="ListParagraph"/>
        <w:numPr>
          <w:ilvl w:val="1"/>
          <w:numId w:val="18"/>
        </w:numPr>
        <w:spacing w:before="100" w:beforeAutospacing="1" w:after="240" w:line="240" w:lineRule="auto"/>
        <w:contextualSpacing w:val="0"/>
        <w:rPr>
          <w:rFonts w:ascii="Source Sans Pro" w:eastAsiaTheme="minorEastAsia" w:hAnsi="Source Sans Pro"/>
          <w:sz w:val="24"/>
          <w:szCs w:val="24"/>
        </w:rPr>
      </w:pPr>
      <w:r w:rsidRPr="00E279CB">
        <w:rPr>
          <w:rFonts w:ascii="Source Sans Pro" w:eastAsiaTheme="minorEastAsia" w:hAnsi="Source Sans Pro"/>
          <w:sz w:val="24"/>
          <w:szCs w:val="24"/>
        </w:rPr>
        <w:t>How are you already practicing these approaches in your classroom or building?</w:t>
      </w:r>
    </w:p>
    <w:p w14:paraId="37137C46" w14:textId="503B5F76" w:rsidR="00E279CB" w:rsidRPr="00E279CB" w:rsidRDefault="00E279CB" w:rsidP="00E279CB">
      <w:pPr>
        <w:pStyle w:val="ListParagraph"/>
        <w:numPr>
          <w:ilvl w:val="1"/>
          <w:numId w:val="18"/>
        </w:numPr>
        <w:spacing w:before="100" w:beforeAutospacing="1" w:after="240" w:line="240" w:lineRule="auto"/>
        <w:contextualSpacing w:val="0"/>
        <w:rPr>
          <w:rFonts w:ascii="Source Sans Pro" w:eastAsiaTheme="minorEastAsia" w:hAnsi="Source Sans Pro"/>
          <w:sz w:val="24"/>
          <w:szCs w:val="24"/>
        </w:rPr>
      </w:pPr>
      <w:r w:rsidRPr="00E279CB">
        <w:rPr>
          <w:rFonts w:ascii="Source Sans Pro" w:eastAsiaTheme="minorEastAsia" w:hAnsi="Source Sans Pro"/>
          <w:sz w:val="24"/>
          <w:szCs w:val="24"/>
        </w:rPr>
        <w:t>Identify two or three small steps you can take to make your instruction more explicit,</w:t>
      </w:r>
      <w:r w:rsidRPr="00E279CB">
        <w:rPr>
          <w:rFonts w:ascii="Source Sans Pro" w:eastAsiaTheme="minorEastAsia" w:hAnsi="Source Sans Pro"/>
          <w:sz w:val="24"/>
          <w:szCs w:val="24"/>
        </w:rPr>
        <w:t xml:space="preserve"> </w:t>
      </w:r>
      <w:r w:rsidRPr="00E279CB">
        <w:rPr>
          <w:rFonts w:ascii="Source Sans Pro" w:eastAsiaTheme="minorEastAsia" w:hAnsi="Source Sans Pro"/>
          <w:sz w:val="24"/>
          <w:szCs w:val="24"/>
        </w:rPr>
        <w:t>systematic and sequential.</w:t>
      </w:r>
    </w:p>
    <w:tbl>
      <w:tblPr>
        <w:tblStyle w:val="TableGrid"/>
        <w:tblW w:w="0" w:type="auto"/>
        <w:tblLook w:val="04A0" w:firstRow="1" w:lastRow="0" w:firstColumn="1" w:lastColumn="0" w:noHBand="0" w:noVBand="1"/>
      </w:tblPr>
      <w:tblGrid>
        <w:gridCol w:w="9350"/>
      </w:tblGrid>
      <w:tr w:rsidR="00E279CB" w14:paraId="0D22660E" w14:textId="77777777" w:rsidTr="00E279CB">
        <w:trPr>
          <w:trHeight w:val="2880"/>
        </w:trPr>
        <w:tc>
          <w:tcPr>
            <w:tcW w:w="9350" w:type="dxa"/>
            <w:tcBorders>
              <w:top w:val="nil"/>
              <w:left w:val="nil"/>
              <w:bottom w:val="nil"/>
              <w:right w:val="nil"/>
            </w:tcBorders>
          </w:tcPr>
          <w:p w14:paraId="38D637AB" w14:textId="77777777" w:rsidR="00E279CB" w:rsidRDefault="00E279CB" w:rsidP="00E279CB">
            <w:pPr>
              <w:spacing w:before="100" w:beforeAutospacing="1" w:after="240"/>
              <w:rPr>
                <w:rFonts w:ascii="Source Sans Pro" w:eastAsiaTheme="minorEastAsia" w:hAnsi="Source Sans Pro"/>
                <w:sz w:val="24"/>
                <w:szCs w:val="24"/>
              </w:rPr>
            </w:pPr>
          </w:p>
        </w:tc>
      </w:tr>
    </w:tbl>
    <w:p w14:paraId="5FF55865" w14:textId="35A5412D" w:rsidR="0071013F" w:rsidRPr="0071013F" w:rsidRDefault="0071013F" w:rsidP="0071013F">
      <w:pPr>
        <w:spacing w:before="100" w:beforeAutospacing="1" w:after="240" w:line="240" w:lineRule="auto"/>
        <w:rPr>
          <w:rFonts w:ascii="Source Sans Pro" w:eastAsiaTheme="minorEastAsia" w:hAnsi="Source Sans Pro"/>
          <w:b/>
          <w:bCs/>
          <w:sz w:val="28"/>
          <w:szCs w:val="28"/>
        </w:rPr>
      </w:pPr>
      <w:r>
        <w:rPr>
          <w:rFonts w:ascii="Source Sans Pro" w:eastAsiaTheme="minorEastAsia" w:hAnsi="Source Sans Pro"/>
          <w:b/>
          <w:bCs/>
          <w:sz w:val="28"/>
          <w:szCs w:val="28"/>
        </w:rPr>
        <w:t>RESOURCES IN THIS COURSE</w:t>
      </w:r>
    </w:p>
    <w:p w14:paraId="6DF6EBA6" w14:textId="6E2FE80B" w:rsidR="005C480F" w:rsidRDefault="005C480F" w:rsidP="00B86494">
      <w:pPr>
        <w:pStyle w:val="ListParagraph"/>
        <w:numPr>
          <w:ilvl w:val="0"/>
          <w:numId w:val="17"/>
        </w:numPr>
        <w:spacing w:before="100" w:beforeAutospacing="1" w:after="240" w:line="240" w:lineRule="auto"/>
        <w:contextualSpacing w:val="0"/>
        <w:rPr>
          <w:rFonts w:ascii="Source Sans Pro" w:hAnsi="Source Sans Pro"/>
          <w:sz w:val="24"/>
          <w:szCs w:val="24"/>
        </w:rPr>
      </w:pPr>
      <w:hyperlink r:id="rId11" w:history="1">
        <w:r w:rsidRPr="005C480F">
          <w:rPr>
            <w:rStyle w:val="Hyperlink"/>
            <w:rFonts w:ascii="Source Sans Pro" w:hAnsi="Source Sans Pro"/>
            <w:sz w:val="24"/>
            <w:szCs w:val="24"/>
          </w:rPr>
          <w:t>Science of Reading: Defining Guide</w:t>
        </w:r>
      </w:hyperlink>
      <w:r>
        <w:rPr>
          <w:rFonts w:ascii="Source Sans Pro" w:hAnsi="Source Sans Pro"/>
          <w:sz w:val="24"/>
          <w:szCs w:val="24"/>
        </w:rPr>
        <w:t xml:space="preserve"> by the Reading League provides an in-depth explanation of the science of reading.</w:t>
      </w:r>
    </w:p>
    <w:p w14:paraId="114FA18F" w14:textId="1312E969" w:rsidR="005C480F" w:rsidRPr="0009175E" w:rsidRDefault="0009175E" w:rsidP="0009175E">
      <w:pPr>
        <w:pStyle w:val="Default"/>
        <w:numPr>
          <w:ilvl w:val="0"/>
          <w:numId w:val="17"/>
        </w:numPr>
      </w:pPr>
      <w:r w:rsidRPr="0009175E">
        <w:rPr>
          <w:rFonts w:ascii="Source Sans Pro" w:hAnsi="Source Sans Pro"/>
        </w:rPr>
        <w:t xml:space="preserve">Watch </w:t>
      </w:r>
      <w:hyperlink r:id="rId12" w:history="1">
        <w:r w:rsidRPr="001E02F9">
          <w:rPr>
            <w:rStyle w:val="Hyperlink"/>
            <w:rFonts w:ascii="Source Sans Pro" w:hAnsi="Source Sans Pro"/>
          </w:rPr>
          <w:t>The Science (and Poetry) of Reading</w:t>
        </w:r>
      </w:hyperlink>
      <w:r w:rsidRPr="0009175E">
        <w:rPr>
          <w:rFonts w:ascii="Source Sans Pro" w:hAnsi="Source Sans Pro"/>
          <w:color w:val="944F71"/>
        </w:rPr>
        <w:t xml:space="preserve"> </w:t>
      </w:r>
      <w:r w:rsidRPr="0009175E">
        <w:rPr>
          <w:rFonts w:ascii="Source Sans Pro" w:hAnsi="Source Sans Pro"/>
        </w:rPr>
        <w:t>by Maryanne Wolf from the 2021 Ohio Literacy</w:t>
      </w:r>
      <w:r>
        <w:rPr>
          <w:rFonts w:ascii="Source Sans Pro" w:hAnsi="Source Sans Pro"/>
        </w:rPr>
        <w:t xml:space="preserve"> </w:t>
      </w:r>
      <w:r w:rsidRPr="0009175E">
        <w:rPr>
          <w:rFonts w:ascii="Source Sans Pro" w:hAnsi="Source Sans Pro"/>
        </w:rPr>
        <w:t>Academy</w:t>
      </w:r>
      <w:r>
        <w:rPr>
          <w:rFonts w:ascii="Source Sans Pro" w:hAnsi="Source Sans Pro"/>
        </w:rPr>
        <w:t>.</w:t>
      </w:r>
    </w:p>
    <w:sectPr w:rsidR="005C480F" w:rsidRPr="0009175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956EA" w14:textId="77777777" w:rsidR="002C4EDB" w:rsidRDefault="002C4EDB" w:rsidP="00B941B7">
      <w:pPr>
        <w:spacing w:after="0" w:line="240" w:lineRule="auto"/>
      </w:pPr>
      <w:r>
        <w:separator/>
      </w:r>
    </w:p>
  </w:endnote>
  <w:endnote w:type="continuationSeparator" w:id="0">
    <w:p w14:paraId="10DE189D" w14:textId="77777777" w:rsidR="002C4EDB" w:rsidRDefault="002C4EDB" w:rsidP="00B941B7">
      <w:pPr>
        <w:spacing w:after="0" w:line="240" w:lineRule="auto"/>
      </w:pPr>
      <w:r>
        <w:continuationSeparator/>
      </w:r>
    </w:p>
  </w:endnote>
  <w:endnote w:type="continuationNotice" w:id="1">
    <w:p w14:paraId="78F25B3F" w14:textId="77777777" w:rsidR="002C4EDB" w:rsidRDefault="002C4E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FE478" w14:textId="77777777" w:rsidR="002C4EDB" w:rsidRDefault="002C4EDB" w:rsidP="00B941B7">
      <w:pPr>
        <w:spacing w:after="0" w:line="240" w:lineRule="auto"/>
      </w:pPr>
      <w:r>
        <w:separator/>
      </w:r>
    </w:p>
  </w:footnote>
  <w:footnote w:type="continuationSeparator" w:id="0">
    <w:p w14:paraId="2965D3E2" w14:textId="77777777" w:rsidR="002C4EDB" w:rsidRDefault="002C4EDB" w:rsidP="00B941B7">
      <w:pPr>
        <w:spacing w:after="0" w:line="240" w:lineRule="auto"/>
      </w:pPr>
      <w:r>
        <w:continuationSeparator/>
      </w:r>
    </w:p>
  </w:footnote>
  <w:footnote w:type="continuationNotice" w:id="1">
    <w:p w14:paraId="00362CF7" w14:textId="77777777" w:rsidR="002C4EDB" w:rsidRDefault="002C4E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F8AED" w14:textId="00095927" w:rsidR="00B941B7" w:rsidRDefault="004F0944" w:rsidP="003441C8">
    <w:pPr>
      <w:pStyle w:val="Header"/>
      <w:tabs>
        <w:tab w:val="clear" w:pos="4680"/>
        <w:tab w:val="clear" w:pos="9360"/>
        <w:tab w:val="left" w:pos="2721"/>
      </w:tabs>
    </w:pPr>
    <w:r>
      <w:rPr>
        <w:noProof/>
      </w:rPr>
      <w:drawing>
        <wp:anchor distT="0" distB="0" distL="114300" distR="114300" simplePos="0" relativeHeight="251658240" behindDoc="1" locked="0" layoutInCell="1" allowOverlap="1" wp14:anchorId="01ADD243" wp14:editId="6D74429A">
          <wp:simplePos x="0" y="0"/>
          <wp:positionH relativeFrom="column">
            <wp:posOffset>-885825</wp:posOffset>
          </wp:positionH>
          <wp:positionV relativeFrom="paragraph">
            <wp:posOffset>-426085</wp:posOffset>
          </wp:positionV>
          <wp:extent cx="7715250" cy="9984442"/>
          <wp:effectExtent l="0" t="0" r="0" b="0"/>
          <wp:wrapNone/>
          <wp:docPr id="656623113" name="Picture 1"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23113" name="Picture 1" descr="A picture containing text"/>
                  <pic:cNvPicPr/>
                </pic:nvPicPr>
                <pic:blipFill>
                  <a:blip r:embed="rId1">
                    <a:extLst>
                      <a:ext uri="{28A0092B-C50C-407E-A947-70E740481C1C}">
                        <a14:useLocalDpi xmlns:a14="http://schemas.microsoft.com/office/drawing/2010/main" val="0"/>
                      </a:ext>
                    </a:extLst>
                  </a:blip>
                  <a:stretch>
                    <a:fillRect/>
                  </a:stretch>
                </pic:blipFill>
                <pic:spPr>
                  <a:xfrm>
                    <a:off x="0" y="0"/>
                    <a:ext cx="7715250" cy="99844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7C9C"/>
    <w:multiLevelType w:val="hybridMultilevel"/>
    <w:tmpl w:val="FF3A2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32616"/>
    <w:multiLevelType w:val="multilevel"/>
    <w:tmpl w:val="C006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53D7A"/>
    <w:multiLevelType w:val="hybridMultilevel"/>
    <w:tmpl w:val="70C81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408FD"/>
    <w:multiLevelType w:val="hybridMultilevel"/>
    <w:tmpl w:val="160E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F67A9"/>
    <w:multiLevelType w:val="hybridMultilevel"/>
    <w:tmpl w:val="35741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F1392"/>
    <w:multiLevelType w:val="hybridMultilevel"/>
    <w:tmpl w:val="FB2A3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52173"/>
    <w:multiLevelType w:val="hybridMultilevel"/>
    <w:tmpl w:val="D8420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0831DD"/>
    <w:multiLevelType w:val="hybridMultilevel"/>
    <w:tmpl w:val="2CA8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35619D"/>
    <w:multiLevelType w:val="hybridMultilevel"/>
    <w:tmpl w:val="BA3AC64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0A088C"/>
    <w:multiLevelType w:val="hybridMultilevel"/>
    <w:tmpl w:val="CB4A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C6C54"/>
    <w:multiLevelType w:val="multilevel"/>
    <w:tmpl w:val="2C56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4448AE"/>
    <w:multiLevelType w:val="hybridMultilevel"/>
    <w:tmpl w:val="0544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54483"/>
    <w:multiLevelType w:val="multilevel"/>
    <w:tmpl w:val="3AF8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2E76F3"/>
    <w:multiLevelType w:val="hybridMultilevel"/>
    <w:tmpl w:val="23E8C3EC"/>
    <w:lvl w:ilvl="0" w:tplc="BE80D95C">
      <w:start w:val="1"/>
      <w:numFmt w:val="bullet"/>
      <w:lvlText w:val=""/>
      <w:lvlJc w:val="left"/>
      <w:pPr>
        <w:ind w:left="360" w:hanging="360"/>
      </w:pPr>
      <w:rPr>
        <w:rFonts w:ascii="Symbol" w:hAnsi="Symbol" w:hint="default"/>
      </w:rPr>
    </w:lvl>
    <w:lvl w:ilvl="1" w:tplc="4C62B9C6">
      <w:start w:val="1"/>
      <w:numFmt w:val="bullet"/>
      <w:lvlText w:val="o"/>
      <w:lvlJc w:val="left"/>
      <w:pPr>
        <w:ind w:left="1080" w:hanging="360"/>
      </w:pPr>
      <w:rPr>
        <w:rFonts w:ascii="Courier New" w:hAnsi="Courier New" w:hint="default"/>
      </w:rPr>
    </w:lvl>
    <w:lvl w:ilvl="2" w:tplc="643CA72C">
      <w:start w:val="1"/>
      <w:numFmt w:val="bullet"/>
      <w:lvlText w:val=""/>
      <w:lvlJc w:val="left"/>
      <w:pPr>
        <w:ind w:left="1800" w:hanging="360"/>
      </w:pPr>
      <w:rPr>
        <w:rFonts w:ascii="Wingdings" w:hAnsi="Wingdings" w:hint="default"/>
      </w:rPr>
    </w:lvl>
    <w:lvl w:ilvl="3" w:tplc="D8DE4338">
      <w:start w:val="1"/>
      <w:numFmt w:val="bullet"/>
      <w:lvlText w:val=""/>
      <w:lvlJc w:val="left"/>
      <w:pPr>
        <w:ind w:left="2520" w:hanging="360"/>
      </w:pPr>
      <w:rPr>
        <w:rFonts w:ascii="Symbol" w:hAnsi="Symbol" w:hint="default"/>
      </w:rPr>
    </w:lvl>
    <w:lvl w:ilvl="4" w:tplc="15E42B78">
      <w:start w:val="1"/>
      <w:numFmt w:val="bullet"/>
      <w:lvlText w:val="o"/>
      <w:lvlJc w:val="left"/>
      <w:pPr>
        <w:ind w:left="3240" w:hanging="360"/>
      </w:pPr>
      <w:rPr>
        <w:rFonts w:ascii="Courier New" w:hAnsi="Courier New" w:hint="default"/>
      </w:rPr>
    </w:lvl>
    <w:lvl w:ilvl="5" w:tplc="168672F8">
      <w:start w:val="1"/>
      <w:numFmt w:val="bullet"/>
      <w:lvlText w:val=""/>
      <w:lvlJc w:val="left"/>
      <w:pPr>
        <w:ind w:left="3960" w:hanging="360"/>
      </w:pPr>
      <w:rPr>
        <w:rFonts w:ascii="Wingdings" w:hAnsi="Wingdings" w:hint="default"/>
      </w:rPr>
    </w:lvl>
    <w:lvl w:ilvl="6" w:tplc="EE109C7A">
      <w:start w:val="1"/>
      <w:numFmt w:val="bullet"/>
      <w:lvlText w:val=""/>
      <w:lvlJc w:val="left"/>
      <w:pPr>
        <w:ind w:left="4680" w:hanging="360"/>
      </w:pPr>
      <w:rPr>
        <w:rFonts w:ascii="Symbol" w:hAnsi="Symbol" w:hint="default"/>
      </w:rPr>
    </w:lvl>
    <w:lvl w:ilvl="7" w:tplc="736686E4">
      <w:start w:val="1"/>
      <w:numFmt w:val="bullet"/>
      <w:lvlText w:val="o"/>
      <w:lvlJc w:val="left"/>
      <w:pPr>
        <w:ind w:left="5400" w:hanging="360"/>
      </w:pPr>
      <w:rPr>
        <w:rFonts w:ascii="Courier New" w:hAnsi="Courier New" w:hint="default"/>
      </w:rPr>
    </w:lvl>
    <w:lvl w:ilvl="8" w:tplc="3F980A34">
      <w:start w:val="1"/>
      <w:numFmt w:val="bullet"/>
      <w:lvlText w:val=""/>
      <w:lvlJc w:val="left"/>
      <w:pPr>
        <w:ind w:left="6120" w:hanging="360"/>
      </w:pPr>
      <w:rPr>
        <w:rFonts w:ascii="Wingdings" w:hAnsi="Wingdings" w:hint="default"/>
      </w:rPr>
    </w:lvl>
  </w:abstractNum>
  <w:abstractNum w:abstractNumId="14" w15:restartNumberingAfterBreak="0">
    <w:nsid w:val="70E84AC5"/>
    <w:multiLevelType w:val="hybridMultilevel"/>
    <w:tmpl w:val="55CCF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627EC3"/>
    <w:multiLevelType w:val="hybridMultilevel"/>
    <w:tmpl w:val="CA5CD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D902C0"/>
    <w:multiLevelType w:val="hybridMultilevel"/>
    <w:tmpl w:val="83C8F37E"/>
    <w:lvl w:ilvl="0" w:tplc="C284BA00">
      <w:start w:val="1"/>
      <w:numFmt w:val="bullet"/>
      <w:lvlText w:val=""/>
      <w:lvlJc w:val="left"/>
      <w:pPr>
        <w:ind w:left="720" w:hanging="360"/>
      </w:pPr>
      <w:rPr>
        <w:rFonts w:ascii="Symbol" w:hAnsi="Symbol" w:hint="default"/>
      </w:rPr>
    </w:lvl>
    <w:lvl w:ilvl="1" w:tplc="0DF612A6">
      <w:start w:val="1"/>
      <w:numFmt w:val="bullet"/>
      <w:lvlText w:val="o"/>
      <w:lvlJc w:val="left"/>
      <w:pPr>
        <w:ind w:left="1440" w:hanging="360"/>
      </w:pPr>
      <w:rPr>
        <w:rFonts w:ascii="Courier New" w:hAnsi="Courier New" w:hint="default"/>
      </w:rPr>
    </w:lvl>
    <w:lvl w:ilvl="2" w:tplc="DE76F29A">
      <w:start w:val="1"/>
      <w:numFmt w:val="bullet"/>
      <w:lvlText w:val=""/>
      <w:lvlJc w:val="left"/>
      <w:pPr>
        <w:ind w:left="2160" w:hanging="360"/>
      </w:pPr>
      <w:rPr>
        <w:rFonts w:ascii="Wingdings" w:hAnsi="Wingdings" w:hint="default"/>
      </w:rPr>
    </w:lvl>
    <w:lvl w:ilvl="3" w:tplc="86920C66">
      <w:start w:val="1"/>
      <w:numFmt w:val="bullet"/>
      <w:lvlText w:val=""/>
      <w:lvlJc w:val="left"/>
      <w:pPr>
        <w:ind w:left="2880" w:hanging="360"/>
      </w:pPr>
      <w:rPr>
        <w:rFonts w:ascii="Symbol" w:hAnsi="Symbol" w:hint="default"/>
      </w:rPr>
    </w:lvl>
    <w:lvl w:ilvl="4" w:tplc="F3D27C00">
      <w:start w:val="1"/>
      <w:numFmt w:val="bullet"/>
      <w:lvlText w:val="o"/>
      <w:lvlJc w:val="left"/>
      <w:pPr>
        <w:ind w:left="3600" w:hanging="360"/>
      </w:pPr>
      <w:rPr>
        <w:rFonts w:ascii="Courier New" w:hAnsi="Courier New" w:hint="default"/>
      </w:rPr>
    </w:lvl>
    <w:lvl w:ilvl="5" w:tplc="7B107F44">
      <w:start w:val="1"/>
      <w:numFmt w:val="bullet"/>
      <w:lvlText w:val=""/>
      <w:lvlJc w:val="left"/>
      <w:pPr>
        <w:ind w:left="4320" w:hanging="360"/>
      </w:pPr>
      <w:rPr>
        <w:rFonts w:ascii="Wingdings" w:hAnsi="Wingdings" w:hint="default"/>
      </w:rPr>
    </w:lvl>
    <w:lvl w:ilvl="6" w:tplc="D2EE99A8">
      <w:start w:val="1"/>
      <w:numFmt w:val="bullet"/>
      <w:lvlText w:val=""/>
      <w:lvlJc w:val="left"/>
      <w:pPr>
        <w:ind w:left="5040" w:hanging="360"/>
      </w:pPr>
      <w:rPr>
        <w:rFonts w:ascii="Symbol" w:hAnsi="Symbol" w:hint="default"/>
      </w:rPr>
    </w:lvl>
    <w:lvl w:ilvl="7" w:tplc="5BAC4C6E">
      <w:start w:val="1"/>
      <w:numFmt w:val="bullet"/>
      <w:lvlText w:val="o"/>
      <w:lvlJc w:val="left"/>
      <w:pPr>
        <w:ind w:left="5760" w:hanging="360"/>
      </w:pPr>
      <w:rPr>
        <w:rFonts w:ascii="Courier New" w:hAnsi="Courier New" w:hint="default"/>
      </w:rPr>
    </w:lvl>
    <w:lvl w:ilvl="8" w:tplc="744033EA">
      <w:start w:val="1"/>
      <w:numFmt w:val="bullet"/>
      <w:lvlText w:val=""/>
      <w:lvlJc w:val="left"/>
      <w:pPr>
        <w:ind w:left="6480" w:hanging="360"/>
      </w:pPr>
      <w:rPr>
        <w:rFonts w:ascii="Wingdings" w:hAnsi="Wingdings" w:hint="default"/>
      </w:rPr>
    </w:lvl>
  </w:abstractNum>
  <w:abstractNum w:abstractNumId="17" w15:restartNumberingAfterBreak="0">
    <w:nsid w:val="7F454054"/>
    <w:multiLevelType w:val="hybridMultilevel"/>
    <w:tmpl w:val="BDB8BF2A"/>
    <w:lvl w:ilvl="0" w:tplc="2D6C133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23476109">
    <w:abstractNumId w:val="16"/>
  </w:num>
  <w:num w:numId="2" w16cid:durableId="375349789">
    <w:abstractNumId w:val="17"/>
  </w:num>
  <w:num w:numId="3" w16cid:durableId="465202193">
    <w:abstractNumId w:val="13"/>
  </w:num>
  <w:num w:numId="4" w16cid:durableId="1429812816">
    <w:abstractNumId w:val="12"/>
  </w:num>
  <w:num w:numId="5" w16cid:durableId="647319162">
    <w:abstractNumId w:val="10"/>
  </w:num>
  <w:num w:numId="6" w16cid:durableId="1103187520">
    <w:abstractNumId w:val="1"/>
  </w:num>
  <w:num w:numId="7" w16cid:durableId="819806830">
    <w:abstractNumId w:val="6"/>
  </w:num>
  <w:num w:numId="8" w16cid:durableId="1376469197">
    <w:abstractNumId w:val="9"/>
  </w:num>
  <w:num w:numId="9" w16cid:durableId="134493270">
    <w:abstractNumId w:val="2"/>
  </w:num>
  <w:num w:numId="10" w16cid:durableId="261228276">
    <w:abstractNumId w:val="11"/>
  </w:num>
  <w:num w:numId="11" w16cid:durableId="1095784023">
    <w:abstractNumId w:val="4"/>
  </w:num>
  <w:num w:numId="12" w16cid:durableId="1248926547">
    <w:abstractNumId w:val="15"/>
  </w:num>
  <w:num w:numId="13" w16cid:durableId="957613025">
    <w:abstractNumId w:val="14"/>
  </w:num>
  <w:num w:numId="14" w16cid:durableId="269699940">
    <w:abstractNumId w:val="8"/>
  </w:num>
  <w:num w:numId="15" w16cid:durableId="258026992">
    <w:abstractNumId w:val="0"/>
  </w:num>
  <w:num w:numId="16" w16cid:durableId="778184613">
    <w:abstractNumId w:val="3"/>
  </w:num>
  <w:num w:numId="17" w16cid:durableId="71199812">
    <w:abstractNumId w:val="7"/>
  </w:num>
  <w:num w:numId="18" w16cid:durableId="1997757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43139F"/>
    <w:rsid w:val="000075A8"/>
    <w:rsid w:val="00020A89"/>
    <w:rsid w:val="00022B4F"/>
    <w:rsid w:val="00040C86"/>
    <w:rsid w:val="000612C8"/>
    <w:rsid w:val="0009175E"/>
    <w:rsid w:val="000B07BB"/>
    <w:rsid w:val="000B26D5"/>
    <w:rsid w:val="000B6950"/>
    <w:rsid w:val="000D10BD"/>
    <w:rsid w:val="000E6B14"/>
    <w:rsid w:val="000F0D56"/>
    <w:rsid w:val="0011025D"/>
    <w:rsid w:val="00121DBD"/>
    <w:rsid w:val="00126D4D"/>
    <w:rsid w:val="00171454"/>
    <w:rsid w:val="001843C0"/>
    <w:rsid w:val="001A5BEC"/>
    <w:rsid w:val="001A6827"/>
    <w:rsid w:val="001C1914"/>
    <w:rsid w:val="001D4CB7"/>
    <w:rsid w:val="001E02F9"/>
    <w:rsid w:val="001E3BB3"/>
    <w:rsid w:val="001E7853"/>
    <w:rsid w:val="001F54AD"/>
    <w:rsid w:val="00221260"/>
    <w:rsid w:val="00225875"/>
    <w:rsid w:val="00250A05"/>
    <w:rsid w:val="002808DD"/>
    <w:rsid w:val="00283015"/>
    <w:rsid w:val="002901FC"/>
    <w:rsid w:val="0029399A"/>
    <w:rsid w:val="002A1022"/>
    <w:rsid w:val="002A2925"/>
    <w:rsid w:val="002B77D7"/>
    <w:rsid w:val="002B7D49"/>
    <w:rsid w:val="002C2BE0"/>
    <w:rsid w:val="002C4EDB"/>
    <w:rsid w:val="002D0D64"/>
    <w:rsid w:val="002F5021"/>
    <w:rsid w:val="00300CD7"/>
    <w:rsid w:val="00305CAC"/>
    <w:rsid w:val="00315EC9"/>
    <w:rsid w:val="003441C8"/>
    <w:rsid w:val="00344430"/>
    <w:rsid w:val="00351C8B"/>
    <w:rsid w:val="003521AC"/>
    <w:rsid w:val="003847E9"/>
    <w:rsid w:val="003B6547"/>
    <w:rsid w:val="003C1751"/>
    <w:rsid w:val="003C333F"/>
    <w:rsid w:val="003C4C0C"/>
    <w:rsid w:val="00411115"/>
    <w:rsid w:val="004426DF"/>
    <w:rsid w:val="00472D56"/>
    <w:rsid w:val="004F0944"/>
    <w:rsid w:val="004F78E2"/>
    <w:rsid w:val="0050469A"/>
    <w:rsid w:val="00546F2D"/>
    <w:rsid w:val="00554AE1"/>
    <w:rsid w:val="005836D8"/>
    <w:rsid w:val="005C480F"/>
    <w:rsid w:val="005F730C"/>
    <w:rsid w:val="00607037"/>
    <w:rsid w:val="00616562"/>
    <w:rsid w:val="00643CB0"/>
    <w:rsid w:val="006552EA"/>
    <w:rsid w:val="006575D8"/>
    <w:rsid w:val="00666F35"/>
    <w:rsid w:val="0066704F"/>
    <w:rsid w:val="006705EB"/>
    <w:rsid w:val="006B1181"/>
    <w:rsid w:val="006D03D9"/>
    <w:rsid w:val="00701FD9"/>
    <w:rsid w:val="0071013F"/>
    <w:rsid w:val="00710471"/>
    <w:rsid w:val="00717049"/>
    <w:rsid w:val="0072007A"/>
    <w:rsid w:val="00723C5E"/>
    <w:rsid w:val="007333D7"/>
    <w:rsid w:val="00750062"/>
    <w:rsid w:val="00756E9D"/>
    <w:rsid w:val="00770236"/>
    <w:rsid w:val="00770434"/>
    <w:rsid w:val="007726F2"/>
    <w:rsid w:val="00790728"/>
    <w:rsid w:val="00797B9A"/>
    <w:rsid w:val="007A31A9"/>
    <w:rsid w:val="007B39B5"/>
    <w:rsid w:val="007D5536"/>
    <w:rsid w:val="00804540"/>
    <w:rsid w:val="00805A2B"/>
    <w:rsid w:val="00813546"/>
    <w:rsid w:val="008141E6"/>
    <w:rsid w:val="008372B2"/>
    <w:rsid w:val="00847AD6"/>
    <w:rsid w:val="00881F21"/>
    <w:rsid w:val="00882159"/>
    <w:rsid w:val="008B213B"/>
    <w:rsid w:val="008D5A4B"/>
    <w:rsid w:val="008E4866"/>
    <w:rsid w:val="008F3A26"/>
    <w:rsid w:val="00960FF4"/>
    <w:rsid w:val="00966866"/>
    <w:rsid w:val="00981BF7"/>
    <w:rsid w:val="009854AD"/>
    <w:rsid w:val="009A2538"/>
    <w:rsid w:val="009B42E1"/>
    <w:rsid w:val="00A0268F"/>
    <w:rsid w:val="00A041A1"/>
    <w:rsid w:val="00A55EC6"/>
    <w:rsid w:val="00A95070"/>
    <w:rsid w:val="00A9756A"/>
    <w:rsid w:val="00AB0272"/>
    <w:rsid w:val="00AD4D79"/>
    <w:rsid w:val="00AE10F8"/>
    <w:rsid w:val="00B20654"/>
    <w:rsid w:val="00B40557"/>
    <w:rsid w:val="00B409C1"/>
    <w:rsid w:val="00B57268"/>
    <w:rsid w:val="00B61CAF"/>
    <w:rsid w:val="00B65320"/>
    <w:rsid w:val="00B835D7"/>
    <w:rsid w:val="00B86494"/>
    <w:rsid w:val="00B92D3A"/>
    <w:rsid w:val="00B941B7"/>
    <w:rsid w:val="00B9781B"/>
    <w:rsid w:val="00BA3DB8"/>
    <w:rsid w:val="00BC13AF"/>
    <w:rsid w:val="00BC1F22"/>
    <w:rsid w:val="00BC493B"/>
    <w:rsid w:val="00BE313B"/>
    <w:rsid w:val="00C01FEA"/>
    <w:rsid w:val="00C36C6C"/>
    <w:rsid w:val="00C3736E"/>
    <w:rsid w:val="00C40A7F"/>
    <w:rsid w:val="00C853F7"/>
    <w:rsid w:val="00CA33A3"/>
    <w:rsid w:val="00CB7F7E"/>
    <w:rsid w:val="00CD0305"/>
    <w:rsid w:val="00CF2B5F"/>
    <w:rsid w:val="00D11CE2"/>
    <w:rsid w:val="00D12A32"/>
    <w:rsid w:val="00D12DB9"/>
    <w:rsid w:val="00D21C74"/>
    <w:rsid w:val="00D24036"/>
    <w:rsid w:val="00D51C75"/>
    <w:rsid w:val="00D524F1"/>
    <w:rsid w:val="00D55D0B"/>
    <w:rsid w:val="00D80266"/>
    <w:rsid w:val="00D8634C"/>
    <w:rsid w:val="00D9743A"/>
    <w:rsid w:val="00DA2C40"/>
    <w:rsid w:val="00DB2720"/>
    <w:rsid w:val="00DC397D"/>
    <w:rsid w:val="00DD1B10"/>
    <w:rsid w:val="00DE196E"/>
    <w:rsid w:val="00DE620C"/>
    <w:rsid w:val="00E124BB"/>
    <w:rsid w:val="00E279CB"/>
    <w:rsid w:val="00E45F8F"/>
    <w:rsid w:val="00E602D3"/>
    <w:rsid w:val="00E75370"/>
    <w:rsid w:val="00E81BB0"/>
    <w:rsid w:val="00E93C7B"/>
    <w:rsid w:val="00EA5588"/>
    <w:rsid w:val="00EB0445"/>
    <w:rsid w:val="00EC38D8"/>
    <w:rsid w:val="00EE0B16"/>
    <w:rsid w:val="00EE144A"/>
    <w:rsid w:val="00EF45EC"/>
    <w:rsid w:val="00F01F1D"/>
    <w:rsid w:val="00F16CCE"/>
    <w:rsid w:val="00F220DD"/>
    <w:rsid w:val="00F44A5B"/>
    <w:rsid w:val="00F47F3A"/>
    <w:rsid w:val="00F9704F"/>
    <w:rsid w:val="00FA1080"/>
    <w:rsid w:val="00FD59FF"/>
    <w:rsid w:val="00FE0028"/>
    <w:rsid w:val="00FF549F"/>
    <w:rsid w:val="00FF68FE"/>
    <w:rsid w:val="0143139F"/>
    <w:rsid w:val="0AE460FA"/>
    <w:rsid w:val="0FB7D21D"/>
    <w:rsid w:val="1DF678E4"/>
    <w:rsid w:val="326C7575"/>
    <w:rsid w:val="488D9554"/>
    <w:rsid w:val="54B3FA06"/>
    <w:rsid w:val="6C3113FE"/>
    <w:rsid w:val="778EAEE7"/>
    <w:rsid w:val="792A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139F"/>
  <w15:chartTrackingRefBased/>
  <w15:docId w15:val="{4EF49EAA-C7C5-4336-BBFD-D1FEE74E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FB7D21D"/>
  </w:style>
  <w:style w:type="character" w:customStyle="1" w:styleId="eop">
    <w:name w:val="eop"/>
    <w:basedOn w:val="DefaultParagraphFont"/>
    <w:rsid w:val="0FB7D21D"/>
  </w:style>
  <w:style w:type="paragraph" w:customStyle="1" w:styleId="paragraph">
    <w:name w:val="paragraph"/>
    <w:basedOn w:val="Normal"/>
    <w:rsid w:val="0FB7D21D"/>
    <w:pPr>
      <w:spacing w:beforeAutospacing="1"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770434"/>
    <w:pPr>
      <w:ind w:left="720"/>
      <w:contextualSpacing/>
    </w:pPr>
  </w:style>
  <w:style w:type="character" w:styleId="Hyperlink">
    <w:name w:val="Hyperlink"/>
    <w:basedOn w:val="DefaultParagraphFont"/>
    <w:uiPriority w:val="99"/>
    <w:unhideWhenUsed/>
    <w:rsid w:val="00770434"/>
    <w:rPr>
      <w:color w:val="0563C1" w:themeColor="hyperlink"/>
      <w:u w:val="single"/>
    </w:rPr>
  </w:style>
  <w:style w:type="paragraph" w:styleId="Header">
    <w:name w:val="header"/>
    <w:basedOn w:val="Normal"/>
    <w:link w:val="HeaderChar"/>
    <w:uiPriority w:val="99"/>
    <w:unhideWhenUsed/>
    <w:rsid w:val="00B94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1B7"/>
  </w:style>
  <w:style w:type="paragraph" w:styleId="Footer">
    <w:name w:val="footer"/>
    <w:basedOn w:val="Normal"/>
    <w:link w:val="FooterChar"/>
    <w:uiPriority w:val="99"/>
    <w:unhideWhenUsed/>
    <w:rsid w:val="00B94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1B7"/>
  </w:style>
  <w:style w:type="character" w:styleId="Emphasis">
    <w:name w:val="Emphasis"/>
    <w:basedOn w:val="DefaultParagraphFont"/>
    <w:uiPriority w:val="20"/>
    <w:qFormat/>
    <w:rsid w:val="008E4866"/>
    <w:rPr>
      <w:i/>
      <w:iCs/>
    </w:rPr>
  </w:style>
  <w:style w:type="character" w:styleId="Strong">
    <w:name w:val="Strong"/>
    <w:basedOn w:val="DefaultParagraphFont"/>
    <w:uiPriority w:val="22"/>
    <w:qFormat/>
    <w:rsid w:val="00D51C75"/>
    <w:rPr>
      <w:b/>
      <w:bCs/>
    </w:rPr>
  </w:style>
  <w:style w:type="character" w:styleId="FollowedHyperlink">
    <w:name w:val="FollowedHyperlink"/>
    <w:basedOn w:val="DefaultParagraphFont"/>
    <w:uiPriority w:val="99"/>
    <w:semiHidden/>
    <w:unhideWhenUsed/>
    <w:rsid w:val="00D9743A"/>
    <w:rPr>
      <w:color w:val="954F72" w:themeColor="followedHyperlink"/>
      <w:u w:val="single"/>
    </w:rPr>
  </w:style>
  <w:style w:type="character" w:styleId="UnresolvedMention">
    <w:name w:val="Unresolved Mention"/>
    <w:basedOn w:val="DefaultParagraphFont"/>
    <w:uiPriority w:val="99"/>
    <w:semiHidden/>
    <w:unhideWhenUsed/>
    <w:rsid w:val="00847AD6"/>
    <w:rPr>
      <w:color w:val="605E5C"/>
      <w:shd w:val="clear" w:color="auto" w:fill="E1DFDD"/>
    </w:rPr>
  </w:style>
  <w:style w:type="paragraph" w:styleId="NormalWeb">
    <w:name w:val="Normal (Web)"/>
    <w:basedOn w:val="Normal"/>
    <w:uiPriority w:val="99"/>
    <w:semiHidden/>
    <w:unhideWhenUsed/>
    <w:rsid w:val="00FF549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B6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175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6544">
      <w:bodyDiv w:val="1"/>
      <w:marLeft w:val="0"/>
      <w:marRight w:val="0"/>
      <w:marTop w:val="0"/>
      <w:marBottom w:val="0"/>
      <w:divBdr>
        <w:top w:val="none" w:sz="0" w:space="0" w:color="auto"/>
        <w:left w:val="none" w:sz="0" w:space="0" w:color="auto"/>
        <w:bottom w:val="none" w:sz="0" w:space="0" w:color="auto"/>
        <w:right w:val="none" w:sz="0" w:space="0" w:color="auto"/>
      </w:divBdr>
    </w:div>
    <w:div w:id="674721239">
      <w:bodyDiv w:val="1"/>
      <w:marLeft w:val="0"/>
      <w:marRight w:val="0"/>
      <w:marTop w:val="0"/>
      <w:marBottom w:val="0"/>
      <w:divBdr>
        <w:top w:val="none" w:sz="0" w:space="0" w:color="auto"/>
        <w:left w:val="none" w:sz="0" w:space="0" w:color="auto"/>
        <w:bottom w:val="none" w:sz="0" w:space="0" w:color="auto"/>
        <w:right w:val="none" w:sz="0" w:space="0" w:color="auto"/>
      </w:divBdr>
    </w:div>
    <w:div w:id="1256477086">
      <w:bodyDiv w:val="1"/>
      <w:marLeft w:val="0"/>
      <w:marRight w:val="0"/>
      <w:marTop w:val="0"/>
      <w:marBottom w:val="0"/>
      <w:divBdr>
        <w:top w:val="none" w:sz="0" w:space="0" w:color="auto"/>
        <w:left w:val="none" w:sz="0" w:space="0" w:color="auto"/>
        <w:bottom w:val="none" w:sz="0" w:space="0" w:color="auto"/>
        <w:right w:val="none" w:sz="0" w:space="0" w:color="auto"/>
      </w:divBdr>
    </w:div>
    <w:div w:id="1328360074">
      <w:bodyDiv w:val="1"/>
      <w:marLeft w:val="0"/>
      <w:marRight w:val="0"/>
      <w:marTop w:val="0"/>
      <w:marBottom w:val="0"/>
      <w:divBdr>
        <w:top w:val="none" w:sz="0" w:space="0" w:color="auto"/>
        <w:left w:val="none" w:sz="0" w:space="0" w:color="auto"/>
        <w:bottom w:val="none" w:sz="0" w:space="0" w:color="auto"/>
        <w:right w:val="none" w:sz="0" w:space="0" w:color="auto"/>
      </w:divBdr>
    </w:div>
    <w:div w:id="138406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meo.com/showcase/literacyacademy202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readingleague.org/wp-content/uploads/2022/01/Science_of_Reading_Defining_Guide_eBook.pdf?mc_cid=14cb92ae5e&amp;mc_eid=fd33e621c7"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readingrockets.org/blogs/shanahan-on-literacy/what-science-read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185B53CB25647951E5B6202B90D8D" ma:contentTypeVersion="17" ma:contentTypeDescription="Create a new document." ma:contentTypeScope="" ma:versionID="2c4ed9caeb07b74bf85419a6bf2189c4">
  <xsd:schema xmlns:xsd="http://www.w3.org/2001/XMLSchema" xmlns:xs="http://www.w3.org/2001/XMLSchema" xmlns:p="http://schemas.microsoft.com/office/2006/metadata/properties" xmlns:ns1="http://schemas.microsoft.com/sharepoint/v3" xmlns:ns2="13aa1949-f5e2-4c52-b932-8f660dd535d1" xmlns:ns3="17ff74c0-0fb8-4c89-886e-60f2c4e30a55" targetNamespace="http://schemas.microsoft.com/office/2006/metadata/properties" ma:root="true" ma:fieldsID="415241ad5c1961f11f9f39e1e3d92a98" ns1:_="" ns2:_="" ns3:_="">
    <xsd:import namespace="http://schemas.microsoft.com/sharepoint/v3"/>
    <xsd:import namespace="13aa1949-f5e2-4c52-b932-8f660dd535d1"/>
    <xsd:import namespace="17ff74c0-0fb8-4c89-886e-60f2c4e30a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a1949-f5e2-4c52-b932-8f660dd5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f74c0-0fb8-4c89-886e-60f2c4e30a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b4aea8-cce7-4d40-b731-d4ec9bc2c63d}" ma:internalName="TaxCatchAll" ma:showField="CatchAllData" ma:web="17ff74c0-0fb8-4c89-886e-60f2c4e30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ff74c0-0fb8-4c89-886e-60f2c4e30a55" xsi:nil="true"/>
    <lcf76f155ced4ddcb4097134ff3c332f xmlns="13aa1949-f5e2-4c52-b932-8f660dd535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F187BF5-06A6-4210-B5C5-25996A50B150}"/>
</file>

<file path=customXml/itemProps2.xml><?xml version="1.0" encoding="utf-8"?>
<ds:datastoreItem xmlns:ds="http://schemas.openxmlformats.org/officeDocument/2006/customXml" ds:itemID="{B365F569-D82A-4DF3-ACF0-6EB3DA5733D1}">
  <ds:schemaRefs>
    <ds:schemaRef ds:uri="http://schemas.microsoft.com/sharepoint/v3/contenttype/forms"/>
  </ds:schemaRefs>
</ds:datastoreItem>
</file>

<file path=customXml/itemProps3.xml><?xml version="1.0" encoding="utf-8"?>
<ds:datastoreItem xmlns:ds="http://schemas.openxmlformats.org/officeDocument/2006/customXml" ds:itemID="{10B9CC25-4CB7-494E-BFBD-B618A5B19768}">
  <ds:schemaRefs>
    <ds:schemaRef ds:uri="http://schemas.microsoft.com/office/2006/metadata/properties"/>
    <ds:schemaRef ds:uri="http://schemas.microsoft.com/office/infopath/2007/PartnerControls"/>
    <ds:schemaRef ds:uri="17ff74c0-0fb8-4c89-886e-60f2c4e30a55"/>
    <ds:schemaRef ds:uri="13aa1949-f5e2-4c52-b932-8f660dd535d1"/>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Links>
    <vt:vector size="54" baseType="variant">
      <vt:variant>
        <vt:i4>2293870</vt:i4>
      </vt:variant>
      <vt:variant>
        <vt:i4>24</vt:i4>
      </vt:variant>
      <vt:variant>
        <vt:i4>0</vt:i4>
      </vt:variant>
      <vt:variant>
        <vt:i4>5</vt:i4>
      </vt:variant>
      <vt:variant>
        <vt:lpwstr>https://www.serpinstitute.org/wordgen-weekly/academic-language</vt:lpwstr>
      </vt:variant>
      <vt:variant>
        <vt:lpwstr/>
      </vt:variant>
      <vt:variant>
        <vt:i4>65604</vt:i4>
      </vt:variant>
      <vt:variant>
        <vt:i4>21</vt:i4>
      </vt:variant>
      <vt:variant>
        <vt:i4>0</vt:i4>
      </vt:variant>
      <vt:variant>
        <vt:i4>5</vt:i4>
      </vt:variant>
      <vt:variant>
        <vt:lpwstr>https://ohiodas.sharepoint.com/sites/ComprehensiveLiteracyStateDevelopmentGrant/Shared Documents/State Activities/Literacy Academy on Demand/Course Development/6-12/8 Strategies for Teaching Academic Language</vt:lpwstr>
      </vt:variant>
      <vt:variant>
        <vt:lpwstr/>
      </vt:variant>
      <vt:variant>
        <vt:i4>6815746</vt:i4>
      </vt:variant>
      <vt:variant>
        <vt:i4>18</vt:i4>
      </vt:variant>
      <vt:variant>
        <vt:i4>0</vt:i4>
      </vt:variant>
      <vt:variant>
        <vt:i4>5</vt:i4>
      </vt:variant>
      <vt:variant>
        <vt:lpwstr>https://education.ohio.gov/getattachment/Topics/Learning-in-Ohio/Literacy/Literacy-Academy/Literacy-Academy-On-Demand/Townsend_Who-s-Using-the-Language.pdf</vt:lpwstr>
      </vt:variant>
      <vt:variant>
        <vt:lpwstr/>
      </vt:variant>
      <vt:variant>
        <vt:i4>720978</vt:i4>
      </vt:variant>
      <vt:variant>
        <vt:i4>15</vt:i4>
      </vt:variant>
      <vt:variant>
        <vt:i4>0</vt:i4>
      </vt:variant>
      <vt:variant>
        <vt:i4>5</vt:i4>
      </vt:variant>
      <vt:variant>
        <vt:lpwstr>https://www.readingrockets.org/article/developing-academic-language-got-words</vt:lpwstr>
      </vt:variant>
      <vt:variant>
        <vt:lpwstr/>
      </vt:variant>
      <vt:variant>
        <vt:i4>4587610</vt:i4>
      </vt:variant>
      <vt:variant>
        <vt:i4>12</vt:i4>
      </vt:variant>
      <vt:variant>
        <vt:i4>0</vt:i4>
      </vt:variant>
      <vt:variant>
        <vt:i4>5</vt:i4>
      </vt:variant>
      <vt:variant>
        <vt:lpwstr>https://www.luc.edu/media/lucedu/education/pdfs/languagematters/Nasir - academic talk sentence starters toolkit copy.pdf</vt:lpwstr>
      </vt:variant>
      <vt:variant>
        <vt:lpwstr/>
      </vt:variant>
      <vt:variant>
        <vt:i4>7274531</vt:i4>
      </vt:variant>
      <vt:variant>
        <vt:i4>9</vt:i4>
      </vt:variant>
      <vt:variant>
        <vt:i4>0</vt:i4>
      </vt:variant>
      <vt:variant>
        <vt:i4>5</vt:i4>
      </vt:variant>
      <vt:variant>
        <vt:lpwstr>https://www.learner.org/series/reading-writing-in-the-disciplines/reading-and-analyzing-texts/expanding-academic-language/</vt:lpwstr>
      </vt:variant>
      <vt:variant>
        <vt:lpwstr/>
      </vt:variant>
      <vt:variant>
        <vt:i4>2818165</vt:i4>
      </vt:variant>
      <vt:variant>
        <vt:i4>6</vt:i4>
      </vt:variant>
      <vt:variant>
        <vt:i4>0</vt:i4>
      </vt:variant>
      <vt:variant>
        <vt:i4>5</vt:i4>
      </vt:variant>
      <vt:variant>
        <vt:lpwstr>https://languageforlearning.gse.harvard.edu/core-academic-language</vt:lpwstr>
      </vt:variant>
      <vt:variant>
        <vt:lpwstr/>
      </vt:variant>
      <vt:variant>
        <vt:i4>3997815</vt:i4>
      </vt:variant>
      <vt:variant>
        <vt:i4>3</vt:i4>
      </vt:variant>
      <vt:variant>
        <vt:i4>0</vt:i4>
      </vt:variant>
      <vt:variant>
        <vt:i4>5</vt:i4>
      </vt:variant>
      <vt:variant>
        <vt:lpwstr>https://education.ohio.gov/getattachment/Topics/Learning-in-Ohio/Literacy/Literacy-Academy/Literacy-Academy-On-Demand/Supporting-All-Learners-to-Build-Literacy-in-the-Content-Area-Classroom-Viewing-Guide.pdf.aspx?lang=en-US</vt:lpwstr>
      </vt:variant>
      <vt:variant>
        <vt:lpwstr/>
      </vt:variant>
      <vt:variant>
        <vt:i4>852061</vt:i4>
      </vt:variant>
      <vt:variant>
        <vt:i4>0</vt:i4>
      </vt:variant>
      <vt:variant>
        <vt:i4>0</vt:i4>
      </vt:variant>
      <vt:variant>
        <vt:i4>5</vt:i4>
      </vt:variant>
      <vt:variant>
        <vt:lpwstr>https://education.ohio.gov/getattachment/Topics/Learning-in-Ohio/Literacy/Literacy-Academy/Literacy-Academy-On-Demand/Supporting-All-Learners-to-Build-Literacy-in-the-Content-Area-Classroom-Viewing-Guide.pdf.aspx?lang=en-US</vt:lpwstr>
      </vt:variant>
      <vt:variant>
        <vt:lpwstr>page=4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Jeremy</dc:creator>
  <cp:keywords/>
  <dc:description/>
  <cp:lastModifiedBy>Diniz de Faria, Jennifer</cp:lastModifiedBy>
  <cp:revision>10</cp:revision>
  <dcterms:created xsi:type="dcterms:W3CDTF">2024-08-20T17:57:00Z</dcterms:created>
  <dcterms:modified xsi:type="dcterms:W3CDTF">2024-08-20T18:10:00Z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0x010100F12185B53CB25647951E5B6202B90D8D</vt:lpwstr>
  </property>
  <property fmtid="{D5CDD505-2E9C-101B-9397-08002B2CF9AE}" pid="3" name="MediaServiceImageTags">
    <vt:lpwstr/>
  </property>
</Properties>
</file>