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9"/>
        <w:gridCol w:w="1526"/>
      </w:tblGrid>
      <w:tr w:rsidR="00B26327" w:rsidRPr="00B26327" w14:paraId="63FE803B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E3F75"/>
            <w:vAlign w:val="center"/>
            <w:hideMark/>
          </w:tcPr>
          <w:p w14:paraId="56BDA030" w14:textId="77777777" w:rsidR="00B26327" w:rsidRPr="00B26327" w:rsidRDefault="00B26327" w:rsidP="00B26327">
            <w:r w:rsidRPr="00B26327">
              <w:t>Comprehensive Literacy State Development Subgrant Application Checklist 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E3F75"/>
            <w:vAlign w:val="center"/>
            <w:hideMark/>
          </w:tcPr>
          <w:p w14:paraId="43B72475" w14:textId="77777777" w:rsidR="00B26327" w:rsidRPr="00B26327" w:rsidRDefault="00B26327" w:rsidP="00B26327">
            <w:r w:rsidRPr="00B26327">
              <w:t> </w:t>
            </w:r>
          </w:p>
        </w:tc>
      </w:tr>
      <w:tr w:rsidR="00B26327" w:rsidRPr="00B26327" w14:paraId="747BA615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14:paraId="358A4E92" w14:textId="77777777" w:rsidR="00B26327" w:rsidRPr="00B26327" w:rsidRDefault="00B26327" w:rsidP="00B26327">
            <w:r w:rsidRPr="00B26327">
              <w:t>Application Item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14:paraId="15F5098A" w14:textId="77777777" w:rsidR="00B26327" w:rsidRPr="00B26327" w:rsidRDefault="00B26327" w:rsidP="00B26327">
            <w:r w:rsidRPr="00B26327">
              <w:t>Completed </w:t>
            </w:r>
          </w:p>
        </w:tc>
      </w:tr>
      <w:tr w:rsidR="00B26327" w:rsidRPr="00B26327" w14:paraId="42420B19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9F6140" w14:textId="77777777" w:rsidR="00B26327" w:rsidRPr="00B26327" w:rsidRDefault="00B26327" w:rsidP="00B26327">
            <w:r w:rsidRPr="00B26327">
              <w:t>Applicant’s Local Literacy Plan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62A432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</w:tc>
      </w:tr>
      <w:tr w:rsidR="00B26327" w:rsidRPr="00B26327" w14:paraId="67ED77B2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B09E83" w14:textId="77777777" w:rsidR="00B26327" w:rsidRPr="00B26327" w:rsidRDefault="00B26327" w:rsidP="00B26327">
            <w:r w:rsidRPr="00B26327">
              <w:t>Comprehensive Literacy State Development Subgrant Budget Form Submitted in OFA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BDFF06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</w:tc>
      </w:tr>
      <w:tr w:rsidR="00B26327" w:rsidRPr="00B26327" w14:paraId="3A918AA9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15E4CC" w14:textId="77777777" w:rsidR="00B26327" w:rsidRPr="00B26327" w:rsidRDefault="00B26327" w:rsidP="00B26327">
            <w:r w:rsidRPr="00B26327">
              <w:t>Signed Certification Form 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F726A0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</w:tc>
      </w:tr>
      <w:tr w:rsidR="00B26327" w:rsidRPr="00B26327" w14:paraId="526DEE83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815A9F" w14:textId="77777777" w:rsidR="00B26327" w:rsidRPr="00B26327" w:rsidRDefault="00B26327" w:rsidP="00B26327">
            <w:r w:rsidRPr="00B26327">
              <w:t>Signed Statement of Assurances Submitted in OFA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7E6ED1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</w:tc>
      </w:tr>
      <w:tr w:rsidR="00B26327" w:rsidRPr="00B26327" w14:paraId="315AB9BD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640655" w14:textId="77777777" w:rsidR="00B26327" w:rsidRPr="00B26327" w:rsidRDefault="00B26327" w:rsidP="00B26327">
            <w:r w:rsidRPr="00B26327">
              <w:t>Application Narrative with the Following Sections: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53D68D" w14:textId="77777777" w:rsidR="00B26327" w:rsidRPr="00B26327" w:rsidRDefault="00B26327" w:rsidP="00B26327">
            <w:r w:rsidRPr="00B26327">
              <w:t> </w:t>
            </w:r>
          </w:p>
        </w:tc>
      </w:tr>
      <w:tr w:rsidR="00B26327" w:rsidRPr="00B26327" w14:paraId="13662ABE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44B53" w14:textId="77777777" w:rsidR="00B26327" w:rsidRPr="00B26327" w:rsidRDefault="00B26327" w:rsidP="00B26327">
            <w:r w:rsidRPr="00B26327">
              <w:t>Section A: Executive Summary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1A6374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</w:tc>
      </w:tr>
      <w:tr w:rsidR="00B26327" w:rsidRPr="00B26327" w14:paraId="552C2578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82728B" w14:textId="77777777" w:rsidR="00B26327" w:rsidRPr="00B26327" w:rsidRDefault="00B26327" w:rsidP="00B26327">
            <w:r w:rsidRPr="00B26327">
              <w:t>Section B: Proposed Literacy Implementation Site Identification and Project Goals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712F31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</w:tc>
      </w:tr>
      <w:tr w:rsidR="00B26327" w:rsidRPr="00B26327" w14:paraId="7CD45E73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64F0D" w14:textId="77777777" w:rsidR="00B26327" w:rsidRPr="00B26327" w:rsidRDefault="00B26327" w:rsidP="00B26327">
            <w:r w:rsidRPr="00B26327">
              <w:t>Section C: Integration and Coordination of Comprehensive Literacy Instruction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337320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</w:tc>
      </w:tr>
      <w:tr w:rsidR="00B26327" w:rsidRPr="00B26327" w14:paraId="4C699BF4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85B15" w14:textId="77777777" w:rsidR="00B26327" w:rsidRPr="00B26327" w:rsidRDefault="00B26327" w:rsidP="00B26327">
            <w:r w:rsidRPr="00B26327">
              <w:t>Section D: Readiness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0B37D4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</w:tc>
      </w:tr>
      <w:tr w:rsidR="00B26327" w:rsidRPr="00B26327" w14:paraId="444A1A8E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90B49D" w14:textId="77777777" w:rsidR="00B26327" w:rsidRPr="00B26327" w:rsidRDefault="00B26327" w:rsidP="00B26327">
            <w:r w:rsidRPr="00B26327">
              <w:t>Section E: Fit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6D9DC2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</w:tc>
      </w:tr>
      <w:tr w:rsidR="00B26327" w:rsidRPr="00B26327" w14:paraId="583102F5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995D2" w14:textId="77777777" w:rsidR="00B26327" w:rsidRPr="00B26327" w:rsidRDefault="00B26327" w:rsidP="00B26327">
            <w:r w:rsidRPr="00B26327">
              <w:t>Section F: Implementation Plan and Monitoring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258A22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</w:tc>
      </w:tr>
      <w:tr w:rsidR="00B26327" w:rsidRPr="00B26327" w14:paraId="60BBD9FF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B4B37" w14:textId="77777777" w:rsidR="00B26327" w:rsidRPr="00B26327" w:rsidRDefault="00B26327" w:rsidP="00B26327">
            <w:r w:rsidRPr="00B26327">
              <w:t>Section G: Capacity Building and Sustainability 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91717E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</w:tc>
      </w:tr>
      <w:tr w:rsidR="00B26327" w:rsidRPr="00B26327" w14:paraId="21227DB6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A6E2B5" w14:textId="77777777" w:rsidR="00B26327" w:rsidRPr="00B26327" w:rsidRDefault="00B26327" w:rsidP="00B26327">
            <w:r w:rsidRPr="00B26327">
              <w:t>Section H: Budget Worksheet and Narrative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53EFC8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</w:tc>
      </w:tr>
      <w:tr w:rsidR="00B26327" w:rsidRPr="00B26327" w14:paraId="35F4CB72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3D6F7B" w14:textId="77777777" w:rsidR="00B26327" w:rsidRPr="00B26327" w:rsidRDefault="00B26327" w:rsidP="00B26327">
            <w:r w:rsidRPr="00B26327">
              <w:t>Section I: Competitive Preferences (optional)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EA9CA6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  <w:p w14:paraId="1188536A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N/A </w:t>
            </w:r>
          </w:p>
        </w:tc>
      </w:tr>
      <w:tr w:rsidR="00B26327" w:rsidRPr="00B26327" w14:paraId="27D643A8" w14:textId="77777777" w:rsidTr="00B26327">
        <w:trPr>
          <w:trHeight w:val="495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BE5F1"/>
            <w:vAlign w:val="center"/>
            <w:hideMark/>
          </w:tcPr>
          <w:p w14:paraId="0B2DA843" w14:textId="77777777" w:rsidR="00B26327" w:rsidRPr="00B26327" w:rsidRDefault="00B26327" w:rsidP="00B26327">
            <w:r w:rsidRPr="00B26327">
              <w:t>Application Appendices 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14:paraId="719CCFA1" w14:textId="77777777" w:rsidR="00B26327" w:rsidRPr="00B26327" w:rsidRDefault="00B26327" w:rsidP="00B26327">
            <w:r w:rsidRPr="00B26327">
              <w:t> </w:t>
            </w:r>
          </w:p>
        </w:tc>
      </w:tr>
      <w:tr w:rsidR="00B26327" w:rsidRPr="00B26327" w14:paraId="021D848F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E5AB9" w14:textId="77777777" w:rsidR="00B26327" w:rsidRPr="00B26327" w:rsidRDefault="00B26327" w:rsidP="00B26327">
            <w:r w:rsidRPr="00B26327">
              <w:t>Appendix 1: Agreement to Participate in Comprehensive Literacy State Development Subgrant Activities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1B4B1E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</w:tc>
      </w:tr>
      <w:tr w:rsidR="00B26327" w:rsidRPr="00B26327" w14:paraId="1FC3BD63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732071" w14:textId="77777777" w:rsidR="00B26327" w:rsidRPr="00B26327" w:rsidRDefault="00B26327" w:rsidP="00B26327">
            <w:r w:rsidRPr="00B26327">
              <w:t>Appendix 2: Programs, Practices, and Assessments Inventory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B05542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</w:tc>
      </w:tr>
      <w:tr w:rsidR="00B26327" w:rsidRPr="00B26327" w14:paraId="2B3BDA4E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554E9" w14:textId="77777777" w:rsidR="00B26327" w:rsidRPr="00B26327" w:rsidRDefault="00B26327" w:rsidP="00B26327">
            <w:r w:rsidRPr="00B26327">
              <w:t>Appendix 3: Support from Educators for Comprehensive Literacy State Development Subgrant Proposal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D72F3D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</w:tc>
      </w:tr>
      <w:tr w:rsidR="00B26327" w:rsidRPr="00B26327" w14:paraId="508F0C55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329D15" w14:textId="77777777" w:rsidR="00B26327" w:rsidRPr="00B26327" w:rsidRDefault="00B26327" w:rsidP="00B26327">
            <w:r w:rsidRPr="00B26327">
              <w:t>Appendix 4: Reading Tiered Fidelity Inventory Results (only required for applicants seeking funding in any grades K-12)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C0F1B0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  <w:p w14:paraId="3704DC95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N/A </w:t>
            </w:r>
          </w:p>
        </w:tc>
      </w:tr>
      <w:tr w:rsidR="00B26327" w:rsidRPr="00B26327" w14:paraId="3D422D03" w14:textId="77777777" w:rsidTr="00B26327">
        <w:trPr>
          <w:trHeight w:val="600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D8E84E" w14:textId="77777777" w:rsidR="00B26327" w:rsidRPr="00B26327" w:rsidRDefault="00B26327" w:rsidP="00B26327">
            <w:r w:rsidRPr="00B26327">
              <w:t>Appendix 5 (Optional): Plan for High Quality Curriculum-Based and/or Intervention-Based Professional Learning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54C07F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Yes 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 xml:space="preserve"> No </w:t>
            </w:r>
          </w:p>
          <w:p w14:paraId="6469788A" w14:textId="77777777" w:rsidR="00B26327" w:rsidRPr="00B26327" w:rsidRDefault="00B26327" w:rsidP="00B26327">
            <w:r w:rsidRPr="00B26327">
              <w:rPr>
                <w:rFonts w:ascii="Arial" w:hAnsi="Arial" w:cs="Arial"/>
              </w:rPr>
              <w:t>​​</w:t>
            </w:r>
            <w:r w:rsidRPr="00B26327">
              <w:t>☐</w:t>
            </w:r>
            <w:r w:rsidRPr="00B26327">
              <w:rPr>
                <w:rFonts w:ascii="Arial" w:hAnsi="Arial" w:cs="Arial"/>
              </w:rPr>
              <w:t>​</w:t>
            </w:r>
            <w:r w:rsidRPr="00B26327">
              <w:t>N/A </w:t>
            </w:r>
          </w:p>
        </w:tc>
      </w:tr>
    </w:tbl>
    <w:p w14:paraId="2EC58EA1" w14:textId="77777777" w:rsidR="00B26327" w:rsidRPr="00B26327" w:rsidRDefault="00B26327" w:rsidP="00B26327">
      <w:r w:rsidRPr="00B26327">
        <w:lastRenderedPageBreak/>
        <w:t> </w:t>
      </w:r>
    </w:p>
    <w:p w14:paraId="6BFD755A" w14:textId="4ADE3B45" w:rsidR="00B26327" w:rsidRPr="00B26327" w:rsidRDefault="00B26327" w:rsidP="00B26327">
      <w:pPr>
        <w:pStyle w:val="Heading2"/>
      </w:pPr>
      <w:r>
        <w:t>C</w:t>
      </w:r>
      <w:r w:rsidRPr="00B26327">
        <w:t>ertification </w:t>
      </w:r>
    </w:p>
    <w:p w14:paraId="758BE6BE" w14:textId="77777777" w:rsidR="00B26327" w:rsidRPr="00B26327" w:rsidRDefault="00B26327" w:rsidP="00B26327">
      <w:r w:rsidRPr="00B26327">
        <w:t>I HEREBY CERTIFY that, to the best of my knowledge, the information in this application is correct. I further certify that I have authority as a signatory and to apply on the subgrantee applicant’s behalf. </w:t>
      </w:r>
    </w:p>
    <w:p w14:paraId="131FFA57" w14:textId="77777777" w:rsidR="00B26327" w:rsidRPr="00B26327" w:rsidRDefault="00B26327" w:rsidP="00B26327">
      <w:r w:rsidRPr="00B26327">
        <w:t>The applicant designated below hereby applies for a subgrant of federal funds with the purpose of advancing literacy skills, including preliteracy skills, reading, and writing, for all children from kindergarten through grade 12, with a special emphasis on at least one of the categories of disadvantaged children (children living in poverty, English learners, children with disabilities, and children identified as having reading difficulties).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0"/>
        <w:gridCol w:w="3065"/>
      </w:tblGrid>
      <w:tr w:rsidR="00B26327" w:rsidRPr="00B26327" w14:paraId="1F4136C0" w14:textId="77777777" w:rsidTr="00B26327">
        <w:trPr>
          <w:trHeight w:val="420"/>
        </w:trPr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14:paraId="4CD3A410" w14:textId="77777777" w:rsidR="00B26327" w:rsidRPr="00B26327" w:rsidRDefault="00B26327" w:rsidP="00B26327">
            <w:r w:rsidRPr="00B26327">
              <w:t>Signature 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14:paraId="6E49C616" w14:textId="77777777" w:rsidR="00B26327" w:rsidRPr="00B26327" w:rsidRDefault="00B26327" w:rsidP="00B26327">
            <w:r w:rsidRPr="00B26327">
              <w:t>Date </w:t>
            </w:r>
          </w:p>
        </w:tc>
      </w:tr>
      <w:tr w:rsidR="00B26327" w:rsidRPr="00B26327" w14:paraId="0DB06F25" w14:textId="77777777" w:rsidTr="00B26327">
        <w:trPr>
          <w:trHeight w:val="1005"/>
        </w:trPr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DE27DD" w14:textId="77777777" w:rsidR="00B26327" w:rsidRPr="00B26327" w:rsidRDefault="00B26327" w:rsidP="00B26327">
            <w:r w:rsidRPr="00B26327"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AC0109" w14:textId="77777777" w:rsidR="00B26327" w:rsidRPr="00B26327" w:rsidRDefault="00B26327" w:rsidP="00B26327">
            <w:r w:rsidRPr="00B26327">
              <w:t> </w:t>
            </w:r>
          </w:p>
        </w:tc>
      </w:tr>
      <w:tr w:rsidR="00B26327" w:rsidRPr="00B26327" w14:paraId="772012ED" w14:textId="77777777" w:rsidTr="00B26327">
        <w:trPr>
          <w:trHeight w:val="570"/>
        </w:trPr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14:paraId="44A48CBF" w14:textId="77777777" w:rsidR="00B26327" w:rsidRPr="00B26327" w:rsidRDefault="00B26327" w:rsidP="00B26327">
            <w:r w:rsidRPr="00B26327">
              <w:t>Printed Name 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  <w:hideMark/>
          </w:tcPr>
          <w:p w14:paraId="77B85EF7" w14:textId="77777777" w:rsidR="00B26327" w:rsidRPr="00B26327" w:rsidRDefault="00B26327" w:rsidP="00B26327">
            <w:r w:rsidRPr="00B26327">
              <w:t>Organization </w:t>
            </w:r>
          </w:p>
        </w:tc>
      </w:tr>
      <w:tr w:rsidR="00B26327" w:rsidRPr="00B26327" w14:paraId="1A0C76E4" w14:textId="77777777" w:rsidTr="00B26327">
        <w:trPr>
          <w:trHeight w:val="1005"/>
        </w:trPr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830F33" w14:textId="77777777" w:rsidR="00B26327" w:rsidRPr="00B26327" w:rsidRDefault="00B26327" w:rsidP="00B26327">
            <w:r w:rsidRPr="00B26327"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EAF02B" w14:textId="77777777" w:rsidR="00B26327" w:rsidRPr="00B26327" w:rsidRDefault="00B26327" w:rsidP="00B26327">
            <w:r w:rsidRPr="00B26327">
              <w:t> </w:t>
            </w:r>
          </w:p>
        </w:tc>
      </w:tr>
    </w:tbl>
    <w:p w14:paraId="6BC5C833" w14:textId="44E8D742" w:rsidR="002004B7" w:rsidRPr="00D060FF" w:rsidRDefault="002004B7" w:rsidP="00B26327">
      <w:pPr>
        <w:pStyle w:val="Heading1"/>
      </w:pPr>
    </w:p>
    <w:sectPr w:rsidR="002004B7" w:rsidRPr="00D060FF" w:rsidSect="00D060FF">
      <w:headerReference w:type="default" r:id="rId10"/>
      <w:pgSz w:w="12240" w:h="15840"/>
      <w:pgMar w:top="1296" w:right="1440" w:bottom="1008" w:left="97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9BAB1" w14:textId="77777777" w:rsidR="008056FE" w:rsidRDefault="008056FE" w:rsidP="00B70487">
      <w:r>
        <w:separator/>
      </w:r>
    </w:p>
  </w:endnote>
  <w:endnote w:type="continuationSeparator" w:id="0">
    <w:p w14:paraId="7A7857A3" w14:textId="77777777" w:rsidR="008056FE" w:rsidRDefault="008056FE" w:rsidP="00B7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316E3" w14:textId="77777777" w:rsidR="008056FE" w:rsidRDefault="008056FE" w:rsidP="00B70487">
      <w:r>
        <w:separator/>
      </w:r>
    </w:p>
  </w:footnote>
  <w:footnote w:type="continuationSeparator" w:id="0">
    <w:p w14:paraId="08EB2BA1" w14:textId="77777777" w:rsidR="008056FE" w:rsidRDefault="008056FE" w:rsidP="00B7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6E0D" w14:textId="6BB32079" w:rsidR="00B70487" w:rsidRDefault="00B7048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ADD96F" wp14:editId="51F1BA37">
          <wp:simplePos x="0" y="0"/>
          <wp:positionH relativeFrom="page">
            <wp:align>left</wp:align>
          </wp:positionH>
          <wp:positionV relativeFrom="paragraph">
            <wp:posOffset>-455930</wp:posOffset>
          </wp:positionV>
          <wp:extent cx="7878328" cy="10072765"/>
          <wp:effectExtent l="0" t="0" r="0" b="0"/>
          <wp:wrapNone/>
          <wp:docPr id="165121599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58367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328" cy="1007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318D02" w14:textId="6EB332DC" w:rsidR="00C903A6" w:rsidRDefault="00C90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43AC"/>
    <w:multiLevelType w:val="hybridMultilevel"/>
    <w:tmpl w:val="DFC2BE0C"/>
    <w:lvl w:ilvl="0" w:tplc="55FE5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70F6C6">
      <w:start w:val="1"/>
      <w:numFmt w:val="decimal"/>
      <w:lvlText w:val="%2."/>
      <w:lvlJc w:val="left"/>
      <w:pPr>
        <w:ind w:left="1440" w:hanging="360"/>
      </w:pPr>
    </w:lvl>
    <w:lvl w:ilvl="2" w:tplc="B0CC1B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C64AFE">
      <w:start w:val="1"/>
      <w:numFmt w:val="upperLetter"/>
      <w:lvlText w:val="%4."/>
      <w:lvlJc w:val="left"/>
      <w:pPr>
        <w:ind w:left="2880" w:hanging="360"/>
      </w:pPr>
    </w:lvl>
    <w:lvl w:ilvl="4" w:tplc="3F8C4682">
      <w:start w:val="3"/>
      <w:numFmt w:val="decimal"/>
      <w:lvlText w:val="%5"/>
      <w:lvlJc w:val="left"/>
      <w:pPr>
        <w:ind w:left="3600" w:hanging="360"/>
      </w:pPr>
    </w:lvl>
    <w:lvl w:ilvl="5" w:tplc="496AE8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EF45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F226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5F856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0124A"/>
    <w:multiLevelType w:val="hybridMultilevel"/>
    <w:tmpl w:val="FEA481BE"/>
    <w:lvl w:ilvl="0" w:tplc="E8ACB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7FC6"/>
    <w:multiLevelType w:val="multilevel"/>
    <w:tmpl w:val="5F548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Source Sans Pro" w:eastAsiaTheme="minorHAnsi" w:hAnsi="Source Sans Pro" w:cstheme="minorBidi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Aria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5E56DC"/>
    <w:multiLevelType w:val="hybridMultilevel"/>
    <w:tmpl w:val="18723462"/>
    <w:lvl w:ilvl="0" w:tplc="894A61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D9655F8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394F"/>
    <w:multiLevelType w:val="hybridMultilevel"/>
    <w:tmpl w:val="ABE0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0339">
    <w:abstractNumId w:val="1"/>
  </w:num>
  <w:num w:numId="2" w16cid:durableId="1024939002">
    <w:abstractNumId w:val="3"/>
  </w:num>
  <w:num w:numId="3" w16cid:durableId="1370840211">
    <w:abstractNumId w:val="0"/>
  </w:num>
  <w:num w:numId="4" w16cid:durableId="1692291616">
    <w:abstractNumId w:val="4"/>
  </w:num>
  <w:num w:numId="5" w16cid:durableId="790244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87"/>
    <w:rsid w:val="001A3896"/>
    <w:rsid w:val="001D0812"/>
    <w:rsid w:val="002004B7"/>
    <w:rsid w:val="00230B50"/>
    <w:rsid w:val="002E0AB1"/>
    <w:rsid w:val="00365618"/>
    <w:rsid w:val="003840E6"/>
    <w:rsid w:val="003D7993"/>
    <w:rsid w:val="004F3F54"/>
    <w:rsid w:val="005175C0"/>
    <w:rsid w:val="00641A88"/>
    <w:rsid w:val="007649ED"/>
    <w:rsid w:val="008056FE"/>
    <w:rsid w:val="008F0695"/>
    <w:rsid w:val="009C1B77"/>
    <w:rsid w:val="00B26327"/>
    <w:rsid w:val="00B70487"/>
    <w:rsid w:val="00C545D3"/>
    <w:rsid w:val="00C903A6"/>
    <w:rsid w:val="00D060FF"/>
    <w:rsid w:val="00EA36AD"/>
    <w:rsid w:val="00E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0D038"/>
  <w15:chartTrackingRefBased/>
  <w15:docId w15:val="{16E943E4-D69E-479C-90EE-6D59DDB8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487"/>
    <w:pPr>
      <w:spacing w:after="0" w:line="240" w:lineRule="auto"/>
    </w:pPr>
    <w:rPr>
      <w:rFonts w:ascii="Source Sans Pro" w:hAnsi="Source Sans Pro"/>
    </w:rPr>
  </w:style>
  <w:style w:type="paragraph" w:styleId="Heading1">
    <w:name w:val="heading 1"/>
    <w:aliases w:val="Heading 1 DEW"/>
    <w:basedOn w:val="Normal"/>
    <w:next w:val="Normal"/>
    <w:link w:val="Heading1Char"/>
    <w:uiPriority w:val="9"/>
    <w:qFormat/>
    <w:rsid w:val="00B70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Heading 2 DEW"/>
    <w:basedOn w:val="Normal"/>
    <w:next w:val="Normal"/>
    <w:link w:val="Heading2Char"/>
    <w:uiPriority w:val="9"/>
    <w:unhideWhenUsed/>
    <w:qFormat/>
    <w:rsid w:val="00B70487"/>
    <w:pPr>
      <w:keepNext/>
      <w:keepLines/>
      <w:spacing w:before="160" w:after="80"/>
      <w:outlineLvl w:val="1"/>
    </w:pPr>
    <w:rPr>
      <w:rFonts w:eastAsiaTheme="majorEastAsia" w:cstheme="majorBidi"/>
      <w:b/>
      <w:color w:val="002060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4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4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4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4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DEW Char"/>
    <w:basedOn w:val="DefaultParagraphFont"/>
    <w:link w:val="Heading1"/>
    <w:uiPriority w:val="9"/>
    <w:rsid w:val="00B70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Heading 2 DEW Char"/>
    <w:basedOn w:val="DefaultParagraphFont"/>
    <w:link w:val="Heading2"/>
    <w:uiPriority w:val="9"/>
    <w:rsid w:val="00B70487"/>
    <w:rPr>
      <w:rFonts w:ascii="Source Sans Pro" w:eastAsiaTheme="majorEastAsia" w:hAnsi="Source Sans Pro" w:cstheme="majorBidi"/>
      <w:b/>
      <w:color w:val="002060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4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4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4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4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4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4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aliases w:val="DO NOT USE_4"/>
    <w:basedOn w:val="DefaultParagraphFont"/>
    <w:uiPriority w:val="99"/>
    <w:unhideWhenUsed/>
    <w:rsid w:val="00B7048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70487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B70487"/>
    <w:pPr>
      <w:spacing w:after="0" w:line="240" w:lineRule="auto"/>
    </w:pPr>
    <w:rPr>
      <w:rFonts w:ascii="Source Sans Pro" w:hAnsi="Source Sans Pro"/>
    </w:rPr>
  </w:style>
  <w:style w:type="character" w:customStyle="1" w:styleId="HeaderChar">
    <w:name w:val="Header Char"/>
    <w:basedOn w:val="DefaultParagraphFont"/>
    <w:link w:val="Header"/>
    <w:uiPriority w:val="99"/>
    <w:rsid w:val="00B70487"/>
    <w:rPr>
      <w:rFonts w:ascii="Source Sans Pro" w:hAnsi="Source Sans Pro"/>
    </w:rPr>
  </w:style>
  <w:style w:type="paragraph" w:styleId="Header">
    <w:name w:val="header"/>
    <w:basedOn w:val="Normal"/>
    <w:link w:val="HeaderChar"/>
    <w:uiPriority w:val="99"/>
    <w:unhideWhenUsed/>
    <w:rsid w:val="00B70487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B70487"/>
    <w:rPr>
      <w:rFonts w:ascii="Source Sans Pro" w:hAnsi="Source Sans Pro"/>
    </w:rPr>
  </w:style>
  <w:style w:type="character" w:customStyle="1" w:styleId="NoSpacingChar">
    <w:name w:val="No Spacing Char"/>
    <w:basedOn w:val="DefaultParagraphFont"/>
    <w:link w:val="NoSpacing"/>
    <w:uiPriority w:val="1"/>
    <w:rsid w:val="00B70487"/>
    <w:rPr>
      <w:rFonts w:ascii="Source Sans Pro" w:hAnsi="Source Sans Pro"/>
    </w:rPr>
  </w:style>
  <w:style w:type="table" w:styleId="ListTable3-Accent1">
    <w:name w:val="List Table 3 Accent 1"/>
    <w:basedOn w:val="TableNormal"/>
    <w:uiPriority w:val="48"/>
    <w:rsid w:val="00B70487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B7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487"/>
    <w:rPr>
      <w:rFonts w:ascii="Source Sans Pro" w:hAnsi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8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3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03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75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62e6cc-25a7-48db-9a41-d7bf78120c8c">
      <Terms xmlns="http://schemas.microsoft.com/office/infopath/2007/PartnerControls"/>
    </lcf76f155ced4ddcb4097134ff3c332f>
    <TaxCatchAll xmlns="06a0b0f5-ab3f-4382-8730-459fb424e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38B202DF9D7408EE4E989603ED3F1" ma:contentTypeVersion="15" ma:contentTypeDescription="Create a new document." ma:contentTypeScope="" ma:versionID="461ccb7d062a0a9445a83df8aab67d1c">
  <xsd:schema xmlns:xsd="http://www.w3.org/2001/XMLSchema" xmlns:xs="http://www.w3.org/2001/XMLSchema" xmlns:p="http://schemas.microsoft.com/office/2006/metadata/properties" xmlns:ns2="e862e6cc-25a7-48db-9a41-d7bf78120c8c" xmlns:ns3="3f139343-0308-4228-91b0-b729914d92b9" xmlns:ns4="06a0b0f5-ab3f-4382-8730-459fb424e421" targetNamespace="http://schemas.microsoft.com/office/2006/metadata/properties" ma:root="true" ma:fieldsID="aada34ea74c127a4b9163b50d4f7d1a6" ns2:_="" ns3:_="" ns4:_="">
    <xsd:import namespace="e862e6cc-25a7-48db-9a41-d7bf78120c8c"/>
    <xsd:import namespace="3f139343-0308-4228-91b0-b729914d92b9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2e6cc-25a7-48db-9a41-d7bf78120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9343-0308-4228-91b0-b729914d9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7c9c4fd-1183-4526-a16e-7030445790be}" ma:internalName="TaxCatchAll" ma:showField="CatchAllData" ma:web="3f139343-0308-4228-91b0-b729914d92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728C6-41D1-4CF5-B1A4-EFEA1794F4EE}">
  <ds:schemaRefs>
    <ds:schemaRef ds:uri="http://schemas.microsoft.com/office/2006/metadata/properties"/>
    <ds:schemaRef ds:uri="http://schemas.microsoft.com/office/infopath/2007/PartnerControls"/>
    <ds:schemaRef ds:uri="e862e6cc-25a7-48db-9a41-d7bf78120c8c"/>
    <ds:schemaRef ds:uri="06a0b0f5-ab3f-4382-8730-459fb424e421"/>
  </ds:schemaRefs>
</ds:datastoreItem>
</file>

<file path=customXml/itemProps2.xml><?xml version="1.0" encoding="utf-8"?>
<ds:datastoreItem xmlns:ds="http://schemas.openxmlformats.org/officeDocument/2006/customXml" ds:itemID="{D1F1D83E-9117-4CDB-BC9D-8E726E653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FD63E-5E71-40B6-9B01-223989CAD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2e6cc-25a7-48db-9a41-d7bf78120c8c"/>
    <ds:schemaRef ds:uri="3f139343-0308-4228-91b0-b729914d92b9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KATIE</dc:creator>
  <cp:keywords/>
  <dc:description/>
  <cp:lastModifiedBy>Diniz de Faria, Jennifer</cp:lastModifiedBy>
  <cp:revision>2</cp:revision>
  <dcterms:created xsi:type="dcterms:W3CDTF">2025-04-03T16:40:00Z</dcterms:created>
  <dcterms:modified xsi:type="dcterms:W3CDTF">2025-04-03T16:40:00Z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0x01010096338B202DF9D7408EE4E989603ED3F1</vt:lpwstr>
  </property>
</Properties>
</file>