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7F6" w14:textId="18CC8129" w:rsidR="00C268F3" w:rsidRDefault="003A4BF1" w:rsidP="00D13F3B">
      <w:pPr>
        <w:pStyle w:val="Heading1"/>
      </w:pPr>
      <w:r w:rsidRPr="00B554C4">
        <w:t>Indicator</w:t>
      </w:r>
      <w:r w:rsidR="002F03EA">
        <w:t xml:space="preserve"> 1</w:t>
      </w:r>
      <w:r w:rsidR="005C3879">
        <w:t>: Graduation</w:t>
      </w:r>
      <w:r w:rsidRPr="00B554C4">
        <w:t xml:space="preserve"> </w:t>
      </w:r>
      <w:r w:rsidR="00C4793D" w:rsidRPr="00B554C4">
        <w:t>Fact Sheet</w:t>
      </w:r>
    </w:p>
    <w:p w14:paraId="475FDCE0" w14:textId="19100E38" w:rsidR="00F81F73" w:rsidRDefault="000D1016" w:rsidP="00B25028">
      <w:pPr>
        <w:pStyle w:val="Heading2"/>
      </w:pPr>
      <w:r>
        <w:t>What does this indicator measure?</w:t>
      </w:r>
    </w:p>
    <w:p w14:paraId="07E59D82" w14:textId="747156C6" w:rsidR="000D08C3" w:rsidRDefault="002F03EA" w:rsidP="002B213C">
      <w:r>
        <w:t xml:space="preserve">Indicator 1 measures the percentage of youth with </w:t>
      </w:r>
      <w:r w:rsidR="00CE3F02">
        <w:t>Individualized Education Programs (</w:t>
      </w:r>
      <w:r>
        <w:t>IEPs</w:t>
      </w:r>
      <w:r w:rsidR="00CE3F02">
        <w:t>)</w:t>
      </w:r>
      <w:r w:rsidR="007762F1">
        <w:t xml:space="preserve"> exiting high school with a regular high school diploma. </w:t>
      </w:r>
      <w:r w:rsidR="0023033C">
        <w:t>To calculate indicator 1:</w:t>
      </w:r>
    </w:p>
    <w:p w14:paraId="36BABE60" w14:textId="7047760B" w:rsidR="005B13C4" w:rsidRPr="005B13C4" w:rsidRDefault="008234E4" w:rsidP="005B13C4">
      <w:pPr>
        <w:pStyle w:val="ListParagraph"/>
        <w:numPr>
          <w:ilvl w:val="0"/>
          <w:numId w:val="35"/>
        </w:numPr>
      </w:pPr>
      <w:r>
        <w:t>Take</w:t>
      </w:r>
      <w:r w:rsidR="005B13C4">
        <w:t xml:space="preserve"> the n</w:t>
      </w:r>
      <w:r w:rsidR="005B13C4" w:rsidRPr="005B13C4">
        <w:t xml:space="preserve">umber of </w:t>
      </w:r>
      <w:proofErr w:type="gramStart"/>
      <w:r w:rsidR="005B13C4" w:rsidRPr="005B13C4">
        <w:t>youth</w:t>
      </w:r>
      <w:proofErr w:type="gramEnd"/>
      <w:r w:rsidR="005B13C4" w:rsidRPr="005B13C4">
        <w:t xml:space="preserve"> with IEPs (ages 14-21) who exited special education due to graduating with a regular high school diploma</w:t>
      </w:r>
      <w:r>
        <w:t>;</w:t>
      </w:r>
      <w:r w:rsidR="007B05DD">
        <w:t xml:space="preserve"> </w:t>
      </w:r>
    </w:p>
    <w:p w14:paraId="710827D7" w14:textId="1A751A03" w:rsidR="0023033C" w:rsidRPr="0023033C" w:rsidRDefault="008234E4" w:rsidP="0023033C">
      <w:pPr>
        <w:pStyle w:val="ListParagraph"/>
        <w:numPr>
          <w:ilvl w:val="0"/>
          <w:numId w:val="35"/>
        </w:numPr>
      </w:pPr>
      <w:r>
        <w:t>Divide</w:t>
      </w:r>
      <w:r w:rsidR="007B05DD">
        <w:t xml:space="preserve"> that number </w:t>
      </w:r>
      <w:r>
        <w:t>by</w:t>
      </w:r>
      <w:r w:rsidR="0023033C">
        <w:t xml:space="preserve"> the n</w:t>
      </w:r>
      <w:r w:rsidR="0023033C" w:rsidRPr="0023033C">
        <w:t xml:space="preserve">umber of all youth with IEPs (ages 14-21) who left high </w:t>
      </w:r>
      <w:proofErr w:type="gramStart"/>
      <w:r w:rsidR="0023033C" w:rsidRPr="0023033C">
        <w:t>school</w:t>
      </w:r>
      <w:r w:rsidR="00F15CFB">
        <w:t>;</w:t>
      </w:r>
      <w:proofErr w:type="gramEnd"/>
    </w:p>
    <w:p w14:paraId="785292D1" w14:textId="61A68E72" w:rsidR="000845DF" w:rsidRDefault="007B05DD" w:rsidP="008234E4">
      <w:pPr>
        <w:pStyle w:val="ListParagraph"/>
        <w:numPr>
          <w:ilvl w:val="0"/>
          <w:numId w:val="35"/>
        </w:numPr>
      </w:pPr>
      <w:r>
        <w:t>The result is the</w:t>
      </w:r>
      <w:r w:rsidR="0023033C">
        <w:t xml:space="preserve"> p</w:t>
      </w:r>
      <w:r w:rsidR="0023033C" w:rsidRPr="0023033C">
        <w:t>ercentage of youth exiting high school with a regular high school diploma</w:t>
      </w:r>
      <w:r w:rsidR="008234E4">
        <w:t>.</w:t>
      </w:r>
    </w:p>
    <w:p w14:paraId="610DDF28" w14:textId="36094838" w:rsidR="00093E8C" w:rsidRDefault="00252E52" w:rsidP="002B213C">
      <w:r>
        <w:t xml:space="preserve">The following categories </w:t>
      </w:r>
      <w:r w:rsidR="00FC5138">
        <w:t xml:space="preserve">of youth with IEPs who exited special education </w:t>
      </w:r>
      <w:r>
        <w:t xml:space="preserve">are included in the </w:t>
      </w:r>
      <w:r w:rsidR="006E1C56">
        <w:t>number of all youth with IEPs</w:t>
      </w:r>
      <w:r w:rsidR="00EE1E17">
        <w:t xml:space="preserve"> who left high school</w:t>
      </w:r>
      <w:r>
        <w:t xml:space="preserve">: </w:t>
      </w:r>
    </w:p>
    <w:p w14:paraId="7FB54DBD" w14:textId="1427D5E1" w:rsidR="00252E52" w:rsidRDefault="00252E52" w:rsidP="00252E52">
      <w:pPr>
        <w:pStyle w:val="ListParagraph"/>
        <w:numPr>
          <w:ilvl w:val="0"/>
          <w:numId w:val="16"/>
        </w:numPr>
      </w:pPr>
      <w:r>
        <w:t xml:space="preserve">Graduated with a regular high school </w:t>
      </w:r>
      <w:proofErr w:type="gramStart"/>
      <w:r>
        <w:t>diploma</w:t>
      </w:r>
      <w:r w:rsidR="0096025F">
        <w:t>;</w:t>
      </w:r>
      <w:proofErr w:type="gramEnd"/>
    </w:p>
    <w:p w14:paraId="13DA0FDD" w14:textId="78329501" w:rsidR="00252E52" w:rsidRDefault="00252E52" w:rsidP="00252E52">
      <w:pPr>
        <w:pStyle w:val="ListParagraph"/>
        <w:numPr>
          <w:ilvl w:val="0"/>
          <w:numId w:val="16"/>
        </w:numPr>
      </w:pPr>
      <w:r>
        <w:t xml:space="preserve">Graduated with a state-defined alternate </w:t>
      </w:r>
      <w:proofErr w:type="gramStart"/>
      <w:r>
        <w:t>diploma;</w:t>
      </w:r>
      <w:proofErr w:type="gramEnd"/>
      <w:r>
        <w:t xml:space="preserve"> </w:t>
      </w:r>
    </w:p>
    <w:p w14:paraId="478B513B" w14:textId="30EB4C39" w:rsidR="00252E52" w:rsidRDefault="004D3684" w:rsidP="00252E52">
      <w:pPr>
        <w:pStyle w:val="ListParagraph"/>
        <w:numPr>
          <w:ilvl w:val="0"/>
          <w:numId w:val="16"/>
        </w:numPr>
      </w:pPr>
      <w:r>
        <w:t xml:space="preserve">Received a </w:t>
      </w:r>
      <w:proofErr w:type="gramStart"/>
      <w:r>
        <w:t>certificate;</w:t>
      </w:r>
      <w:proofErr w:type="gramEnd"/>
      <w:r>
        <w:t xml:space="preserve"> </w:t>
      </w:r>
    </w:p>
    <w:p w14:paraId="4DD7ECFD" w14:textId="30EE6350" w:rsidR="004D3684" w:rsidRDefault="004D3684" w:rsidP="00252E52">
      <w:pPr>
        <w:pStyle w:val="ListParagraph"/>
        <w:numPr>
          <w:ilvl w:val="0"/>
          <w:numId w:val="16"/>
        </w:numPr>
      </w:pPr>
      <w:r>
        <w:t>Reached maximum age; or</w:t>
      </w:r>
    </w:p>
    <w:p w14:paraId="34FA9B2D" w14:textId="4464CC1A" w:rsidR="004D3684" w:rsidRDefault="004D3684" w:rsidP="00252E52">
      <w:pPr>
        <w:pStyle w:val="ListParagraph"/>
        <w:numPr>
          <w:ilvl w:val="0"/>
          <w:numId w:val="16"/>
        </w:numPr>
      </w:pPr>
      <w:r>
        <w:t>Dropped out.</w:t>
      </w:r>
    </w:p>
    <w:p w14:paraId="44C49F8E" w14:textId="1D245720" w:rsidR="004D3684" w:rsidRDefault="004D3684" w:rsidP="004D3684">
      <w:r>
        <w:t xml:space="preserve">The following categories of youth with IEPs who exited special education are </w:t>
      </w:r>
      <w:r w:rsidRPr="004D3684">
        <w:rPr>
          <w:b/>
          <w:bCs/>
          <w:i/>
          <w:iCs/>
        </w:rPr>
        <w:t>not</w:t>
      </w:r>
      <w:r>
        <w:t xml:space="preserve"> included in the </w:t>
      </w:r>
      <w:r w:rsidR="00EE1E17">
        <w:t>number of all youth with IEPs who left high school</w:t>
      </w:r>
      <w:r>
        <w:t>:</w:t>
      </w:r>
    </w:p>
    <w:p w14:paraId="537A96F5" w14:textId="74BF3116" w:rsidR="004D3684" w:rsidRDefault="004D3684" w:rsidP="004D3684">
      <w:pPr>
        <w:pStyle w:val="ListParagraph"/>
        <w:numPr>
          <w:ilvl w:val="0"/>
          <w:numId w:val="17"/>
        </w:numPr>
      </w:pPr>
      <w:r>
        <w:t>Transferr</w:t>
      </w:r>
      <w:r w:rsidR="003A02FC">
        <w:t>ed</w:t>
      </w:r>
      <w:r>
        <w:t xml:space="preserve"> to regular education; or</w:t>
      </w:r>
    </w:p>
    <w:p w14:paraId="17704C64" w14:textId="3C8C79BC" w:rsidR="004D3684" w:rsidRDefault="003A02FC" w:rsidP="004D3684">
      <w:pPr>
        <w:pStyle w:val="ListParagraph"/>
        <w:numPr>
          <w:ilvl w:val="0"/>
          <w:numId w:val="17"/>
        </w:numPr>
      </w:pPr>
      <w:r>
        <w:t>M</w:t>
      </w:r>
      <w:r w:rsidR="004D3684">
        <w:t xml:space="preserve">oved but are known to be continuing in an educational program. </w:t>
      </w:r>
    </w:p>
    <w:p w14:paraId="3D23C3A1" w14:textId="77777777" w:rsidR="00DF5633" w:rsidRDefault="00DF5633" w:rsidP="00DF5633">
      <w:pPr>
        <w:pStyle w:val="Heading2"/>
      </w:pPr>
      <w:r>
        <w:t>What are the data considerations?</w:t>
      </w:r>
    </w:p>
    <w:p w14:paraId="198072B5" w14:textId="49EB71B8" w:rsidR="00303193" w:rsidRDefault="00C57114" w:rsidP="00303193">
      <w:pPr>
        <w:pStyle w:val="Heading3"/>
      </w:pPr>
      <w:r w:rsidRPr="00A06F9C">
        <w:t>Data Source</w:t>
      </w:r>
    </w:p>
    <w:p w14:paraId="479AF806" w14:textId="072BF6C0" w:rsidR="00C57114" w:rsidRDefault="00C57114" w:rsidP="00C57114">
      <w:r>
        <w:t>Data are collected from the Education Management Information System (EMIS) Student Standing, Special Education Event, Special Education Graduation, Assessment and Student Detail files.</w:t>
      </w:r>
    </w:p>
    <w:p w14:paraId="1F29D5FF" w14:textId="707DBA11" w:rsidR="00C57114" w:rsidRPr="00DF5633" w:rsidRDefault="00C57114" w:rsidP="00303193">
      <w:pPr>
        <w:pStyle w:val="Heading3"/>
      </w:pPr>
      <w:r w:rsidRPr="00DF5633">
        <w:t>How has th</w:t>
      </w:r>
      <w:r w:rsidR="00F613B2">
        <w:t>is</w:t>
      </w:r>
      <w:r w:rsidRPr="00DF5633">
        <w:t xml:space="preserve"> </w:t>
      </w:r>
      <w:r w:rsidR="00FB10A4">
        <w:t>I</w:t>
      </w:r>
      <w:r w:rsidRPr="00DF5633">
        <w:t xml:space="preserve">ndicator </w:t>
      </w:r>
      <w:r w:rsidR="00133240">
        <w:t>C</w:t>
      </w:r>
      <w:r w:rsidRPr="00DF5633">
        <w:t>hanged?</w:t>
      </w:r>
    </w:p>
    <w:p w14:paraId="23036CFB" w14:textId="162F24BE" w:rsidR="00C57114" w:rsidRDefault="00C57114" w:rsidP="00C57114">
      <w:pPr>
        <w:pStyle w:val="ListParagraph"/>
        <w:numPr>
          <w:ilvl w:val="0"/>
          <w:numId w:val="31"/>
        </w:numPr>
      </w:pPr>
      <w:r>
        <w:t xml:space="preserve">Indicator 1 no longer measures the four-year graduation rate, though the </w:t>
      </w:r>
      <w:r w:rsidR="006E1C56">
        <w:t>number of all youth with IEPs who left high school</w:t>
      </w:r>
      <w:r>
        <w:t xml:space="preserve"> remains the same. </w:t>
      </w:r>
    </w:p>
    <w:p w14:paraId="5578AEC0" w14:textId="72782B8F" w:rsidR="00C57114" w:rsidRPr="00F52218" w:rsidRDefault="00C57114" w:rsidP="00C57114">
      <w:pPr>
        <w:pStyle w:val="ListParagraph"/>
        <w:numPr>
          <w:ilvl w:val="0"/>
          <w:numId w:val="31"/>
        </w:numPr>
      </w:pPr>
      <w:r w:rsidRPr="00F52218">
        <w:t xml:space="preserve">Indicator 1 no longer corresponds to </w:t>
      </w:r>
      <w:r w:rsidR="001E5EF2">
        <w:t>r</w:t>
      </w:r>
      <w:r w:rsidR="001E5EF2" w:rsidRPr="00F52218">
        <w:t xml:space="preserve">eport </w:t>
      </w:r>
      <w:r w:rsidR="001E5EF2">
        <w:t>c</w:t>
      </w:r>
      <w:r w:rsidRPr="00F52218">
        <w:t xml:space="preserve">ard data. </w:t>
      </w:r>
      <w:r w:rsidRPr="0082683A">
        <w:t>This means</w:t>
      </w:r>
      <w:r>
        <w:t xml:space="preserve"> indicator 1 data no longer provide a comparison of graduation rates for students with disabilities to students without disabilities</w:t>
      </w:r>
      <w:r w:rsidRPr="0082683A">
        <w:t>.</w:t>
      </w:r>
      <w:r>
        <w:t xml:space="preserve"> </w:t>
      </w:r>
    </w:p>
    <w:p w14:paraId="11D4E63A" w14:textId="77777777" w:rsidR="00C57114" w:rsidRPr="006F136C" w:rsidRDefault="00C57114" w:rsidP="00C57114">
      <w:pPr>
        <w:pStyle w:val="ListParagraph"/>
        <w:numPr>
          <w:ilvl w:val="0"/>
          <w:numId w:val="31"/>
        </w:numPr>
      </w:pPr>
      <w:r>
        <w:t xml:space="preserve">Indicator 1 now aligns to the “Federal Graduation Rate,” the </w:t>
      </w:r>
      <w:proofErr w:type="spellStart"/>
      <w:r>
        <w:t>ED</w:t>
      </w:r>
      <w:r w:rsidRPr="00DF5633">
        <w:rPr>
          <w:i/>
          <w:iCs/>
        </w:rPr>
        <w:t>Facts</w:t>
      </w:r>
      <w:proofErr w:type="spellEnd"/>
      <w:r>
        <w:t xml:space="preserve"> Exiting Report, to measure the percentage of students with disabilities exiting from high school with a regular high school diploma by meeting the same requirements as students without disabilities. </w:t>
      </w:r>
    </w:p>
    <w:p w14:paraId="2F90F6D1" w14:textId="77777777" w:rsidR="00C57114" w:rsidRPr="00A06F9C" w:rsidRDefault="00C57114" w:rsidP="00303193">
      <w:pPr>
        <w:pStyle w:val="Heading3"/>
      </w:pPr>
      <w:r w:rsidRPr="00A06F9C">
        <w:t>Data Notes</w:t>
      </w:r>
    </w:p>
    <w:p w14:paraId="67598F28" w14:textId="3389944A" w:rsidR="00C57114" w:rsidRDefault="00C57114" w:rsidP="00C57114">
      <w:pPr>
        <w:pStyle w:val="ListParagraph"/>
        <w:numPr>
          <w:ilvl w:val="0"/>
          <w:numId w:val="33"/>
        </w:numPr>
        <w:spacing w:after="0"/>
      </w:pPr>
      <w:r>
        <w:t xml:space="preserve">Students with disabilities taking alternate assessments, excused from consequences of standard high school assessments or graduating by meeting their IEP goals are included in the </w:t>
      </w:r>
      <w:r w:rsidR="001639E5">
        <w:t xml:space="preserve">total number of </w:t>
      </w:r>
      <w:proofErr w:type="gramStart"/>
      <w:r w:rsidR="001639E5">
        <w:t>youth</w:t>
      </w:r>
      <w:proofErr w:type="gramEnd"/>
      <w:r w:rsidR="001639E5">
        <w:t xml:space="preserve"> with IEPs who left high school</w:t>
      </w:r>
      <w:r>
        <w:t xml:space="preserve"> but not the </w:t>
      </w:r>
      <w:r w:rsidR="001B1DA2">
        <w:t>number of youth with IEPs who graduated with a regular high school diploma</w:t>
      </w:r>
      <w:r>
        <w:t xml:space="preserve"> for this calculation.</w:t>
      </w:r>
      <w:r w:rsidR="00F42BE2">
        <w:t xml:space="preserve"> These students are not </w:t>
      </w:r>
      <w:r w:rsidR="00BC7EE8">
        <w:t>counted</w:t>
      </w:r>
      <w:r w:rsidR="00F42BE2">
        <w:t xml:space="preserve"> as graduat</w:t>
      </w:r>
      <w:r w:rsidR="00F13BB0">
        <w:t>es</w:t>
      </w:r>
      <w:r w:rsidR="008A2305">
        <w:t xml:space="preserve"> as required</w:t>
      </w:r>
      <w:r w:rsidR="00615A98">
        <w:t xml:space="preserve"> for this calculation</w:t>
      </w:r>
      <w:r w:rsidR="00F42BE2">
        <w:t>.</w:t>
      </w:r>
    </w:p>
    <w:p w14:paraId="71D5EC90" w14:textId="0FFB53B0" w:rsidR="00C57114" w:rsidRPr="00EA5DF7" w:rsidRDefault="00C57114" w:rsidP="00C57114">
      <w:pPr>
        <w:pStyle w:val="ListParagraph"/>
        <w:numPr>
          <w:ilvl w:val="0"/>
          <w:numId w:val="33"/>
        </w:numPr>
        <w:spacing w:after="0"/>
      </w:pPr>
      <w:r w:rsidRPr="00EA5DF7">
        <w:t>Ohio has one diploma and does not have a certificate</w:t>
      </w:r>
      <w:r>
        <w:t>. However, s</w:t>
      </w:r>
      <w:r w:rsidRPr="00EA5DF7">
        <w:t xml:space="preserve">tudents with disabilities </w:t>
      </w:r>
      <w:r>
        <w:t>can</w:t>
      </w:r>
      <w:r w:rsidRPr="00EA5DF7">
        <w:t xml:space="preserve">not </w:t>
      </w:r>
      <w:r>
        <w:t>be</w:t>
      </w:r>
      <w:r w:rsidRPr="00EA5DF7">
        <w:t xml:space="preserve"> counted as graduates receiving a regular high school diploma if they do so by meeting requirements not available to students without disabilities</w:t>
      </w:r>
      <w:r>
        <w:t xml:space="preserve"> and instead must be counted as receiving a certificate. </w:t>
      </w:r>
    </w:p>
    <w:p w14:paraId="36E133E5" w14:textId="77777777" w:rsidR="00C57114" w:rsidRPr="00CD0648" w:rsidRDefault="00C57114" w:rsidP="00C57114">
      <w:pPr>
        <w:pStyle w:val="ListParagraph"/>
        <w:numPr>
          <w:ilvl w:val="0"/>
          <w:numId w:val="33"/>
        </w:numPr>
        <w:spacing w:after="0"/>
      </w:pPr>
      <w:r w:rsidRPr="00CD0648">
        <w:t xml:space="preserve">Graduation rates are difficult to compare </w:t>
      </w:r>
      <w:r>
        <w:t>across years</w:t>
      </w:r>
      <w:r w:rsidRPr="00CD0648">
        <w:t xml:space="preserve"> due to changing graduation requirements for the classes of 2018, 2019 and 2020. </w:t>
      </w:r>
      <w:r>
        <w:t>(See the Programmatic Considerations on pages 2-3 for more information regarding changing graduation requirements.)</w:t>
      </w:r>
    </w:p>
    <w:p w14:paraId="5BCFA287" w14:textId="6A987147" w:rsidR="00C57114" w:rsidRPr="00C57114" w:rsidRDefault="00C57114" w:rsidP="00C57114">
      <w:pPr>
        <w:pStyle w:val="ListParagraph"/>
        <w:numPr>
          <w:ilvl w:val="0"/>
          <w:numId w:val="33"/>
        </w:numPr>
      </w:pPr>
      <w:r w:rsidRPr="00CD0648">
        <w:t xml:space="preserve">Ohio received a </w:t>
      </w:r>
      <w:hyperlink r:id="rId11" w:history="1">
        <w:r w:rsidRPr="003C1840">
          <w:rPr>
            <w:rStyle w:val="Hyperlink"/>
          </w:rPr>
          <w:t>2021 Special Education Determination</w:t>
        </w:r>
      </w:hyperlink>
      <w:r w:rsidRPr="00CD0648">
        <w:t xml:space="preserve"> score of </w:t>
      </w:r>
      <w:r w:rsidRPr="00C57114">
        <w:rPr>
          <w:i/>
        </w:rPr>
        <w:t xml:space="preserve">Needs Assistance for the second year in a row. </w:t>
      </w:r>
      <w:r w:rsidRPr="00CD0648">
        <w:t xml:space="preserve">This determination was due to earning zero points for the </w:t>
      </w:r>
      <w:r>
        <w:t xml:space="preserve">graduation rate (indicator 1) and the dropout </w:t>
      </w:r>
      <w:r w:rsidRPr="00CD0648">
        <w:t>rate</w:t>
      </w:r>
      <w:r>
        <w:t xml:space="preserve"> (indicator 2)</w:t>
      </w:r>
      <w:r w:rsidRPr="00CD0648">
        <w:t xml:space="preserve"> for students with disabilities. A score of zero means Ohio is in the lowest performing group of states on these measures.</w:t>
      </w:r>
    </w:p>
    <w:p w14:paraId="5259D38A" w14:textId="77777777" w:rsidR="00F07B2A" w:rsidRDefault="00F07B2A" w:rsidP="00B25028">
      <w:pPr>
        <w:pStyle w:val="Heading2"/>
      </w:pPr>
      <w:r>
        <w:lastRenderedPageBreak/>
        <w:t>How Has Ohio Performed Compared to the Nation?</w:t>
      </w:r>
    </w:p>
    <w:p w14:paraId="2C99ACCB" w14:textId="77777777" w:rsidR="00C35244" w:rsidRDefault="00E27918" w:rsidP="00C35244">
      <w:pPr>
        <w:keepNext/>
        <w:spacing w:after="0"/>
      </w:pPr>
      <w:r>
        <w:rPr>
          <w:noProof/>
        </w:rPr>
        <w:drawing>
          <wp:inline distT="0" distB="0" distL="0" distR="0" wp14:anchorId="7B07D0FA" wp14:editId="268B396A">
            <wp:extent cx="6858000" cy="4117340"/>
            <wp:effectExtent l="0" t="0" r="0" b="0"/>
            <wp:docPr id="1" name="Chart 1" descr="Bar graph showing Ohio's % of SWD who graduated with a regular high school diploma in 2018-2019 compared to the nation.">
              <a:extLst xmlns:a="http://schemas.openxmlformats.org/drawingml/2006/main">
                <a:ext uri="{FF2B5EF4-FFF2-40B4-BE49-F238E27FC236}">
                  <a16:creationId xmlns:a16="http://schemas.microsoft.com/office/drawing/2014/main" id="{48C70A92-1465-403D-91A4-4C57D1B57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86A4D1" w14:textId="37C1E303" w:rsidR="00C35244" w:rsidRDefault="00C35244" w:rsidP="00C35244">
      <w:pPr>
        <w:pStyle w:val="Caption"/>
      </w:pPr>
      <w:r>
        <w:t xml:space="preserve">Figure </w:t>
      </w:r>
      <w:r w:rsidR="0019596A">
        <w:fldChar w:fldCharType="begin"/>
      </w:r>
      <w:r w:rsidR="0019596A">
        <w:instrText xml:space="preserve"> SEQ Figure \* ARABIC </w:instrText>
      </w:r>
      <w:r w:rsidR="0019596A">
        <w:fldChar w:fldCharType="separate"/>
      </w:r>
      <w:r>
        <w:rPr>
          <w:noProof/>
        </w:rPr>
        <w:t>1</w:t>
      </w:r>
      <w:r w:rsidR="0019596A">
        <w:rPr>
          <w:noProof/>
        </w:rPr>
        <w:fldChar w:fldCharType="end"/>
      </w:r>
      <w:r>
        <w:t>. Ohio</w:t>
      </w:r>
      <w:r w:rsidR="00357B11">
        <w:t>’s percentage of students with disabilities who graduated with a regular high school diploma in 2018-2019 was the second lowest in the nation</w:t>
      </w:r>
      <w:r w:rsidR="00031AC7">
        <w:t xml:space="preserve"> at 48</w:t>
      </w:r>
      <w:r w:rsidR="009438BC">
        <w:t>%,</w:t>
      </w:r>
      <w:r w:rsidR="00357B11">
        <w:t xml:space="preserve"> excluding </w:t>
      </w:r>
      <w:r w:rsidR="00095DD2">
        <w:t xml:space="preserve">U.S. </w:t>
      </w:r>
      <w:r w:rsidR="00D220EC">
        <w:t>territories</w:t>
      </w:r>
      <w:r w:rsidR="00674D52">
        <w:t xml:space="preserve"> with very small student populations</w:t>
      </w:r>
      <w:r w:rsidR="00357B11">
        <w:t>.</w:t>
      </w:r>
    </w:p>
    <w:p w14:paraId="59137CF8" w14:textId="791EC5DD" w:rsidR="00F07B2A" w:rsidRDefault="00F07B2A">
      <w:pPr>
        <w:spacing w:after="0"/>
        <w:rPr>
          <w:rFonts w:cstheme="minorHAnsi"/>
          <w:b/>
          <w:caps/>
          <w:color w:val="1F497D" w:themeColor="text2"/>
          <w:sz w:val="24"/>
          <w:szCs w:val="24"/>
        </w:rPr>
      </w:pPr>
      <w:r>
        <w:br w:type="page"/>
      </w:r>
    </w:p>
    <w:p w14:paraId="401C990D" w14:textId="5B153EB5" w:rsidR="00881836" w:rsidRDefault="00881836" w:rsidP="00B25028">
      <w:pPr>
        <w:pStyle w:val="Heading2"/>
      </w:pPr>
      <w:r>
        <w:lastRenderedPageBreak/>
        <w:t>How has Ohio performed over time?</w:t>
      </w:r>
    </w:p>
    <w:p w14:paraId="72ED7844" w14:textId="449B4111" w:rsidR="00992DA2" w:rsidRDefault="00E578AE" w:rsidP="00992DA2">
      <w:pPr>
        <w:pStyle w:val="Caption"/>
        <w:keepNext/>
        <w:jc w:val="center"/>
      </w:pPr>
      <w:r>
        <w:rPr>
          <w:noProof/>
        </w:rPr>
        <w:drawing>
          <wp:inline distT="0" distB="0" distL="0" distR="0" wp14:anchorId="12EA729D" wp14:editId="6849E2DE">
            <wp:extent cx="6400800" cy="2286000"/>
            <wp:effectExtent l="0" t="0" r="0" b="0"/>
            <wp:docPr id="3" name="Chart 3" descr="Line graph showing Ohio's graduation rate for students with disabilities.">
              <a:extLst xmlns:a="http://schemas.openxmlformats.org/drawingml/2006/main">
                <a:ext uri="{FF2B5EF4-FFF2-40B4-BE49-F238E27FC236}">
                  <a16:creationId xmlns:a16="http://schemas.microsoft.com/office/drawing/2014/main" id="{48EEE62D-8A90-4BBC-B30E-43FBFEBD22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D61EE8" w14:textId="6EBEC95F" w:rsidR="006E557E" w:rsidRDefault="00992DA2" w:rsidP="0070603D">
      <w:pPr>
        <w:pStyle w:val="Caption"/>
      </w:pPr>
      <w:r>
        <w:t xml:space="preserve">Figure </w:t>
      </w:r>
      <w:fldSimple w:instr=" SEQ Figure \* ARABIC ">
        <w:r w:rsidR="00C35244">
          <w:rPr>
            <w:noProof/>
          </w:rPr>
          <w:t>2</w:t>
        </w:r>
      </w:fldSimple>
      <w:r>
        <w:t xml:space="preserve">. </w:t>
      </w:r>
      <w:r w:rsidRPr="0025418E">
        <w:t>Ohio’s percentage of students with disabilities graduating with a regular diploma increased from 31.47% to 58.53% over four years. Graduation requirements changed for all students starting with the class of 2018, allowing more students with disabiliti</w:t>
      </w:r>
      <w:r>
        <w:t>es to be counted as receiving a regular diploma.</w:t>
      </w:r>
    </w:p>
    <w:p w14:paraId="764CE88A" w14:textId="4135D405" w:rsidR="007C73CB" w:rsidRDefault="007C73CB" w:rsidP="007C73CB">
      <w:pPr>
        <w:pStyle w:val="Caption"/>
        <w:keepNext/>
      </w:pPr>
      <w:r>
        <w:t xml:space="preserve">Table </w:t>
      </w:r>
      <w:fldSimple w:instr=" SEQ Table \* ARABIC ">
        <w:r w:rsidR="003C5717">
          <w:rPr>
            <w:noProof/>
          </w:rPr>
          <w:t>1</w:t>
        </w:r>
      </w:fldSimple>
      <w:r>
        <w:t>. Num</w:t>
      </w:r>
      <w:r w:rsidR="005C4D63">
        <w:t>ber of students</w:t>
      </w:r>
      <w:r w:rsidR="00CE08CC">
        <w:t xml:space="preserve"> with disabilities</w:t>
      </w:r>
      <w:r w:rsidR="005C4D63">
        <w:t xml:space="preserve"> graduating with a re</w:t>
      </w:r>
      <w:r w:rsidR="00A85288">
        <w:t>g</w:t>
      </w:r>
      <w:r w:rsidR="005C4D63">
        <w:t>ular diploma and exiting school</w:t>
      </w:r>
      <w:r w:rsidR="00A85288">
        <w:t xml:space="preserve">, </w:t>
      </w:r>
      <w:r>
        <w:t>percentage of students with disabilities graduating with a regular diploma</w:t>
      </w:r>
      <w:r w:rsidR="00F34EEA">
        <w:t xml:space="preserve"> and the change in percentage from 2016-</w:t>
      </w:r>
      <w:r w:rsidR="00D24F4F">
        <w:t>20</w:t>
      </w:r>
      <w:r w:rsidR="00F34EEA">
        <w:t>17 through 2019-</w:t>
      </w:r>
      <w:r w:rsidR="00D24F4F">
        <w:t>20</w:t>
      </w:r>
      <w:r w:rsidR="00F34EEA">
        <w:t>20.</w:t>
      </w:r>
    </w:p>
    <w:tbl>
      <w:tblPr>
        <w:tblStyle w:val="PlainTable1"/>
        <w:tblW w:w="10784" w:type="dxa"/>
        <w:tblLook w:val="04A0" w:firstRow="1" w:lastRow="0" w:firstColumn="1" w:lastColumn="0" w:noHBand="0" w:noVBand="1"/>
        <w:tblCaption w:val="Indicator 1: Graduation by Standard Requirements"/>
        <w:tblDescription w:val="This table identifies the numerator, denominator, and percentage of students wtih disabilities graduating with a regular high school diploma, and the change in percentage from 2016-17 through 2019-20."/>
      </w:tblPr>
      <w:tblGrid>
        <w:gridCol w:w="5575"/>
        <w:gridCol w:w="1302"/>
        <w:gridCol w:w="1302"/>
        <w:gridCol w:w="1302"/>
        <w:gridCol w:w="1303"/>
      </w:tblGrid>
      <w:tr w:rsidR="005F5B6F" w:rsidRPr="003700B9" w14:paraId="65714D24" w14:textId="27887FF4" w:rsidTr="007B214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2BC7E748" w14:textId="4C8E2A6A" w:rsidR="005F5B6F" w:rsidRPr="00613231" w:rsidRDefault="000B3C8B" w:rsidP="007B214F">
            <w:pPr>
              <w:spacing w:after="0"/>
              <w:jc w:val="center"/>
              <w:textAlignment w:val="baseline"/>
              <w:rPr>
                <w:rFonts w:eastAsia="Times New Roman" w:cs="Arial"/>
              </w:rPr>
            </w:pPr>
            <w:r w:rsidRPr="00613231">
              <w:rPr>
                <w:rFonts w:eastAsia="Times New Roman" w:cs="Arial"/>
                <w:color w:val="000000"/>
              </w:rPr>
              <w:t xml:space="preserve">Indicator </w:t>
            </w:r>
            <w:r w:rsidR="005F5B6F" w:rsidRPr="00613231">
              <w:rPr>
                <w:rFonts w:eastAsia="Times New Roman" w:cs="Arial"/>
                <w:color w:val="000000"/>
              </w:rPr>
              <w:t>1: Graduation</w:t>
            </w:r>
            <w:r w:rsidRPr="00613231">
              <w:rPr>
                <w:rFonts w:eastAsia="Times New Roman" w:cs="Arial"/>
                <w:color w:val="000000"/>
              </w:rPr>
              <w:t xml:space="preserve"> by Standard Requirements</w:t>
            </w:r>
          </w:p>
        </w:tc>
        <w:tc>
          <w:tcPr>
            <w:tcW w:w="1302" w:type="dxa"/>
            <w:vAlign w:val="center"/>
            <w:hideMark/>
          </w:tcPr>
          <w:p w14:paraId="2F00888E" w14:textId="7319CD9E" w:rsidR="005F5B6F" w:rsidRPr="003700B9" w:rsidRDefault="008E3883" w:rsidP="007B21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rPr>
            </w:pPr>
            <w:r>
              <w:rPr>
                <w:rFonts w:eastAsia="Times New Roman" w:cs="Arial"/>
                <w:color w:val="000000"/>
              </w:rPr>
              <w:t>20</w:t>
            </w:r>
            <w:r w:rsidR="005F5B6F" w:rsidRPr="003700B9">
              <w:rPr>
                <w:rFonts w:eastAsia="Times New Roman" w:cs="Arial"/>
                <w:color w:val="000000"/>
              </w:rPr>
              <w:t>16-</w:t>
            </w:r>
            <w:r w:rsidR="00D14F67">
              <w:rPr>
                <w:rFonts w:eastAsia="Times New Roman" w:cs="Arial"/>
                <w:color w:val="000000"/>
              </w:rPr>
              <w:t>20</w:t>
            </w:r>
            <w:r w:rsidR="005F5B6F" w:rsidRPr="003700B9">
              <w:rPr>
                <w:rFonts w:eastAsia="Times New Roman" w:cs="Arial"/>
                <w:color w:val="000000"/>
              </w:rPr>
              <w:t>17</w:t>
            </w:r>
          </w:p>
        </w:tc>
        <w:tc>
          <w:tcPr>
            <w:tcW w:w="1302" w:type="dxa"/>
            <w:vAlign w:val="center"/>
            <w:hideMark/>
          </w:tcPr>
          <w:p w14:paraId="4283696E" w14:textId="46B17FD9" w:rsidR="005F5B6F" w:rsidRPr="003700B9" w:rsidRDefault="008E3883" w:rsidP="007B21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rPr>
            </w:pPr>
            <w:r>
              <w:rPr>
                <w:rFonts w:eastAsia="Times New Roman" w:cs="Arial"/>
                <w:color w:val="000000"/>
              </w:rPr>
              <w:t>20</w:t>
            </w:r>
            <w:r w:rsidR="005F5B6F" w:rsidRPr="003700B9">
              <w:rPr>
                <w:rFonts w:eastAsia="Times New Roman" w:cs="Arial"/>
                <w:color w:val="000000"/>
              </w:rPr>
              <w:t>17-</w:t>
            </w:r>
            <w:r w:rsidR="00D14F67">
              <w:rPr>
                <w:rFonts w:eastAsia="Times New Roman" w:cs="Arial"/>
                <w:color w:val="000000"/>
              </w:rPr>
              <w:t>20</w:t>
            </w:r>
            <w:r w:rsidR="005F5B6F" w:rsidRPr="003700B9">
              <w:rPr>
                <w:rFonts w:eastAsia="Times New Roman" w:cs="Arial"/>
                <w:color w:val="000000"/>
              </w:rPr>
              <w:t>18</w:t>
            </w:r>
          </w:p>
        </w:tc>
        <w:tc>
          <w:tcPr>
            <w:tcW w:w="1302" w:type="dxa"/>
            <w:vAlign w:val="center"/>
            <w:hideMark/>
          </w:tcPr>
          <w:p w14:paraId="4670837E" w14:textId="053F4371" w:rsidR="005F5B6F" w:rsidRPr="003700B9" w:rsidRDefault="008E3883" w:rsidP="007B21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rPr>
            </w:pPr>
            <w:r>
              <w:rPr>
                <w:rFonts w:eastAsia="Times New Roman" w:cs="Arial"/>
                <w:color w:val="000000"/>
              </w:rPr>
              <w:t>20</w:t>
            </w:r>
            <w:r w:rsidR="005F5B6F" w:rsidRPr="003700B9">
              <w:rPr>
                <w:rFonts w:eastAsia="Times New Roman" w:cs="Arial"/>
                <w:color w:val="000000"/>
              </w:rPr>
              <w:t>18-</w:t>
            </w:r>
            <w:r w:rsidR="00D14F67">
              <w:rPr>
                <w:rFonts w:eastAsia="Times New Roman" w:cs="Arial"/>
                <w:color w:val="000000"/>
              </w:rPr>
              <w:t>20</w:t>
            </w:r>
            <w:r w:rsidR="005F5B6F" w:rsidRPr="003700B9">
              <w:rPr>
                <w:rFonts w:eastAsia="Times New Roman" w:cs="Arial"/>
                <w:color w:val="000000"/>
              </w:rPr>
              <w:t>19</w:t>
            </w:r>
          </w:p>
        </w:tc>
        <w:tc>
          <w:tcPr>
            <w:tcW w:w="1303" w:type="dxa"/>
            <w:vAlign w:val="center"/>
          </w:tcPr>
          <w:p w14:paraId="3AA16BFD" w14:textId="2CA30FBD" w:rsidR="005F5B6F" w:rsidRPr="00007A2D" w:rsidRDefault="008E3883" w:rsidP="007B21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1A773A" w:rsidRPr="00007A2D">
              <w:rPr>
                <w:rFonts w:eastAsia="Times New Roman" w:cs="Arial"/>
                <w:color w:val="000000"/>
              </w:rPr>
              <w:t>19</w:t>
            </w:r>
            <w:r w:rsidR="005F5B6F" w:rsidRPr="003700B9">
              <w:rPr>
                <w:rFonts w:eastAsia="Times New Roman" w:cs="Arial"/>
                <w:color w:val="000000"/>
              </w:rPr>
              <w:t>-</w:t>
            </w:r>
            <w:r w:rsidR="00D14F67">
              <w:rPr>
                <w:rFonts w:eastAsia="Times New Roman" w:cs="Arial"/>
                <w:color w:val="000000"/>
              </w:rPr>
              <w:t>20</w:t>
            </w:r>
            <w:r w:rsidR="001A773A" w:rsidRPr="00007A2D">
              <w:rPr>
                <w:rFonts w:eastAsia="Times New Roman" w:cs="Arial"/>
                <w:color w:val="000000"/>
              </w:rPr>
              <w:t>20</w:t>
            </w:r>
          </w:p>
        </w:tc>
      </w:tr>
      <w:tr w:rsidR="005F5B6F" w:rsidRPr="003700B9" w14:paraId="5E7DA82E" w14:textId="2029964F" w:rsidTr="007B21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46A94C26" w14:textId="5B4AF40B" w:rsidR="005F5B6F" w:rsidRPr="00613231" w:rsidRDefault="005F5B6F" w:rsidP="007B214F">
            <w:pPr>
              <w:spacing w:after="0"/>
              <w:textAlignment w:val="baseline"/>
              <w:rPr>
                <w:rFonts w:eastAsia="Times New Roman" w:cs="Arial"/>
                <w:b w:val="0"/>
                <w:bCs w:val="0"/>
              </w:rPr>
            </w:pPr>
            <w:r w:rsidRPr="00613231">
              <w:rPr>
                <w:rFonts w:eastAsia="Times New Roman" w:cs="Arial"/>
                <w:b w:val="0"/>
                <w:bCs w:val="0"/>
                <w:color w:val="000000"/>
              </w:rPr>
              <w:t xml:space="preserve">Number of </w:t>
            </w:r>
            <w:r w:rsidR="00A31B72">
              <w:rPr>
                <w:rFonts w:eastAsia="Times New Roman" w:cs="Arial"/>
                <w:b w:val="0"/>
                <w:bCs w:val="0"/>
                <w:color w:val="000000"/>
              </w:rPr>
              <w:t>s</w:t>
            </w:r>
            <w:r w:rsidR="00D24F4F">
              <w:rPr>
                <w:rFonts w:eastAsia="Times New Roman" w:cs="Arial"/>
                <w:b w:val="0"/>
                <w:bCs w:val="0"/>
                <w:color w:val="000000"/>
              </w:rPr>
              <w:t xml:space="preserve">tudents with </w:t>
            </w:r>
            <w:r w:rsidR="00A31B72">
              <w:rPr>
                <w:rFonts w:eastAsia="Times New Roman" w:cs="Arial"/>
                <w:b w:val="0"/>
                <w:bCs w:val="0"/>
                <w:color w:val="000000"/>
              </w:rPr>
              <w:t>d</w:t>
            </w:r>
            <w:r w:rsidR="00D24F4F">
              <w:rPr>
                <w:rFonts w:eastAsia="Times New Roman" w:cs="Arial"/>
                <w:b w:val="0"/>
                <w:bCs w:val="0"/>
                <w:color w:val="000000"/>
              </w:rPr>
              <w:t>isabilities</w:t>
            </w:r>
            <w:r w:rsidR="00D24F4F" w:rsidRPr="00613231">
              <w:rPr>
                <w:rFonts w:eastAsia="Times New Roman" w:cs="Arial"/>
                <w:b w:val="0"/>
                <w:bCs w:val="0"/>
                <w:color w:val="000000"/>
              </w:rPr>
              <w:t xml:space="preserve"> </w:t>
            </w:r>
            <w:r w:rsidR="00A31B72">
              <w:rPr>
                <w:rFonts w:eastAsia="Times New Roman" w:cs="Arial"/>
                <w:b w:val="0"/>
                <w:bCs w:val="0"/>
                <w:color w:val="000000"/>
              </w:rPr>
              <w:t>g</w:t>
            </w:r>
            <w:r w:rsidR="0087693B" w:rsidRPr="00613231">
              <w:rPr>
                <w:rFonts w:eastAsia="Times New Roman" w:cs="Arial"/>
                <w:b w:val="0"/>
                <w:bCs w:val="0"/>
                <w:color w:val="000000"/>
              </w:rPr>
              <w:t xml:space="preserve">raduating </w:t>
            </w:r>
            <w:r w:rsidR="0024257F" w:rsidRPr="00613231">
              <w:rPr>
                <w:rFonts w:eastAsia="Times New Roman" w:cs="Arial"/>
                <w:b w:val="0"/>
                <w:bCs w:val="0"/>
                <w:color w:val="000000"/>
              </w:rPr>
              <w:t xml:space="preserve">with a </w:t>
            </w:r>
            <w:r w:rsidR="00A31B72">
              <w:rPr>
                <w:rFonts w:eastAsia="Times New Roman" w:cs="Arial"/>
                <w:b w:val="0"/>
                <w:bCs w:val="0"/>
                <w:color w:val="000000"/>
              </w:rPr>
              <w:t>r</w:t>
            </w:r>
            <w:r w:rsidR="0024257F" w:rsidRPr="00613231">
              <w:rPr>
                <w:rFonts w:eastAsia="Times New Roman" w:cs="Arial"/>
                <w:b w:val="0"/>
                <w:bCs w:val="0"/>
                <w:color w:val="000000"/>
              </w:rPr>
              <w:t xml:space="preserve">egular </w:t>
            </w:r>
            <w:r w:rsidR="00A31B72">
              <w:rPr>
                <w:rFonts w:eastAsia="Times New Roman" w:cs="Arial"/>
                <w:b w:val="0"/>
                <w:bCs w:val="0"/>
                <w:color w:val="000000"/>
              </w:rPr>
              <w:t>d</w:t>
            </w:r>
            <w:r w:rsidR="0024257F" w:rsidRPr="00613231">
              <w:rPr>
                <w:rFonts w:eastAsia="Times New Roman" w:cs="Arial"/>
                <w:b w:val="0"/>
                <w:bCs w:val="0"/>
                <w:color w:val="000000"/>
              </w:rPr>
              <w:t>iploma</w:t>
            </w:r>
          </w:p>
        </w:tc>
        <w:tc>
          <w:tcPr>
            <w:tcW w:w="1302" w:type="dxa"/>
            <w:vAlign w:val="center"/>
            <w:hideMark/>
          </w:tcPr>
          <w:p w14:paraId="67DB211F" w14:textId="7DB9A05B" w:rsidR="005F5B6F" w:rsidRPr="003700B9" w:rsidRDefault="00490404"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r w:rsidRPr="00007A2D">
              <w:rPr>
                <w:rFonts w:eastAsia="Times New Roman" w:cs="Arial"/>
                <w:color w:val="000000"/>
              </w:rPr>
              <w:t>6</w:t>
            </w:r>
            <w:r w:rsidR="00A719F1">
              <w:rPr>
                <w:rFonts w:eastAsia="Times New Roman" w:cs="Arial"/>
                <w:color w:val="000000"/>
              </w:rPr>
              <w:t>,</w:t>
            </w:r>
            <w:r w:rsidRPr="00007A2D">
              <w:rPr>
                <w:rFonts w:eastAsia="Times New Roman" w:cs="Arial"/>
                <w:color w:val="000000"/>
              </w:rPr>
              <w:t>741</w:t>
            </w:r>
          </w:p>
        </w:tc>
        <w:tc>
          <w:tcPr>
            <w:tcW w:w="1302" w:type="dxa"/>
            <w:vAlign w:val="center"/>
            <w:hideMark/>
          </w:tcPr>
          <w:p w14:paraId="523F1AC2" w14:textId="2168BCEA" w:rsidR="00EB4D58" w:rsidRPr="00007A2D" w:rsidRDefault="00EB4D58" w:rsidP="007B214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07A2D">
              <w:rPr>
                <w:rFonts w:cs="Arial"/>
                <w:color w:val="000000"/>
              </w:rPr>
              <w:t>10</w:t>
            </w:r>
            <w:r w:rsidR="00A719F1">
              <w:rPr>
                <w:rFonts w:cs="Arial"/>
                <w:color w:val="000000"/>
              </w:rPr>
              <w:t>,</w:t>
            </w:r>
            <w:r w:rsidRPr="00007A2D">
              <w:rPr>
                <w:rFonts w:cs="Arial"/>
                <w:color w:val="000000"/>
              </w:rPr>
              <w:t>564</w:t>
            </w:r>
          </w:p>
          <w:p w14:paraId="5C92A1DD" w14:textId="481BEFF2" w:rsidR="005F5B6F" w:rsidRPr="003700B9" w:rsidRDefault="005F5B6F"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302" w:type="dxa"/>
            <w:vAlign w:val="center"/>
            <w:hideMark/>
          </w:tcPr>
          <w:p w14:paraId="399F6ACF" w14:textId="4A2413EE" w:rsidR="00EB4D58" w:rsidRPr="00007A2D" w:rsidRDefault="00EB4D58" w:rsidP="007B214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07A2D">
              <w:rPr>
                <w:rFonts w:cs="Arial"/>
                <w:color w:val="000000"/>
              </w:rPr>
              <w:t>10</w:t>
            </w:r>
            <w:r w:rsidR="00A719F1">
              <w:rPr>
                <w:rFonts w:cs="Arial"/>
                <w:color w:val="000000"/>
              </w:rPr>
              <w:t>,</w:t>
            </w:r>
            <w:r w:rsidRPr="00007A2D">
              <w:rPr>
                <w:rFonts w:cs="Arial"/>
                <w:color w:val="000000"/>
              </w:rPr>
              <w:t>296</w:t>
            </w:r>
          </w:p>
          <w:p w14:paraId="005881F1" w14:textId="72CE8F20" w:rsidR="005F5B6F" w:rsidRPr="003700B9" w:rsidRDefault="005F5B6F"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303" w:type="dxa"/>
            <w:vAlign w:val="center"/>
          </w:tcPr>
          <w:p w14:paraId="76781270" w14:textId="357C1134" w:rsidR="005F5B6F" w:rsidRPr="00007A2D" w:rsidRDefault="00EB4D58" w:rsidP="007B214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07A2D">
              <w:rPr>
                <w:rFonts w:cs="Arial"/>
                <w:color w:val="000000"/>
              </w:rPr>
              <w:t>12</w:t>
            </w:r>
            <w:r w:rsidR="00A719F1">
              <w:rPr>
                <w:rFonts w:cs="Arial"/>
                <w:color w:val="000000"/>
              </w:rPr>
              <w:t>,</w:t>
            </w:r>
            <w:r w:rsidRPr="00007A2D">
              <w:rPr>
                <w:rFonts w:cs="Arial"/>
                <w:color w:val="000000"/>
              </w:rPr>
              <w:t>060</w:t>
            </w:r>
          </w:p>
        </w:tc>
      </w:tr>
      <w:tr w:rsidR="005F5B6F" w:rsidRPr="003700B9" w14:paraId="1D58F9B7" w14:textId="09D95835" w:rsidTr="007B214F">
        <w:trPr>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15A9DE4E" w14:textId="65813A9D" w:rsidR="005F5B6F" w:rsidRPr="00613231" w:rsidRDefault="0024257F" w:rsidP="007B214F">
            <w:pPr>
              <w:spacing w:after="0"/>
              <w:textAlignment w:val="baseline"/>
              <w:rPr>
                <w:rFonts w:eastAsia="Times New Roman" w:cs="Arial"/>
                <w:b w:val="0"/>
                <w:bCs w:val="0"/>
              </w:rPr>
            </w:pPr>
            <w:r w:rsidRPr="00613231">
              <w:rPr>
                <w:rFonts w:eastAsia="Times New Roman" w:cs="Arial"/>
                <w:b w:val="0"/>
                <w:bCs w:val="0"/>
                <w:color w:val="000000"/>
              </w:rPr>
              <w:t xml:space="preserve">Number of </w:t>
            </w:r>
            <w:r w:rsidR="00A31B72">
              <w:rPr>
                <w:rFonts w:eastAsia="Times New Roman" w:cs="Arial"/>
                <w:b w:val="0"/>
                <w:bCs w:val="0"/>
                <w:color w:val="000000"/>
              </w:rPr>
              <w:t>s</w:t>
            </w:r>
            <w:r w:rsidR="00D24F4F">
              <w:rPr>
                <w:rFonts w:eastAsia="Times New Roman" w:cs="Arial"/>
                <w:b w:val="0"/>
                <w:bCs w:val="0"/>
                <w:color w:val="000000"/>
              </w:rPr>
              <w:t xml:space="preserve">tudents with </w:t>
            </w:r>
            <w:r w:rsidR="00A31B72">
              <w:rPr>
                <w:rFonts w:eastAsia="Times New Roman" w:cs="Arial"/>
                <w:b w:val="0"/>
                <w:bCs w:val="0"/>
                <w:color w:val="000000"/>
              </w:rPr>
              <w:t>d</w:t>
            </w:r>
            <w:r w:rsidR="00D24F4F">
              <w:rPr>
                <w:rFonts w:eastAsia="Times New Roman" w:cs="Arial"/>
                <w:b w:val="0"/>
                <w:bCs w:val="0"/>
                <w:color w:val="000000"/>
              </w:rPr>
              <w:t>isabilities</w:t>
            </w:r>
            <w:r w:rsidRPr="00613231">
              <w:rPr>
                <w:rFonts w:eastAsia="Times New Roman" w:cs="Arial"/>
                <w:b w:val="0"/>
                <w:bCs w:val="0"/>
                <w:color w:val="000000"/>
              </w:rPr>
              <w:t xml:space="preserve"> </w:t>
            </w:r>
            <w:r w:rsidR="00A31B72">
              <w:rPr>
                <w:rFonts w:eastAsia="Times New Roman" w:cs="Arial"/>
                <w:b w:val="0"/>
                <w:bCs w:val="0"/>
                <w:color w:val="000000"/>
              </w:rPr>
              <w:t>e</w:t>
            </w:r>
            <w:r w:rsidRPr="00613231">
              <w:rPr>
                <w:rFonts w:eastAsia="Times New Roman" w:cs="Arial"/>
                <w:b w:val="0"/>
                <w:bCs w:val="0"/>
                <w:color w:val="000000"/>
              </w:rPr>
              <w:t xml:space="preserve">xiting </w:t>
            </w:r>
            <w:r w:rsidR="00A31B72">
              <w:rPr>
                <w:rFonts w:eastAsia="Times New Roman" w:cs="Arial"/>
                <w:b w:val="0"/>
                <w:bCs w:val="0"/>
                <w:color w:val="000000"/>
              </w:rPr>
              <w:t>s</w:t>
            </w:r>
            <w:r w:rsidRPr="00613231">
              <w:rPr>
                <w:rFonts w:eastAsia="Times New Roman" w:cs="Arial"/>
                <w:b w:val="0"/>
                <w:bCs w:val="0"/>
                <w:color w:val="000000"/>
              </w:rPr>
              <w:t>chool</w:t>
            </w:r>
          </w:p>
        </w:tc>
        <w:tc>
          <w:tcPr>
            <w:tcW w:w="1302" w:type="dxa"/>
            <w:vAlign w:val="center"/>
            <w:hideMark/>
          </w:tcPr>
          <w:p w14:paraId="4882C0A0" w14:textId="5549B2B3" w:rsidR="00566D0E" w:rsidRPr="00007A2D" w:rsidRDefault="00566D0E" w:rsidP="007B214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07A2D">
              <w:rPr>
                <w:rFonts w:cs="Arial"/>
                <w:color w:val="000000"/>
              </w:rPr>
              <w:t>21</w:t>
            </w:r>
            <w:r w:rsidR="00A719F1">
              <w:rPr>
                <w:rFonts w:cs="Arial"/>
                <w:color w:val="000000"/>
              </w:rPr>
              <w:t>,</w:t>
            </w:r>
            <w:r w:rsidRPr="00007A2D">
              <w:rPr>
                <w:rFonts w:cs="Arial"/>
                <w:color w:val="000000"/>
              </w:rPr>
              <w:t>418</w:t>
            </w:r>
          </w:p>
          <w:p w14:paraId="30C22649" w14:textId="1FBEE217"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302" w:type="dxa"/>
            <w:vAlign w:val="center"/>
            <w:hideMark/>
          </w:tcPr>
          <w:p w14:paraId="6FDB90F7" w14:textId="07596FBF" w:rsidR="00E23258" w:rsidRPr="00007A2D" w:rsidRDefault="00E23258" w:rsidP="007B214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07A2D">
              <w:rPr>
                <w:rFonts w:cs="Arial"/>
                <w:color w:val="000000"/>
              </w:rPr>
              <w:t>21</w:t>
            </w:r>
            <w:r w:rsidR="00A719F1">
              <w:rPr>
                <w:rFonts w:cs="Arial"/>
                <w:color w:val="000000"/>
              </w:rPr>
              <w:t>,</w:t>
            </w:r>
            <w:r w:rsidRPr="00007A2D">
              <w:rPr>
                <w:rFonts w:cs="Arial"/>
                <w:color w:val="000000"/>
              </w:rPr>
              <w:t>102</w:t>
            </w:r>
          </w:p>
          <w:p w14:paraId="23439118" w14:textId="1AA94497"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302" w:type="dxa"/>
            <w:vAlign w:val="center"/>
            <w:hideMark/>
          </w:tcPr>
          <w:p w14:paraId="5BBB5A07" w14:textId="651D70C5" w:rsidR="00E23258" w:rsidRPr="00007A2D" w:rsidRDefault="00E23258" w:rsidP="007B214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07A2D">
              <w:rPr>
                <w:rFonts w:cs="Arial"/>
                <w:color w:val="000000"/>
              </w:rPr>
              <w:t>21</w:t>
            </w:r>
            <w:r w:rsidR="00A719F1">
              <w:rPr>
                <w:rFonts w:cs="Arial"/>
                <w:color w:val="000000"/>
              </w:rPr>
              <w:t>,</w:t>
            </w:r>
            <w:r w:rsidRPr="00007A2D">
              <w:rPr>
                <w:rFonts w:cs="Arial"/>
                <w:color w:val="000000"/>
              </w:rPr>
              <w:t>217</w:t>
            </w:r>
          </w:p>
          <w:p w14:paraId="7221FFA3" w14:textId="60DBF2C5"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303" w:type="dxa"/>
            <w:vAlign w:val="center"/>
          </w:tcPr>
          <w:p w14:paraId="7219A1D2" w14:textId="73ACD759" w:rsidR="005F5B6F" w:rsidRPr="00007A2D" w:rsidRDefault="00E23258" w:rsidP="007B214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07A2D">
              <w:rPr>
                <w:rFonts w:cs="Arial"/>
                <w:color w:val="000000"/>
              </w:rPr>
              <w:t>20</w:t>
            </w:r>
            <w:r w:rsidR="00A719F1">
              <w:rPr>
                <w:rFonts w:cs="Arial"/>
                <w:color w:val="000000"/>
              </w:rPr>
              <w:t>,</w:t>
            </w:r>
            <w:r w:rsidRPr="00007A2D">
              <w:rPr>
                <w:rFonts w:cs="Arial"/>
                <w:color w:val="000000"/>
              </w:rPr>
              <w:t>606</w:t>
            </w:r>
          </w:p>
        </w:tc>
      </w:tr>
      <w:tr w:rsidR="005F5B6F" w:rsidRPr="003700B9" w14:paraId="701F3F10" w14:textId="658B70C8" w:rsidTr="007B21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7970B1BA" w14:textId="29B2731A" w:rsidR="005F5B6F" w:rsidRPr="00613231" w:rsidRDefault="005F5B6F" w:rsidP="007B214F">
            <w:pPr>
              <w:spacing w:after="0"/>
              <w:textAlignment w:val="baseline"/>
              <w:rPr>
                <w:rFonts w:eastAsia="Times New Roman" w:cs="Arial"/>
                <w:b w:val="0"/>
                <w:bCs w:val="0"/>
              </w:rPr>
            </w:pPr>
            <w:r w:rsidRPr="00613231">
              <w:rPr>
                <w:rFonts w:eastAsia="Times New Roman" w:cs="Arial"/>
                <w:b w:val="0"/>
                <w:bCs w:val="0"/>
                <w:color w:val="000000"/>
              </w:rPr>
              <w:t>Percentage </w:t>
            </w:r>
            <w:r w:rsidR="00007A2D" w:rsidRPr="00613231">
              <w:rPr>
                <w:rFonts w:eastAsia="Times New Roman" w:cs="Arial"/>
                <w:b w:val="0"/>
                <w:bCs w:val="0"/>
                <w:color w:val="000000"/>
              </w:rPr>
              <w:t xml:space="preserve">of </w:t>
            </w:r>
            <w:r w:rsidR="00A31B72">
              <w:rPr>
                <w:rFonts w:eastAsia="Times New Roman" w:cs="Arial"/>
                <w:b w:val="0"/>
                <w:bCs w:val="0"/>
                <w:color w:val="000000"/>
              </w:rPr>
              <w:t>s</w:t>
            </w:r>
            <w:r w:rsidR="00D24F4F">
              <w:rPr>
                <w:rFonts w:eastAsia="Times New Roman" w:cs="Arial"/>
                <w:b w:val="0"/>
                <w:bCs w:val="0"/>
                <w:color w:val="000000"/>
              </w:rPr>
              <w:t xml:space="preserve">tudents with </w:t>
            </w:r>
            <w:r w:rsidR="00A31B72">
              <w:rPr>
                <w:rFonts w:eastAsia="Times New Roman" w:cs="Arial"/>
                <w:b w:val="0"/>
                <w:bCs w:val="0"/>
                <w:color w:val="000000"/>
              </w:rPr>
              <w:t>d</w:t>
            </w:r>
            <w:r w:rsidR="00D24F4F">
              <w:rPr>
                <w:rFonts w:eastAsia="Times New Roman" w:cs="Arial"/>
                <w:b w:val="0"/>
                <w:bCs w:val="0"/>
                <w:color w:val="000000"/>
              </w:rPr>
              <w:t>isabilities</w:t>
            </w:r>
            <w:r w:rsidR="00007A2D" w:rsidRPr="00613231">
              <w:rPr>
                <w:rFonts w:eastAsia="Times New Roman" w:cs="Arial"/>
                <w:b w:val="0"/>
                <w:bCs w:val="0"/>
                <w:color w:val="000000"/>
              </w:rPr>
              <w:t xml:space="preserve"> </w:t>
            </w:r>
            <w:r w:rsidR="00A31B72">
              <w:rPr>
                <w:rFonts w:eastAsia="Times New Roman" w:cs="Arial"/>
                <w:b w:val="0"/>
                <w:bCs w:val="0"/>
                <w:color w:val="000000"/>
              </w:rPr>
              <w:t>g</w:t>
            </w:r>
            <w:r w:rsidR="00007A2D" w:rsidRPr="00613231">
              <w:rPr>
                <w:rFonts w:eastAsia="Times New Roman" w:cs="Arial"/>
                <w:b w:val="0"/>
                <w:bCs w:val="0"/>
                <w:color w:val="000000"/>
              </w:rPr>
              <w:t xml:space="preserve">raduating with a </w:t>
            </w:r>
            <w:r w:rsidR="000E7DE5">
              <w:rPr>
                <w:rFonts w:eastAsia="Times New Roman" w:cs="Arial"/>
                <w:b w:val="0"/>
                <w:bCs w:val="0"/>
                <w:color w:val="000000"/>
              </w:rPr>
              <w:t>r</w:t>
            </w:r>
            <w:r w:rsidR="00007A2D" w:rsidRPr="00613231">
              <w:rPr>
                <w:rFonts w:eastAsia="Times New Roman" w:cs="Arial"/>
                <w:b w:val="0"/>
                <w:bCs w:val="0"/>
                <w:color w:val="000000"/>
              </w:rPr>
              <w:t xml:space="preserve">egular </w:t>
            </w:r>
            <w:r w:rsidR="000E7DE5">
              <w:rPr>
                <w:rFonts w:eastAsia="Times New Roman" w:cs="Arial"/>
                <w:b w:val="0"/>
                <w:bCs w:val="0"/>
                <w:color w:val="000000"/>
              </w:rPr>
              <w:t>d</w:t>
            </w:r>
            <w:r w:rsidR="00007A2D" w:rsidRPr="00613231">
              <w:rPr>
                <w:rFonts w:eastAsia="Times New Roman" w:cs="Arial"/>
                <w:b w:val="0"/>
                <w:bCs w:val="0"/>
                <w:color w:val="000000"/>
              </w:rPr>
              <w:t>iploma</w:t>
            </w:r>
          </w:p>
        </w:tc>
        <w:tc>
          <w:tcPr>
            <w:tcW w:w="1302" w:type="dxa"/>
            <w:vAlign w:val="center"/>
            <w:hideMark/>
          </w:tcPr>
          <w:p w14:paraId="735F1B03" w14:textId="26DEE2BE" w:rsidR="005F5B6F" w:rsidRPr="003700B9" w:rsidRDefault="001971FC"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r w:rsidRPr="00007A2D">
              <w:rPr>
                <w:rFonts w:eastAsia="Times New Roman" w:cs="Arial"/>
                <w:color w:val="000000"/>
              </w:rPr>
              <w:t>31.47</w:t>
            </w:r>
            <w:r w:rsidR="00B4195C" w:rsidRPr="00007A2D">
              <w:rPr>
                <w:rFonts w:eastAsia="Times New Roman" w:cs="Arial"/>
                <w:color w:val="000000"/>
              </w:rPr>
              <w:t>%</w:t>
            </w:r>
          </w:p>
        </w:tc>
        <w:tc>
          <w:tcPr>
            <w:tcW w:w="1302" w:type="dxa"/>
            <w:vAlign w:val="center"/>
            <w:hideMark/>
          </w:tcPr>
          <w:p w14:paraId="229C3867" w14:textId="3B4F33EF" w:rsidR="005F5B6F" w:rsidRPr="003700B9" w:rsidRDefault="00B4195C"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r w:rsidRPr="00007A2D">
              <w:rPr>
                <w:rFonts w:eastAsia="Times New Roman" w:cs="Arial"/>
                <w:color w:val="000000"/>
              </w:rPr>
              <w:t>50.06%</w:t>
            </w:r>
          </w:p>
        </w:tc>
        <w:tc>
          <w:tcPr>
            <w:tcW w:w="1302" w:type="dxa"/>
            <w:vAlign w:val="center"/>
            <w:hideMark/>
          </w:tcPr>
          <w:p w14:paraId="5E2C9A10" w14:textId="3C77982E" w:rsidR="005F5B6F" w:rsidRPr="003700B9" w:rsidRDefault="00B4195C"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r w:rsidRPr="00007A2D">
              <w:rPr>
                <w:rFonts w:eastAsia="Times New Roman" w:cs="Arial"/>
                <w:color w:val="000000"/>
              </w:rPr>
              <w:t>48.53%</w:t>
            </w:r>
          </w:p>
        </w:tc>
        <w:tc>
          <w:tcPr>
            <w:tcW w:w="1303" w:type="dxa"/>
            <w:vAlign w:val="center"/>
          </w:tcPr>
          <w:p w14:paraId="3172893D" w14:textId="256B5620" w:rsidR="005F5B6F" w:rsidRPr="00007A2D" w:rsidRDefault="00B4195C"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A2D">
              <w:rPr>
                <w:rFonts w:eastAsia="Times New Roman" w:cs="Arial"/>
                <w:color w:val="000000"/>
              </w:rPr>
              <w:t>58.5</w:t>
            </w:r>
            <w:r w:rsidR="00515BBD" w:rsidRPr="00007A2D">
              <w:rPr>
                <w:rFonts w:eastAsia="Times New Roman" w:cs="Arial"/>
                <w:color w:val="000000"/>
              </w:rPr>
              <w:t>3</w:t>
            </w:r>
            <w:r w:rsidRPr="00007A2D">
              <w:rPr>
                <w:rFonts w:eastAsia="Times New Roman" w:cs="Arial"/>
                <w:color w:val="000000"/>
              </w:rPr>
              <w:t>%</w:t>
            </w:r>
          </w:p>
        </w:tc>
      </w:tr>
      <w:tr w:rsidR="005F5B6F" w:rsidRPr="003700B9" w14:paraId="4A4912F5" w14:textId="6EDE3254" w:rsidTr="007B214F">
        <w:trPr>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79C32E30" w14:textId="20190DD0" w:rsidR="005F5B6F" w:rsidRPr="00613231" w:rsidRDefault="005F5B6F" w:rsidP="007B214F">
            <w:pPr>
              <w:spacing w:after="0"/>
              <w:textAlignment w:val="baseline"/>
              <w:rPr>
                <w:rFonts w:eastAsia="Times New Roman" w:cs="Arial"/>
                <w:b w:val="0"/>
                <w:bCs w:val="0"/>
              </w:rPr>
            </w:pPr>
            <w:r w:rsidRPr="00613231">
              <w:rPr>
                <w:rFonts w:eastAsia="Times New Roman" w:cs="Arial"/>
                <w:b w:val="0"/>
                <w:bCs w:val="0"/>
                <w:color w:val="000000"/>
              </w:rPr>
              <w:t xml:space="preserve">Change in </w:t>
            </w:r>
            <w:r w:rsidR="000E7DE5">
              <w:rPr>
                <w:rFonts w:eastAsia="Times New Roman" w:cs="Arial"/>
                <w:b w:val="0"/>
                <w:bCs w:val="0"/>
                <w:color w:val="000000"/>
              </w:rPr>
              <w:t>p</w:t>
            </w:r>
            <w:r w:rsidRPr="00613231">
              <w:rPr>
                <w:rFonts w:eastAsia="Times New Roman" w:cs="Arial"/>
                <w:b w:val="0"/>
                <w:bCs w:val="0"/>
                <w:color w:val="000000"/>
              </w:rPr>
              <w:t>ercentage</w:t>
            </w:r>
          </w:p>
        </w:tc>
        <w:tc>
          <w:tcPr>
            <w:tcW w:w="1302" w:type="dxa"/>
            <w:vAlign w:val="center"/>
            <w:hideMark/>
          </w:tcPr>
          <w:p w14:paraId="4FCFDE7F" w14:textId="703B0191"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3700B9">
              <w:rPr>
                <w:rFonts w:eastAsia="Times New Roman" w:cs="Arial"/>
                <w:color w:val="000000"/>
              </w:rPr>
              <w:t> </w:t>
            </w:r>
            <w:r w:rsidR="000C3C67">
              <w:rPr>
                <w:rFonts w:eastAsia="Times New Roman" w:cs="Arial"/>
                <w:color w:val="000000"/>
              </w:rPr>
              <w:t>n/a</w:t>
            </w:r>
          </w:p>
        </w:tc>
        <w:tc>
          <w:tcPr>
            <w:tcW w:w="1302" w:type="dxa"/>
            <w:vAlign w:val="center"/>
            <w:hideMark/>
          </w:tcPr>
          <w:p w14:paraId="7497A01A" w14:textId="73A420A1" w:rsidR="005F5B6F" w:rsidRPr="003700B9" w:rsidRDefault="00E1701B"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007A2D">
              <w:rPr>
                <w:rFonts w:eastAsia="Times New Roman" w:cs="Arial"/>
                <w:color w:val="000000"/>
              </w:rPr>
              <w:t>+</w:t>
            </w:r>
            <w:r w:rsidR="005F5B6F" w:rsidRPr="003700B9">
              <w:rPr>
                <w:rFonts w:eastAsia="Times New Roman" w:cs="Arial"/>
                <w:color w:val="000000"/>
              </w:rPr>
              <w:t>1</w:t>
            </w:r>
            <w:r w:rsidRPr="00007A2D">
              <w:rPr>
                <w:rFonts w:eastAsia="Times New Roman" w:cs="Arial"/>
                <w:color w:val="000000"/>
              </w:rPr>
              <w:t>8</w:t>
            </w:r>
            <w:r w:rsidR="005F5B6F" w:rsidRPr="003700B9">
              <w:rPr>
                <w:rFonts w:eastAsia="Times New Roman" w:cs="Arial"/>
                <w:color w:val="000000"/>
              </w:rPr>
              <w:t>.</w:t>
            </w:r>
            <w:r w:rsidR="00F16733" w:rsidRPr="00007A2D">
              <w:rPr>
                <w:rFonts w:eastAsia="Times New Roman" w:cs="Arial"/>
                <w:color w:val="000000"/>
              </w:rPr>
              <w:t>59</w:t>
            </w:r>
            <w:r w:rsidR="005F5B6F" w:rsidRPr="003700B9">
              <w:rPr>
                <w:rFonts w:eastAsia="Times New Roman" w:cs="Arial"/>
                <w:color w:val="000000"/>
              </w:rPr>
              <w:t>%</w:t>
            </w:r>
          </w:p>
        </w:tc>
        <w:tc>
          <w:tcPr>
            <w:tcW w:w="1302" w:type="dxa"/>
            <w:vAlign w:val="center"/>
            <w:hideMark/>
          </w:tcPr>
          <w:p w14:paraId="77E5E9D9" w14:textId="6C714099"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3700B9">
              <w:rPr>
                <w:rFonts w:eastAsia="Times New Roman" w:cs="Arial"/>
                <w:color w:val="000000"/>
              </w:rPr>
              <w:t>-</w:t>
            </w:r>
            <w:r w:rsidR="00CA3B74" w:rsidRPr="00007A2D">
              <w:rPr>
                <w:rFonts w:eastAsia="Times New Roman" w:cs="Arial"/>
                <w:color w:val="000000"/>
              </w:rPr>
              <w:t>1</w:t>
            </w:r>
            <w:r w:rsidRPr="003700B9">
              <w:rPr>
                <w:rFonts w:eastAsia="Times New Roman" w:cs="Arial"/>
                <w:color w:val="000000"/>
              </w:rPr>
              <w:t>.</w:t>
            </w:r>
            <w:r w:rsidR="00CA3B74" w:rsidRPr="00007A2D">
              <w:rPr>
                <w:rFonts w:eastAsia="Times New Roman" w:cs="Arial"/>
                <w:color w:val="000000"/>
              </w:rPr>
              <w:t>53</w:t>
            </w:r>
            <w:r w:rsidRPr="003700B9">
              <w:rPr>
                <w:rFonts w:eastAsia="Times New Roman" w:cs="Arial"/>
                <w:color w:val="000000"/>
              </w:rPr>
              <w:t>%</w:t>
            </w:r>
          </w:p>
        </w:tc>
        <w:tc>
          <w:tcPr>
            <w:tcW w:w="1303" w:type="dxa"/>
            <w:vAlign w:val="center"/>
          </w:tcPr>
          <w:p w14:paraId="5D3DA897" w14:textId="493C5560" w:rsidR="005F5B6F" w:rsidRPr="00007A2D" w:rsidRDefault="008A5230"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07A2D">
              <w:rPr>
                <w:rFonts w:eastAsia="Times New Roman" w:cs="Arial"/>
                <w:color w:val="000000"/>
              </w:rPr>
              <w:t>+</w:t>
            </w:r>
            <w:r w:rsidR="007A2997" w:rsidRPr="00007A2D">
              <w:rPr>
                <w:rFonts w:eastAsia="Times New Roman" w:cs="Arial"/>
                <w:color w:val="000000"/>
              </w:rPr>
              <w:t>10.00%</w:t>
            </w:r>
          </w:p>
        </w:tc>
      </w:tr>
    </w:tbl>
    <w:p w14:paraId="25AA8630" w14:textId="7FC24C23" w:rsidR="00B25028" w:rsidRDefault="00B25028" w:rsidP="00D8231E">
      <w:pPr>
        <w:pStyle w:val="Heading2"/>
        <w:spacing w:before="120"/>
      </w:pPr>
      <w:r>
        <w:t>What are the programmatic considerations?</w:t>
      </w:r>
    </w:p>
    <w:p w14:paraId="3222E13D" w14:textId="51F60B81" w:rsidR="00C57114" w:rsidRPr="00B067C6" w:rsidRDefault="00C57114" w:rsidP="008A7EA5">
      <w:pPr>
        <w:pStyle w:val="Heading3"/>
      </w:pPr>
      <w:r>
        <w:t>Strat</w:t>
      </w:r>
      <w:r w:rsidRPr="00B067C6">
        <w:t>egies and Initiatives</w:t>
      </w:r>
    </w:p>
    <w:p w14:paraId="7F27B2D4" w14:textId="0462F741" w:rsidR="00C57114" w:rsidRPr="00B067C6" w:rsidRDefault="00C57114" w:rsidP="008A7EA5">
      <w:pPr>
        <w:pStyle w:val="ListParagraph"/>
        <w:numPr>
          <w:ilvl w:val="0"/>
          <w:numId w:val="14"/>
        </w:numPr>
        <w:spacing w:after="0"/>
        <w:contextualSpacing w:val="0"/>
      </w:pPr>
      <w:r w:rsidRPr="00B067C6">
        <w:t>The Office for Exceptional Children</w:t>
      </w:r>
      <w:r>
        <w:t>’s next</w:t>
      </w:r>
      <w:r w:rsidRPr="00B067C6">
        <w:t xml:space="preserve"> State Systemic Improvement Plan will focus on </w:t>
      </w:r>
      <w:r>
        <w:t>improving graduation rates and decreasing dropout rates for students with disabilities</w:t>
      </w:r>
      <w:r w:rsidRPr="00B067C6">
        <w:t>.</w:t>
      </w:r>
    </w:p>
    <w:p w14:paraId="31046EC5" w14:textId="7E137CA9" w:rsidR="00C57114" w:rsidRPr="00B067C6" w:rsidRDefault="00C57114" w:rsidP="008A7EA5">
      <w:pPr>
        <w:pStyle w:val="ListParagraph"/>
        <w:numPr>
          <w:ilvl w:val="0"/>
          <w:numId w:val="14"/>
        </w:numPr>
        <w:spacing w:after="0"/>
        <w:contextualSpacing w:val="0"/>
      </w:pPr>
      <w:r w:rsidRPr="6619B01A">
        <w:rPr>
          <w:rStyle w:val="normaltextrun"/>
          <w:color w:val="000000" w:themeColor="text1"/>
        </w:rPr>
        <w:t>In June 2021, the Office for Exceptional Children released the </w:t>
      </w:r>
      <w:r w:rsidRPr="6619B01A">
        <w:rPr>
          <w:rStyle w:val="normaltextrun"/>
          <w:i/>
          <w:color w:val="000000" w:themeColor="text1"/>
        </w:rPr>
        <w:t>11 District Plan</w:t>
      </w:r>
      <w:r w:rsidRPr="6619B01A">
        <w:rPr>
          <w:rStyle w:val="normaltextrun"/>
          <w:color w:val="000000" w:themeColor="text1"/>
        </w:rPr>
        <w:t xml:space="preserve"> in response to </w:t>
      </w:r>
      <w:r w:rsidRPr="6619B01A">
        <w:rPr>
          <w:rStyle w:val="normaltextrun"/>
          <w:rFonts w:cs="Arial"/>
          <w:color w:val="000000" w:themeColor="text1"/>
        </w:rPr>
        <w:t>the</w:t>
      </w:r>
      <w:r w:rsidRPr="6619B01A">
        <w:rPr>
          <w:rStyle w:val="normaltextrun"/>
          <w:rFonts w:cs="Arial"/>
          <w:i/>
          <w:color w:val="000000" w:themeColor="text1"/>
        </w:rPr>
        <w:t> </w:t>
      </w:r>
      <w:hyperlink r:id="rId14">
        <w:r w:rsidRPr="6619B01A">
          <w:rPr>
            <w:rStyle w:val="Hyperlink"/>
            <w:rFonts w:cs="Arial"/>
            <w:i/>
            <w:iCs/>
          </w:rPr>
          <w:t>Doe Settlement</w:t>
        </w:r>
      </w:hyperlink>
      <w:r w:rsidRPr="6619B01A">
        <w:rPr>
          <w:rStyle w:val="normaltextrun"/>
          <w:color w:val="000000" w:themeColor="text1"/>
        </w:rPr>
        <w:t xml:space="preserve">. </w:t>
      </w:r>
      <w:r w:rsidR="00F93E51" w:rsidRPr="00FB2FFC">
        <w:rPr>
          <w:rStyle w:val="normaltextrun"/>
          <w:rFonts w:cs="Arial"/>
          <w:color w:val="000000" w:themeColor="text1"/>
        </w:rPr>
        <w:t xml:space="preserve">This plan outlines increased supports from the Ohio Department of Education </w:t>
      </w:r>
      <w:r w:rsidR="00F93E51" w:rsidRPr="00833509">
        <w:rPr>
          <w:rFonts w:eastAsia="Times New Roman" w:cs="Arial"/>
        </w:rPr>
        <w:t>for students with disabilities</w:t>
      </w:r>
      <w:r w:rsidR="00F93E51" w:rsidRPr="00833509" w:rsidDel="002C4E07">
        <w:rPr>
          <w:rStyle w:val="normaltextrun"/>
          <w:rFonts w:cs="Arial"/>
        </w:rPr>
        <w:t xml:space="preserve"> </w:t>
      </w:r>
      <w:r w:rsidR="00F93E51" w:rsidRPr="00833509">
        <w:rPr>
          <w:rStyle w:val="normaltextrun"/>
          <w:rFonts w:cs="Arial"/>
        </w:rPr>
        <w:t xml:space="preserve">in </w:t>
      </w:r>
      <w:r w:rsidR="00F93E51" w:rsidRPr="00FB2FFC">
        <w:rPr>
          <w:rFonts w:eastAsia="Times New Roman" w:cs="Arial"/>
        </w:rPr>
        <w:t>11 targeted districts</w:t>
      </w:r>
      <w:r w:rsidR="007938B5">
        <w:rPr>
          <w:rStyle w:val="normaltextrun"/>
          <w:color w:val="000000" w:themeColor="text1"/>
        </w:rPr>
        <w:t>. However,</w:t>
      </w:r>
      <w:r w:rsidRPr="6619B01A">
        <w:rPr>
          <w:rStyle w:val="normaltextrun"/>
          <w:color w:val="000000" w:themeColor="text1"/>
        </w:rPr>
        <w:t xml:space="preserve"> the resources and other supports developed will be available statewide and therefore accessible to any district.</w:t>
      </w:r>
      <w:r w:rsidRPr="6619B01A">
        <w:rPr>
          <w:rStyle w:val="eop"/>
          <w:b/>
          <w:color w:val="000000" w:themeColor="text1"/>
        </w:rPr>
        <w:t> </w:t>
      </w:r>
      <w:r w:rsidRPr="008C7098">
        <w:t>In 2019-</w:t>
      </w:r>
      <w:r w:rsidR="00FD0BD4">
        <w:t>20</w:t>
      </w:r>
      <w:r w:rsidRPr="008C7098">
        <w:t>20, the 11 Districts included 15.7% of Ohio’s students with disabilities and 12.12% of all Ohio’s students. Improvement in the graduation rate for students with disabilities has been included as an objective within the plan. In addition, the plan includes an objective related to parents’ understanding that their child</w:t>
      </w:r>
      <w:r w:rsidR="005044D6">
        <w:t>ren</w:t>
      </w:r>
      <w:r w:rsidRPr="008C7098">
        <w:t xml:space="preserve"> with IEP</w:t>
      </w:r>
      <w:r w:rsidR="005044D6">
        <w:t>s</w:t>
      </w:r>
      <w:r w:rsidRPr="008C7098">
        <w:t xml:space="preserve"> can stay in school until age 22 or until the student</w:t>
      </w:r>
      <w:r w:rsidR="005044D6">
        <w:t>s</w:t>
      </w:r>
      <w:r w:rsidRPr="008C7098">
        <w:t xml:space="preserve"> meet the requirements for graduation that apply to students without a disability, whichever comes first. Activities include</w:t>
      </w:r>
      <w:r w:rsidR="005044D6">
        <w:t>,</w:t>
      </w:r>
      <w:r w:rsidRPr="008C7098">
        <w:t xml:space="preserve"> but are not limited to</w:t>
      </w:r>
      <w:r w:rsidR="005044D6">
        <w:t>,</w:t>
      </w:r>
      <w:r w:rsidRPr="008C7098">
        <w:t xml:space="preserve"> school and family training on graduation requirements and development of a Graduation Decision Framework</w:t>
      </w:r>
      <w:r w:rsidRPr="00B067C6">
        <w:t>.</w:t>
      </w:r>
    </w:p>
    <w:p w14:paraId="121A49DF" w14:textId="6CACDA1C" w:rsidR="00C57114" w:rsidRPr="00B067C6" w:rsidRDefault="40119502" w:rsidP="008A7EA5">
      <w:pPr>
        <w:pStyle w:val="ListParagraph"/>
        <w:numPr>
          <w:ilvl w:val="0"/>
          <w:numId w:val="14"/>
        </w:numPr>
        <w:spacing w:after="0"/>
        <w:contextualSpacing w:val="0"/>
      </w:pPr>
      <w:r>
        <w:t>I</w:t>
      </w:r>
      <w:r w:rsidR="00C57114">
        <w:t>n</w:t>
      </w:r>
      <w:r w:rsidR="00C57114" w:rsidRPr="00B067C6">
        <w:t xml:space="preserve"> March 2021, the Office for Exceptional Children released </w:t>
      </w:r>
      <w:hyperlink r:id="rId15">
        <w:r w:rsidR="00C57114" w:rsidRPr="50354C4C">
          <w:rPr>
            <w:rStyle w:val="Hyperlink"/>
            <w:i/>
            <w:iCs/>
          </w:rPr>
          <w:t>Each Child Means Each Child: Ohio’s Plan to Improve Learning Experiences and Outcomes for Students with Disabilities</w:t>
        </w:r>
      </w:hyperlink>
      <w:r w:rsidR="00C57114">
        <w:t>.</w:t>
      </w:r>
      <w:r w:rsidR="00C57114" w:rsidRPr="00B067C6">
        <w:t xml:space="preserve"> </w:t>
      </w:r>
      <w:r w:rsidR="00C57114">
        <w:t>This plan</w:t>
      </w:r>
      <w:r w:rsidR="00C57114" w:rsidRPr="00B067C6">
        <w:t xml:space="preserve"> includes a </w:t>
      </w:r>
      <w:r w:rsidR="00C57114">
        <w:t>focus on improved</w:t>
      </w:r>
      <w:r w:rsidR="00C57114" w:rsidRPr="00B067C6">
        <w:t xml:space="preserve"> postsecondary transition</w:t>
      </w:r>
      <w:r w:rsidR="00C57114">
        <w:t xml:space="preserve"> and outcomes</w:t>
      </w:r>
      <w:r w:rsidR="00C57114" w:rsidRPr="00B067C6">
        <w:t>.</w:t>
      </w:r>
    </w:p>
    <w:p w14:paraId="15909C5F" w14:textId="10FA3075" w:rsidR="00C57114" w:rsidRPr="00B067C6" w:rsidRDefault="00C57114" w:rsidP="008A7EA5">
      <w:pPr>
        <w:pStyle w:val="ListParagraph"/>
        <w:numPr>
          <w:ilvl w:val="0"/>
          <w:numId w:val="14"/>
        </w:numPr>
        <w:spacing w:after="0"/>
        <w:contextualSpacing w:val="0"/>
      </w:pPr>
      <w:r w:rsidRPr="00B067C6">
        <w:t xml:space="preserve">The </w:t>
      </w:r>
      <w:r>
        <w:t xml:space="preserve">Ohio </w:t>
      </w:r>
      <w:r w:rsidRPr="00380488">
        <w:t>Department of Education</w:t>
      </w:r>
      <w:r>
        <w:t xml:space="preserve"> </w:t>
      </w:r>
      <w:r w:rsidRPr="00B067C6">
        <w:t xml:space="preserve">received a </w:t>
      </w:r>
      <w:hyperlink r:id="rId16" w:history="1">
        <w:r w:rsidRPr="00B067C6">
          <w:rPr>
            <w:rStyle w:val="Hyperlink"/>
          </w:rPr>
          <w:t>Statewide Longitudinal Data System grant</w:t>
        </w:r>
      </w:hyperlink>
      <w:r w:rsidRPr="00B067C6">
        <w:t xml:space="preserve"> to develop an Early Warning System and a Progress Toward Graduation reporting system </w:t>
      </w:r>
      <w:r>
        <w:t>with</w:t>
      </w:r>
      <w:r w:rsidRPr="00B067C6">
        <w:t>in the Ohio District Data Exchange.</w:t>
      </w:r>
    </w:p>
    <w:p w14:paraId="67CBB05E" w14:textId="77777777" w:rsidR="00C57114" w:rsidRPr="00B067C6" w:rsidRDefault="00C57114" w:rsidP="008A7EA5">
      <w:pPr>
        <w:pStyle w:val="ListParagraph"/>
        <w:numPr>
          <w:ilvl w:val="0"/>
          <w:numId w:val="14"/>
        </w:numPr>
        <w:spacing w:after="0"/>
        <w:contextualSpacing w:val="0"/>
      </w:pPr>
      <w:r w:rsidRPr="00B067C6">
        <w:lastRenderedPageBreak/>
        <w:t xml:space="preserve">The Office for Exceptional Children is leading a state cross-agency initiative titled Establishing Families as Partners in the Secondary Transition Planning Process. </w:t>
      </w:r>
    </w:p>
    <w:p w14:paraId="0C39E769" w14:textId="6921B5CB" w:rsidR="00C57114" w:rsidRPr="00B067C6" w:rsidRDefault="00C57114" w:rsidP="008A7EA5">
      <w:pPr>
        <w:pStyle w:val="ListParagraph"/>
        <w:numPr>
          <w:ilvl w:val="0"/>
          <w:numId w:val="14"/>
        </w:numPr>
        <w:spacing w:after="0"/>
        <w:contextualSpacing w:val="0"/>
      </w:pPr>
      <w:r w:rsidRPr="00B067C6">
        <w:t xml:space="preserve">The </w:t>
      </w:r>
      <w:r w:rsidR="00154A26">
        <w:t xml:space="preserve">Ohio </w:t>
      </w:r>
      <w:r w:rsidRPr="00380488">
        <w:t>Department</w:t>
      </w:r>
      <w:r w:rsidR="00154A26" w:rsidRPr="00380488">
        <w:t xml:space="preserve"> of Education</w:t>
      </w:r>
      <w:r w:rsidRPr="00B067C6">
        <w:t xml:space="preserve"> and Opportunities for Ohioans with Disabilities have developed an interagency agreement to increase access to vocational rehabilitation services starting at age 14. The initiative is called </w:t>
      </w:r>
      <w:r w:rsidR="00BD2ABE">
        <w:t>t</w:t>
      </w:r>
      <w:r w:rsidR="00BD2ABE" w:rsidRPr="00B067C6">
        <w:t xml:space="preserve">he </w:t>
      </w:r>
      <w:r w:rsidRPr="00B067C6">
        <w:t xml:space="preserve">Ohio Transition Support Partnership. </w:t>
      </w:r>
    </w:p>
    <w:p w14:paraId="246F51C8" w14:textId="77777777" w:rsidR="00C57114" w:rsidRPr="00B067C6" w:rsidRDefault="00C57114" w:rsidP="008A7EA5">
      <w:pPr>
        <w:pStyle w:val="ListParagraph"/>
        <w:numPr>
          <w:ilvl w:val="0"/>
          <w:numId w:val="14"/>
        </w:numPr>
        <w:spacing w:after="0"/>
        <w:contextualSpacing w:val="0"/>
      </w:pPr>
      <w:r w:rsidRPr="00B067C6">
        <w:t xml:space="preserve">The Office for Exceptional Children has contracted with </w:t>
      </w:r>
      <w:r>
        <w:t>the Ohio Center for Autism and Low Incidence (</w:t>
      </w:r>
      <w:r w:rsidRPr="00B067C6">
        <w:t>OCALI</w:t>
      </w:r>
      <w:r>
        <w:t>)</w:t>
      </w:r>
      <w:r w:rsidRPr="00B067C6">
        <w:t xml:space="preserve"> to develop an Age-Appropriate Transition Assessment Tool</w:t>
      </w:r>
      <w:r>
        <w:t xml:space="preserve"> for district use as a resource to offer strategies on transition planning for students with autism spectrum disorders</w:t>
      </w:r>
      <w:r w:rsidRPr="00B067C6">
        <w:t>.</w:t>
      </w:r>
    </w:p>
    <w:p w14:paraId="5DA126B1" w14:textId="6A31E8F4" w:rsidR="00C57114" w:rsidRPr="00B067C6" w:rsidRDefault="0019596A" w:rsidP="008A7EA5">
      <w:pPr>
        <w:pStyle w:val="ListParagraph"/>
        <w:numPr>
          <w:ilvl w:val="0"/>
          <w:numId w:val="14"/>
        </w:numPr>
        <w:spacing w:after="0"/>
        <w:contextualSpacing w:val="0"/>
      </w:pPr>
      <w:hyperlink r:id="rId17" w:history="1">
        <w:r w:rsidR="00C57114" w:rsidRPr="00B067C6">
          <w:rPr>
            <w:rStyle w:val="Hyperlink"/>
          </w:rPr>
          <w:t>Ohio’s Alternate Assessment for Students with the Most Significant Cognitive Disabilities Decision Framework</w:t>
        </w:r>
      </w:hyperlink>
      <w:r w:rsidR="00C57114" w:rsidRPr="00B067C6" w:rsidDel="00BD2ABE">
        <w:t xml:space="preserve"> </w:t>
      </w:r>
      <w:r w:rsidR="00C57114" w:rsidRPr="00B067C6">
        <w:t xml:space="preserve">likely </w:t>
      </w:r>
      <w:r w:rsidR="00BD2ABE">
        <w:t xml:space="preserve">will </w:t>
      </w:r>
      <w:r w:rsidR="00C57114" w:rsidRPr="00B067C6">
        <w:t>reduce the number of students participating in the alternate assessment.</w:t>
      </w:r>
      <w:r w:rsidR="00C57114">
        <w:t xml:space="preserve"> Students with disabilities taking the alternate assessment are not included in the number of students graduating by meeting standard requirements (the numerator for indicator 1). S</w:t>
      </w:r>
      <w:r w:rsidR="00C57114" w:rsidRPr="00EA5DF7">
        <w:t>tudents with disabilities are not counted as graduates receiving a regular high school diploma if they do so by meeting requirements not available to students without disabilities.</w:t>
      </w:r>
      <w:r w:rsidR="00C57114">
        <w:t xml:space="preserve"> By reducing the high rate of students with disabilities taking alternate assessments in Ohio, more students with disabilities will be eligible to meet standard graduation requirements</w:t>
      </w:r>
      <w:r w:rsidR="007A7C75">
        <w:t xml:space="preserve">. </w:t>
      </w:r>
    </w:p>
    <w:p w14:paraId="0A56479E" w14:textId="77777777" w:rsidR="00C57114" w:rsidRPr="00B067C6" w:rsidRDefault="00C57114" w:rsidP="008A7EA5">
      <w:pPr>
        <w:pStyle w:val="Heading3"/>
      </w:pPr>
      <w:r w:rsidRPr="00B067C6">
        <w:t>Federal Legislation</w:t>
      </w:r>
    </w:p>
    <w:p w14:paraId="2B0640C8" w14:textId="17C2BD1F" w:rsidR="00C57114" w:rsidRPr="00B067C6" w:rsidRDefault="00C57114" w:rsidP="00C57114">
      <w:pPr>
        <w:pStyle w:val="ListParagraph"/>
        <w:numPr>
          <w:ilvl w:val="0"/>
          <w:numId w:val="14"/>
        </w:numPr>
        <w:spacing w:before="80" w:after="80"/>
        <w:contextualSpacing w:val="0"/>
      </w:pPr>
      <w:r w:rsidRPr="00B067C6">
        <w:t xml:space="preserve">State-defined alternate diplomas can no longer count toward a regular diploma for </w:t>
      </w:r>
      <w:r>
        <w:t>i</w:t>
      </w:r>
      <w:r w:rsidRPr="00B067C6">
        <w:t xml:space="preserve">ndicator 1. The alternate diploma will still count in the </w:t>
      </w:r>
      <w:r w:rsidR="00BD2ABE">
        <w:t>four</w:t>
      </w:r>
      <w:r w:rsidRPr="00B067C6">
        <w:t xml:space="preserve">-year graduation cohort calculations per </w:t>
      </w:r>
      <w:proofErr w:type="gramStart"/>
      <w:r w:rsidRPr="00B067C6">
        <w:t xml:space="preserve">the </w:t>
      </w:r>
      <w:r w:rsidRPr="003E10C2">
        <w:rPr>
          <w:i/>
          <w:iCs/>
        </w:rPr>
        <w:t>Every</w:t>
      </w:r>
      <w:proofErr w:type="gramEnd"/>
      <w:r w:rsidRPr="003E10C2">
        <w:rPr>
          <w:i/>
          <w:iCs/>
        </w:rPr>
        <w:t xml:space="preserve"> Student Succeeds Act</w:t>
      </w:r>
      <w:r w:rsidRPr="00B067C6">
        <w:t>.</w:t>
      </w:r>
    </w:p>
    <w:p w14:paraId="29EFFDF7" w14:textId="77777777" w:rsidR="00C57114" w:rsidRPr="00B067C6" w:rsidRDefault="00C57114" w:rsidP="008A7EA5">
      <w:pPr>
        <w:pStyle w:val="Heading3"/>
      </w:pPr>
      <w:r w:rsidRPr="00B067C6">
        <w:t>State Legislation</w:t>
      </w:r>
    </w:p>
    <w:p w14:paraId="76EEC73E" w14:textId="0B066156" w:rsidR="00C57114" w:rsidRDefault="00C57114" w:rsidP="008A7EA5">
      <w:pPr>
        <w:pStyle w:val="ListParagraph"/>
        <w:numPr>
          <w:ilvl w:val="0"/>
          <w:numId w:val="14"/>
        </w:numPr>
        <w:spacing w:after="0"/>
        <w:contextualSpacing w:val="0"/>
      </w:pPr>
      <w:r w:rsidRPr="00B067C6">
        <w:t xml:space="preserve">New graduation requirements consisting of credits and three pathways to demonstrate competency were put into place for students in the class of 2018. Ohio law then allowed two additional options to earn a high school diploma for students in the </w:t>
      </w:r>
      <w:hyperlink r:id="rId18">
        <w:r w:rsidR="3D0DB088" w:rsidRPr="6EBB2EF4">
          <w:rPr>
            <w:rStyle w:val="Hyperlink"/>
          </w:rPr>
          <w:t>classes of 2018 and 2019</w:t>
        </w:r>
      </w:hyperlink>
      <w:r w:rsidRPr="00B067C6">
        <w:t xml:space="preserve"> who did not meet any of the originally required pathways. The additional options </w:t>
      </w:r>
      <w:r w:rsidR="0944EC64">
        <w:t>allow</w:t>
      </w:r>
      <w:r w:rsidR="064F6F52">
        <w:t>ed</w:t>
      </w:r>
      <w:r w:rsidRPr="00B067C6">
        <w:t xml:space="preserve"> more students overall to earn a diploma and students with disabilities to graduate by the same requirements as typical peers. A slightly modified version of these additional options were continued for the </w:t>
      </w:r>
      <w:hyperlink r:id="rId19">
        <w:r w:rsidR="3D0DB088" w:rsidRPr="6EBB2EF4">
          <w:rPr>
            <w:rStyle w:val="Hyperlink"/>
          </w:rPr>
          <w:t>class of 2020</w:t>
        </w:r>
      </w:hyperlink>
      <w:r w:rsidR="3D0DB088">
        <w:t>.</w:t>
      </w:r>
      <w:r w:rsidRPr="00B067C6">
        <w:t xml:space="preserve"> </w:t>
      </w:r>
      <w:r w:rsidRPr="000356A7">
        <w:t xml:space="preserve">The additional options to meet graduation pathways were not in place for the </w:t>
      </w:r>
      <w:hyperlink r:id="rId20">
        <w:r w:rsidR="3D0DB088" w:rsidRPr="6EBB2EF4">
          <w:rPr>
            <w:rStyle w:val="Hyperlink"/>
          </w:rPr>
          <w:t>classes of 2021 and 2022</w:t>
        </w:r>
      </w:hyperlink>
      <w:r w:rsidR="3D0DB088" w:rsidRPr="6EBB2EF4">
        <w:rPr>
          <w:rStyle w:val="Hyperlink"/>
          <w:color w:val="auto"/>
          <w:u w:val="none"/>
        </w:rPr>
        <w:t xml:space="preserve">. </w:t>
      </w:r>
    </w:p>
    <w:p w14:paraId="415E7F8C" w14:textId="3766FC0E" w:rsidR="00C57114" w:rsidRPr="00B067C6" w:rsidRDefault="00C57114" w:rsidP="008A7EA5">
      <w:pPr>
        <w:pStyle w:val="ListParagraph"/>
        <w:numPr>
          <w:ilvl w:val="0"/>
          <w:numId w:val="14"/>
        </w:numPr>
        <w:spacing w:after="0"/>
        <w:contextualSpacing w:val="0"/>
      </w:pPr>
      <w:r>
        <w:t>D</w:t>
      </w:r>
      <w:r w:rsidRPr="00B067C6">
        <w:t xml:space="preserve">ue to the COVID-19 pandemic, an emergency Ohio law was enacted </w:t>
      </w:r>
      <w:r w:rsidR="00BD2ABE">
        <w:t>that</w:t>
      </w:r>
      <w:r w:rsidR="00BD2ABE" w:rsidRPr="00B067C6">
        <w:t xml:space="preserve"> </w:t>
      </w:r>
      <w:r w:rsidRPr="00B067C6">
        <w:t xml:space="preserve">gave eligible students in the class of 2020 </w:t>
      </w:r>
      <w:hyperlink r:id="rId21">
        <w:r w:rsidRPr="654BC76C">
          <w:rPr>
            <w:rStyle w:val="Hyperlink"/>
          </w:rPr>
          <w:t>graduation flexibility</w:t>
        </w:r>
      </w:hyperlink>
      <w:r w:rsidRPr="00B067C6">
        <w:t>, allow</w:t>
      </w:r>
      <w:r>
        <w:t>ing</w:t>
      </w:r>
      <w:r w:rsidRPr="00B067C6">
        <w:t xml:space="preserve"> a course grade in lieu of assessment scores for graduation requirements. This option resulted in more students overall earn</w:t>
      </w:r>
      <w:r>
        <w:t>ing</w:t>
      </w:r>
      <w:r w:rsidRPr="00B067C6">
        <w:t xml:space="preserve"> a diploma and </w:t>
      </w:r>
      <w:r>
        <w:t xml:space="preserve">more </w:t>
      </w:r>
      <w:r w:rsidRPr="00B067C6">
        <w:t>students with disabilities graduat</w:t>
      </w:r>
      <w:r>
        <w:t>ing</w:t>
      </w:r>
      <w:r w:rsidRPr="00B067C6">
        <w:t xml:space="preserve"> by the same requirements </w:t>
      </w:r>
      <w:r>
        <w:t>available to</w:t>
      </w:r>
      <w:r w:rsidRPr="00B067C6">
        <w:t xml:space="preserve"> typical peers. Ohio law continued </w:t>
      </w:r>
      <w:hyperlink r:id="rId22">
        <w:r w:rsidRPr="654BC76C">
          <w:rPr>
            <w:rStyle w:val="Hyperlink"/>
          </w:rPr>
          <w:t>graduation flexibility</w:t>
        </w:r>
      </w:hyperlink>
      <w:r>
        <w:t xml:space="preserve"> for students in the class of 2021. </w:t>
      </w:r>
      <w:proofErr w:type="gramStart"/>
      <w:r w:rsidR="0A0A84D5">
        <w:t>At this time</w:t>
      </w:r>
      <w:proofErr w:type="gramEnd"/>
      <w:r w:rsidR="0944EC64">
        <w:t xml:space="preserve"> </w:t>
      </w:r>
      <w:r w:rsidRPr="00B067C6">
        <w:t xml:space="preserve">the law </w:t>
      </w:r>
      <w:r w:rsidR="2D69B40E">
        <w:t xml:space="preserve">does not allow </w:t>
      </w:r>
      <w:r w:rsidRPr="00B067C6">
        <w:t>graduation flexibility for the class of 2022.</w:t>
      </w:r>
    </w:p>
    <w:p w14:paraId="5482A8EF" w14:textId="0346436A" w:rsidR="00B2376A" w:rsidRDefault="00C57114" w:rsidP="00B2376A">
      <w:pPr>
        <w:pStyle w:val="ListParagraph"/>
        <w:numPr>
          <w:ilvl w:val="0"/>
          <w:numId w:val="14"/>
        </w:numPr>
        <w:spacing w:after="0"/>
        <w:contextualSpacing w:val="0"/>
      </w:pPr>
      <w:r w:rsidRPr="00B067C6">
        <w:t xml:space="preserve">Ohio’s graduation requirements for the </w:t>
      </w:r>
      <w:hyperlink r:id="rId23" w:history="1">
        <w:r w:rsidRPr="00B067C6">
          <w:rPr>
            <w:rStyle w:val="Hyperlink"/>
          </w:rPr>
          <w:t>class</w:t>
        </w:r>
        <w:r w:rsidR="00C25A7C">
          <w:rPr>
            <w:rStyle w:val="Hyperlink"/>
          </w:rPr>
          <w:t>es</w:t>
        </w:r>
        <w:r w:rsidRPr="00B067C6">
          <w:rPr>
            <w:rStyle w:val="Hyperlink"/>
          </w:rPr>
          <w:t xml:space="preserve"> of 2023 and beyond</w:t>
        </w:r>
      </w:hyperlink>
      <w:r w:rsidRPr="00B067C6">
        <w:t xml:space="preserve"> offer multiple pathways to graduation. Ohio’s newly adopted graduation requirements provide greater flexibility and acknowledge that students can demonstrate competency and readiness through a variety of mechanisms. The </w:t>
      </w:r>
      <w:r w:rsidR="00282037">
        <w:t xml:space="preserve">Ohio </w:t>
      </w:r>
      <w:r w:rsidRPr="00380488">
        <w:t>Department</w:t>
      </w:r>
      <w:r w:rsidR="00282037" w:rsidRPr="00380488">
        <w:t xml:space="preserve"> of Education</w:t>
      </w:r>
      <w:r w:rsidRPr="00B067C6">
        <w:t xml:space="preserve"> anticipates students with disabilities will have more opportunity to </w:t>
      </w:r>
      <w:r>
        <w:t>graduate by standard requirements through these pathways</w:t>
      </w:r>
      <w:r w:rsidRPr="00B067C6">
        <w:t>.</w:t>
      </w:r>
    </w:p>
    <w:p w14:paraId="5400DE25" w14:textId="5B2CBB89" w:rsidR="00C57114" w:rsidRDefault="00C57114" w:rsidP="00B2376A">
      <w:pPr>
        <w:pStyle w:val="ListParagraph"/>
        <w:numPr>
          <w:ilvl w:val="0"/>
          <w:numId w:val="14"/>
        </w:numPr>
        <w:spacing w:after="0"/>
        <w:contextualSpacing w:val="0"/>
      </w:pPr>
      <w:r w:rsidRPr="00380488">
        <w:t>Per Ohio</w:t>
      </w:r>
      <w:r w:rsidRPr="00B067C6">
        <w:t xml:space="preserve"> Revised Code</w:t>
      </w:r>
      <w:hyperlink r:id="rId24" w:history="1">
        <w:r w:rsidRPr="00B067C6">
          <w:rPr>
            <w:rStyle w:val="Hyperlink"/>
          </w:rPr>
          <w:t xml:space="preserve"> 3313.617</w:t>
        </w:r>
      </w:hyperlink>
      <w:r w:rsidRPr="00CC6BC4">
        <w:rPr>
          <w:rStyle w:val="Hyperlink"/>
          <w:color w:val="auto"/>
          <w:u w:val="none"/>
        </w:rPr>
        <w:t>,</w:t>
      </w:r>
      <w:r w:rsidRPr="00B067C6">
        <w:t xml:space="preserve"> all students in grades 9-12 in Ohio are required to have graduation plan</w:t>
      </w:r>
      <w:r w:rsidR="00912E89">
        <w:t>s</w:t>
      </w:r>
      <w:r w:rsidRPr="00B067C6">
        <w:t xml:space="preserve"> in place</w:t>
      </w:r>
      <w:r w:rsidRPr="00EA5DF7">
        <w:t>.</w:t>
      </w:r>
      <w:r>
        <w:t xml:space="preserve"> </w:t>
      </w:r>
    </w:p>
    <w:p w14:paraId="2F1E229E" w14:textId="71BBB664" w:rsidR="00C57114" w:rsidRPr="00C57114" w:rsidRDefault="00C57114" w:rsidP="008A7EA5">
      <w:pPr>
        <w:pStyle w:val="ListParagraph"/>
        <w:numPr>
          <w:ilvl w:val="0"/>
          <w:numId w:val="14"/>
        </w:numPr>
        <w:spacing w:after="0"/>
        <w:contextualSpacing w:val="0"/>
      </w:pPr>
      <w:r w:rsidRPr="00380488">
        <w:t>Per Ohio</w:t>
      </w:r>
      <w:r>
        <w:t xml:space="preserve"> Revised Code</w:t>
      </w:r>
      <w:r w:rsidDel="00D71DAB">
        <w:t xml:space="preserve"> </w:t>
      </w:r>
      <w:hyperlink r:id="rId25" w:history="1">
        <w:r>
          <w:rPr>
            <w:rStyle w:val="Hyperlink"/>
          </w:rPr>
          <w:t>3313.617</w:t>
        </w:r>
      </w:hyperlink>
      <w:r w:rsidR="00D71DAB" w:rsidRPr="00CA50D2">
        <w:rPr>
          <w:rStyle w:val="Hyperlink"/>
          <w:color w:val="auto"/>
          <w:u w:val="none"/>
        </w:rPr>
        <w:t>,</w:t>
      </w:r>
      <w:r>
        <w:t xml:space="preserve"> districts must have a policy in place to identify students who are at-risk for not meeting graduation requirements and to develop intervention plan</w:t>
      </w:r>
      <w:r w:rsidR="00176092">
        <w:t>s</w:t>
      </w:r>
      <w:r>
        <w:t>.</w:t>
      </w:r>
    </w:p>
    <w:p w14:paraId="1621B640" w14:textId="77777777" w:rsidR="009512F6" w:rsidRDefault="009512F6">
      <w:pPr>
        <w:spacing w:after="0"/>
        <w:rPr>
          <w:rFonts w:cstheme="minorHAnsi"/>
          <w:b/>
          <w:caps/>
          <w:color w:val="1F497D" w:themeColor="text2"/>
          <w:sz w:val="24"/>
          <w:szCs w:val="24"/>
        </w:rPr>
      </w:pPr>
      <w:r>
        <w:br w:type="page"/>
      </w:r>
    </w:p>
    <w:p w14:paraId="69A46B85" w14:textId="791E2FEE" w:rsidR="00CF4E24" w:rsidRDefault="00CF4E24" w:rsidP="00B25028">
      <w:pPr>
        <w:pStyle w:val="Heading2"/>
      </w:pPr>
      <w:r w:rsidRPr="00CF4E24">
        <w:lastRenderedPageBreak/>
        <w:t>Proposed Targets</w:t>
      </w:r>
    </w:p>
    <w:p w14:paraId="10D1AC6E" w14:textId="77777777" w:rsidR="00344853" w:rsidRDefault="00344853" w:rsidP="00111D16">
      <w:pPr>
        <w:pStyle w:val="ListParagraph"/>
        <w:numPr>
          <w:ilvl w:val="0"/>
          <w:numId w:val="18"/>
        </w:numPr>
        <w:spacing w:after="0"/>
        <w:contextualSpacing w:val="0"/>
        <w:rPr>
          <w:rFonts w:eastAsia="Times New Roman" w:cstheme="minorHAnsi"/>
          <w:color w:val="000000"/>
        </w:rPr>
      </w:pPr>
      <w:r>
        <w:rPr>
          <w:rFonts w:eastAsia="Times New Roman" w:cstheme="minorHAnsi"/>
          <w:color w:val="000000"/>
        </w:rPr>
        <w:t xml:space="preserve">Targets should be rigorous, yet attainable. </w:t>
      </w:r>
    </w:p>
    <w:p w14:paraId="78B69DD3" w14:textId="68259816" w:rsidR="00344853" w:rsidRPr="0026314D" w:rsidRDefault="00344853" w:rsidP="00111D16">
      <w:pPr>
        <w:pStyle w:val="ListParagraph"/>
        <w:numPr>
          <w:ilvl w:val="0"/>
          <w:numId w:val="18"/>
        </w:numPr>
        <w:spacing w:after="0"/>
        <w:contextualSpacing w:val="0"/>
      </w:pPr>
      <w:r w:rsidRPr="00344853">
        <w:rPr>
          <w:rFonts w:eastAsia="Times New Roman" w:cstheme="minorHAnsi"/>
          <w:color w:val="000000"/>
        </w:rPr>
        <w:t>Targets may remain the same several years in a row, though the final target year (2025-2026) must reflect improvement over baseline.</w:t>
      </w:r>
    </w:p>
    <w:p w14:paraId="1873857B" w14:textId="3C9ED6FD" w:rsidR="001D042D" w:rsidRPr="00344853" w:rsidRDefault="00045615" w:rsidP="003C5717">
      <w:pPr>
        <w:pStyle w:val="ListParagraph"/>
        <w:numPr>
          <w:ilvl w:val="0"/>
          <w:numId w:val="18"/>
        </w:numPr>
        <w:contextualSpacing w:val="0"/>
      </w:pPr>
      <w:r>
        <w:t>T</w:t>
      </w:r>
      <w:r w:rsidR="001D042D">
        <w:t xml:space="preserve">he goal </w:t>
      </w:r>
      <w:r w:rsidR="00C36A51">
        <w:t xml:space="preserve">for indicator 1 </w:t>
      </w:r>
      <w:r w:rsidR="001D042D">
        <w:t>is to be at or above the target</w:t>
      </w:r>
      <w:r>
        <w:t>.</w:t>
      </w:r>
    </w:p>
    <w:p w14:paraId="0F9E8A6B" w14:textId="3B675873" w:rsidR="003C5717" w:rsidRDefault="003C5717" w:rsidP="003C5717">
      <w:pPr>
        <w:pStyle w:val="Caption"/>
        <w:keepNext/>
      </w:pPr>
      <w:r>
        <w:t xml:space="preserve">Table </w:t>
      </w:r>
      <w:fldSimple w:instr=" SEQ Table \* ARABIC ">
        <w:r>
          <w:rPr>
            <w:noProof/>
          </w:rPr>
          <w:t>2</w:t>
        </w:r>
      </w:fldSimple>
      <w:r>
        <w:t>. Proposed Target Table Option A.</w:t>
      </w:r>
    </w:p>
    <w:tbl>
      <w:tblPr>
        <w:tblStyle w:val="PlainTable1"/>
        <w:tblW w:w="10796" w:type="dxa"/>
        <w:tblLayout w:type="fixed"/>
        <w:tblLook w:val="04A0" w:firstRow="1" w:lastRow="0" w:firstColumn="1" w:lastColumn="0" w:noHBand="0" w:noVBand="1"/>
        <w:tblCaption w:val="Proposed Target Table Option A"/>
        <w:tblDescription w:val="This table displays the first set of proposed target options, Option A."/>
      </w:tblPr>
      <w:tblGrid>
        <w:gridCol w:w="1855"/>
        <w:gridCol w:w="1117"/>
        <w:gridCol w:w="1118"/>
        <w:gridCol w:w="1117"/>
        <w:gridCol w:w="1118"/>
        <w:gridCol w:w="1118"/>
        <w:gridCol w:w="1117"/>
        <w:gridCol w:w="1118"/>
        <w:gridCol w:w="1118"/>
      </w:tblGrid>
      <w:tr w:rsidR="00825731" w:rsidRPr="00C42B1E" w14:paraId="10E9DD9F" w14:textId="77777777" w:rsidTr="004A76C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855" w:type="dxa"/>
          </w:tcPr>
          <w:p w14:paraId="7667E971" w14:textId="344CB4C4" w:rsidR="00254880" w:rsidRPr="00C42B1E" w:rsidRDefault="00825731" w:rsidP="000B3C8B">
            <w:pPr>
              <w:spacing w:after="0"/>
              <w:jc w:val="center"/>
            </w:pPr>
            <w:bookmarkStart w:id="0" w:name="Title_Graduation_by_standard_requirement"/>
            <w:bookmarkStart w:id="1" w:name="Title_Proposed_Target_Table_Option_A"/>
            <w:bookmarkEnd w:id="0"/>
            <w:bookmarkEnd w:id="1"/>
            <w:r w:rsidRPr="00C42B1E">
              <w:t>Indicator Measure</w:t>
            </w:r>
          </w:p>
        </w:tc>
        <w:tc>
          <w:tcPr>
            <w:tcW w:w="1117" w:type="dxa"/>
          </w:tcPr>
          <w:p w14:paraId="39750576" w14:textId="5543D02B" w:rsidR="00825731" w:rsidRPr="004A76CB" w:rsidRDefault="00825731" w:rsidP="00825731">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2019-</w:t>
            </w:r>
            <w:r w:rsidR="004A76CB" w:rsidRPr="004A76CB">
              <w:rPr>
                <w:sz w:val="18"/>
                <w:szCs w:val="18"/>
              </w:rPr>
              <w:t>20</w:t>
            </w:r>
            <w:r w:rsidRPr="004A76CB">
              <w:rPr>
                <w:sz w:val="18"/>
                <w:szCs w:val="18"/>
              </w:rPr>
              <w:t>20</w:t>
            </w:r>
          </w:p>
          <w:p w14:paraId="0B0657AD" w14:textId="4DA120D2" w:rsidR="00D26591" w:rsidRPr="004A76CB" w:rsidRDefault="00825731" w:rsidP="00825731">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Indicator Baseline</w:t>
            </w:r>
          </w:p>
        </w:tc>
        <w:tc>
          <w:tcPr>
            <w:tcW w:w="1118" w:type="dxa"/>
          </w:tcPr>
          <w:p w14:paraId="28B0F930" w14:textId="7FFA3C14" w:rsidR="00825731" w:rsidRPr="004A76CB" w:rsidRDefault="00825731" w:rsidP="00825731">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2019-</w:t>
            </w:r>
            <w:r w:rsidR="004A76CB" w:rsidRPr="004A76CB">
              <w:rPr>
                <w:sz w:val="18"/>
                <w:szCs w:val="18"/>
              </w:rPr>
              <w:t>20</w:t>
            </w:r>
            <w:r w:rsidRPr="004A76CB">
              <w:rPr>
                <w:sz w:val="18"/>
                <w:szCs w:val="18"/>
              </w:rPr>
              <w:t>20</w:t>
            </w:r>
          </w:p>
          <w:p w14:paraId="0D5E2D2A" w14:textId="76FB7B2A" w:rsidR="00D26591" w:rsidRPr="004A76CB" w:rsidRDefault="00825731" w:rsidP="00825731">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State Data</w:t>
            </w:r>
          </w:p>
        </w:tc>
        <w:tc>
          <w:tcPr>
            <w:tcW w:w="1117" w:type="dxa"/>
          </w:tcPr>
          <w:p w14:paraId="68B63550" w14:textId="4FE6513C"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2020-</w:t>
            </w:r>
            <w:r w:rsidR="004A76CB" w:rsidRPr="004A76CB">
              <w:rPr>
                <w:sz w:val="18"/>
                <w:szCs w:val="18"/>
              </w:rPr>
              <w:t>20</w:t>
            </w:r>
            <w:r w:rsidRPr="004A76CB">
              <w:rPr>
                <w:sz w:val="18"/>
                <w:szCs w:val="18"/>
              </w:rPr>
              <w:t>21</w:t>
            </w:r>
          </w:p>
          <w:p w14:paraId="70F76944" w14:textId="3A41F1E0"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8" w:type="dxa"/>
          </w:tcPr>
          <w:p w14:paraId="5DB80D81" w14:textId="67B76F52"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2021-</w:t>
            </w:r>
            <w:r w:rsidR="004A76CB" w:rsidRPr="004A76CB">
              <w:rPr>
                <w:sz w:val="18"/>
                <w:szCs w:val="18"/>
              </w:rPr>
              <w:t>20</w:t>
            </w:r>
            <w:r w:rsidRPr="004A76CB">
              <w:rPr>
                <w:sz w:val="18"/>
                <w:szCs w:val="18"/>
              </w:rPr>
              <w:t>22</w:t>
            </w:r>
          </w:p>
          <w:p w14:paraId="5E8E3AB4" w14:textId="78EAE839"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8" w:type="dxa"/>
          </w:tcPr>
          <w:p w14:paraId="1A8D4284" w14:textId="5E04128B"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2022-</w:t>
            </w:r>
            <w:r w:rsidR="004A76CB" w:rsidRPr="004A76CB">
              <w:rPr>
                <w:sz w:val="18"/>
                <w:szCs w:val="18"/>
              </w:rPr>
              <w:t>20</w:t>
            </w:r>
            <w:r w:rsidRPr="004A76CB">
              <w:rPr>
                <w:sz w:val="18"/>
                <w:szCs w:val="18"/>
              </w:rPr>
              <w:t>23</w:t>
            </w:r>
          </w:p>
          <w:p w14:paraId="116F05E7" w14:textId="383D7368"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7" w:type="dxa"/>
          </w:tcPr>
          <w:p w14:paraId="7F6CCB31" w14:textId="38E22A2F"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2023-</w:t>
            </w:r>
            <w:r w:rsidR="004A76CB" w:rsidRPr="004A76CB">
              <w:rPr>
                <w:sz w:val="18"/>
                <w:szCs w:val="18"/>
              </w:rPr>
              <w:t>20</w:t>
            </w:r>
            <w:r w:rsidRPr="004A76CB">
              <w:rPr>
                <w:sz w:val="18"/>
                <w:szCs w:val="18"/>
              </w:rPr>
              <w:t>24</w:t>
            </w:r>
          </w:p>
          <w:p w14:paraId="6B4221B8" w14:textId="0BBC0147"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8" w:type="dxa"/>
          </w:tcPr>
          <w:p w14:paraId="2C7C453D" w14:textId="5A3EDA10"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2024-</w:t>
            </w:r>
            <w:r w:rsidR="004A76CB" w:rsidRPr="004A76CB">
              <w:rPr>
                <w:sz w:val="18"/>
                <w:szCs w:val="18"/>
              </w:rPr>
              <w:t>20</w:t>
            </w:r>
            <w:r w:rsidRPr="004A76CB">
              <w:rPr>
                <w:sz w:val="18"/>
                <w:szCs w:val="18"/>
              </w:rPr>
              <w:t>25</w:t>
            </w:r>
          </w:p>
          <w:p w14:paraId="63146F86" w14:textId="367905B5"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8" w:type="dxa"/>
          </w:tcPr>
          <w:p w14:paraId="41D9096F" w14:textId="1D6B8D4A"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2025-</w:t>
            </w:r>
            <w:r w:rsidR="004A76CB" w:rsidRPr="004A76CB">
              <w:rPr>
                <w:sz w:val="18"/>
                <w:szCs w:val="18"/>
              </w:rPr>
              <w:t>20</w:t>
            </w:r>
            <w:r w:rsidRPr="004A76CB">
              <w:rPr>
                <w:sz w:val="18"/>
                <w:szCs w:val="18"/>
              </w:rPr>
              <w:t>26</w:t>
            </w:r>
          </w:p>
          <w:p w14:paraId="2207663C" w14:textId="3E4BAD75"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r>
      <w:tr w:rsidR="00FF66C3" w:rsidRPr="00C42B1E" w14:paraId="3A79F572" w14:textId="77777777" w:rsidTr="004A76C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55" w:type="dxa"/>
            <w:vAlign w:val="center"/>
          </w:tcPr>
          <w:p w14:paraId="2EAAAAA0" w14:textId="435A2DD9" w:rsidR="00254880" w:rsidRPr="0065700B" w:rsidRDefault="00254880" w:rsidP="00FA73A9">
            <w:pPr>
              <w:spacing w:after="0"/>
              <w:jc w:val="center"/>
              <w:rPr>
                <w:b w:val="0"/>
                <w:bCs w:val="0"/>
              </w:rPr>
            </w:pPr>
            <w:r w:rsidRPr="0065700B">
              <w:rPr>
                <w:b w:val="0"/>
                <w:bCs w:val="0"/>
              </w:rPr>
              <w:t xml:space="preserve">Percentage of </w:t>
            </w:r>
            <w:r w:rsidR="0023629E" w:rsidRPr="000E7DE5">
              <w:rPr>
                <w:b w:val="0"/>
                <w:bCs w:val="0"/>
              </w:rPr>
              <w:t>students with disabilities</w:t>
            </w:r>
            <w:r w:rsidRPr="0065700B">
              <w:rPr>
                <w:b w:val="0"/>
                <w:bCs w:val="0"/>
              </w:rPr>
              <w:t xml:space="preserve"> graduating with a regular high school diploma</w:t>
            </w:r>
          </w:p>
        </w:tc>
        <w:tc>
          <w:tcPr>
            <w:tcW w:w="1117" w:type="dxa"/>
            <w:vAlign w:val="center"/>
          </w:tcPr>
          <w:p w14:paraId="76E7DDB9" w14:textId="66EDA2D4" w:rsidR="0026314D" w:rsidRPr="00C42B1E" w:rsidRDefault="007B016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1118" w:type="dxa"/>
            <w:vAlign w:val="center"/>
          </w:tcPr>
          <w:p w14:paraId="3831EE8E" w14:textId="6B41FEC0" w:rsidR="0026314D" w:rsidRPr="00C42B1E" w:rsidRDefault="005962D1"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1117" w:type="dxa"/>
            <w:vAlign w:val="center"/>
          </w:tcPr>
          <w:p w14:paraId="6E998A3C" w14:textId="59BC9268" w:rsidR="0026314D" w:rsidRPr="00C42B1E" w:rsidRDefault="00087EBD"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1118" w:type="dxa"/>
            <w:vAlign w:val="center"/>
          </w:tcPr>
          <w:p w14:paraId="13591909" w14:textId="72F2FBEA" w:rsidR="0026314D" w:rsidRPr="00C42B1E" w:rsidRDefault="00087EBD"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w:t>
            </w:r>
            <w:r w:rsidR="003C3733" w:rsidRPr="00C42B1E">
              <w:t>5</w:t>
            </w:r>
            <w:r w:rsidRPr="00C42B1E">
              <w:t>%</w:t>
            </w:r>
          </w:p>
        </w:tc>
        <w:tc>
          <w:tcPr>
            <w:tcW w:w="1118" w:type="dxa"/>
            <w:vAlign w:val="center"/>
          </w:tcPr>
          <w:p w14:paraId="5C221DD9" w14:textId="56C39D79" w:rsidR="0026314D" w:rsidRPr="00C42B1E" w:rsidRDefault="003C373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59.00%</w:t>
            </w:r>
          </w:p>
        </w:tc>
        <w:tc>
          <w:tcPr>
            <w:tcW w:w="1117" w:type="dxa"/>
            <w:vAlign w:val="center"/>
          </w:tcPr>
          <w:p w14:paraId="23DFF4C9" w14:textId="75C874B6" w:rsidR="0026314D" w:rsidRPr="00C42B1E" w:rsidRDefault="003C373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59.50%</w:t>
            </w:r>
          </w:p>
        </w:tc>
        <w:tc>
          <w:tcPr>
            <w:tcW w:w="1118" w:type="dxa"/>
            <w:vAlign w:val="center"/>
          </w:tcPr>
          <w:p w14:paraId="61BE8C86" w14:textId="0E7A8076" w:rsidR="0026314D" w:rsidRPr="00C42B1E" w:rsidRDefault="003C373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60.00%</w:t>
            </w:r>
          </w:p>
        </w:tc>
        <w:tc>
          <w:tcPr>
            <w:tcW w:w="1118" w:type="dxa"/>
            <w:vAlign w:val="center"/>
          </w:tcPr>
          <w:p w14:paraId="6621D1C9" w14:textId="51626698" w:rsidR="0026314D" w:rsidRPr="00C42B1E" w:rsidRDefault="003C373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60.50%</w:t>
            </w:r>
          </w:p>
        </w:tc>
      </w:tr>
    </w:tbl>
    <w:p w14:paraId="320095AD" w14:textId="196E2C83" w:rsidR="00CC50B2" w:rsidRDefault="00CF4E24" w:rsidP="00CF4E24">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w:t>
      </w:r>
      <w:r w:rsidR="002B213C" w:rsidRPr="00CF4E24">
        <w:rPr>
          <w:rFonts w:eastAsiaTheme="minorHAnsi"/>
        </w:rPr>
        <w:t>Rationale</w:t>
      </w:r>
    </w:p>
    <w:p w14:paraId="5ADCAC33" w14:textId="0FC44D00" w:rsidR="00FE6FE0" w:rsidRPr="001764E4" w:rsidRDefault="00FE6FE0" w:rsidP="008A7EA5">
      <w:pPr>
        <w:pStyle w:val="ListParagraph"/>
        <w:numPr>
          <w:ilvl w:val="0"/>
          <w:numId w:val="25"/>
        </w:numPr>
        <w:spacing w:after="0"/>
        <w:contextualSpacing w:val="0"/>
      </w:pPr>
      <w:r w:rsidRPr="154E340A">
        <w:t xml:space="preserve">A more conservative set of targets will account for </w:t>
      </w:r>
      <w:r w:rsidR="45D568AC">
        <w:t xml:space="preserve">varied differences </w:t>
      </w:r>
      <w:r w:rsidR="0016677E">
        <w:t>in</w:t>
      </w:r>
      <w:r w:rsidRPr="154E340A">
        <w:t xml:space="preserve"> graduation rates due to the changing graduation requirements as described above.</w:t>
      </w:r>
    </w:p>
    <w:p w14:paraId="76F49D7F" w14:textId="77777777" w:rsidR="00FE6FE0" w:rsidRDefault="00FE6FE0" w:rsidP="008A7EA5">
      <w:pPr>
        <w:pStyle w:val="ListParagraph"/>
        <w:numPr>
          <w:ilvl w:val="0"/>
          <w:numId w:val="25"/>
        </w:numPr>
        <w:spacing w:after="0"/>
        <w:contextualSpacing w:val="0"/>
        <w:rPr>
          <w:rFonts w:cstheme="minorHAnsi"/>
        </w:rPr>
      </w:pPr>
      <w:r w:rsidRPr="00DC07F8">
        <w:rPr>
          <w:rFonts w:cstheme="minorHAnsi"/>
        </w:rPr>
        <w:t xml:space="preserve">Small incremental increases in the yearly targets will allow time for the impact of new graduation requirements for the </w:t>
      </w:r>
      <w:r>
        <w:rPr>
          <w:rFonts w:cstheme="minorHAnsi"/>
        </w:rPr>
        <w:t>c</w:t>
      </w:r>
      <w:r w:rsidRPr="00DC07F8">
        <w:rPr>
          <w:rFonts w:cstheme="minorHAnsi"/>
        </w:rPr>
        <w:t xml:space="preserve">lass of 2023 </w:t>
      </w:r>
      <w:r>
        <w:rPr>
          <w:rFonts w:cstheme="minorHAnsi"/>
        </w:rPr>
        <w:t>to have an</w:t>
      </w:r>
      <w:r w:rsidRPr="00DC07F8">
        <w:rPr>
          <w:rFonts w:cstheme="minorHAnsi"/>
        </w:rPr>
        <w:t xml:space="preserve"> effect</w:t>
      </w:r>
      <w:r>
        <w:rPr>
          <w:rFonts w:cstheme="minorHAnsi"/>
        </w:rPr>
        <w:t>.</w:t>
      </w:r>
      <w:r w:rsidRPr="00DC07F8">
        <w:rPr>
          <w:rFonts w:cstheme="minorHAnsi"/>
        </w:rPr>
        <w:t xml:space="preserve"> </w:t>
      </w:r>
    </w:p>
    <w:p w14:paraId="0D483233" w14:textId="6A682D30" w:rsidR="00FE6FE0" w:rsidRPr="00FE6FE0" w:rsidRDefault="00FE6FE0" w:rsidP="003C5717">
      <w:pPr>
        <w:pStyle w:val="ListParagraph"/>
        <w:numPr>
          <w:ilvl w:val="0"/>
          <w:numId w:val="25"/>
        </w:numPr>
        <w:contextualSpacing w:val="0"/>
        <w:rPr>
          <w:rFonts w:cstheme="minorHAnsi"/>
        </w:rPr>
      </w:pPr>
      <w:r w:rsidRPr="00FE6FE0">
        <w:rPr>
          <w:rFonts w:cstheme="minorHAnsi"/>
        </w:rPr>
        <w:t>In comparison to Ohio’s 2019-</w:t>
      </w:r>
      <w:r w:rsidR="008615DE">
        <w:rPr>
          <w:rFonts w:cstheme="minorHAnsi"/>
        </w:rPr>
        <w:t>20</w:t>
      </w:r>
      <w:r w:rsidRPr="00FE6FE0">
        <w:rPr>
          <w:rFonts w:cstheme="minorHAnsi"/>
        </w:rPr>
        <w:t>20 performance, meeting the final target of 60.50% by 2025-</w:t>
      </w:r>
      <w:r w:rsidR="008615DE">
        <w:rPr>
          <w:rFonts w:cstheme="minorHAnsi"/>
        </w:rPr>
        <w:t>20</w:t>
      </w:r>
      <w:r w:rsidRPr="00FE6FE0">
        <w:rPr>
          <w:rFonts w:cstheme="minorHAnsi"/>
        </w:rPr>
        <w:t>26 will require 407 more students with disabilities to graduate by standard requirements.</w:t>
      </w:r>
    </w:p>
    <w:p w14:paraId="09F3DDA3" w14:textId="1C160B6D" w:rsidR="003C5717" w:rsidRDefault="003C5717" w:rsidP="003C5717">
      <w:pPr>
        <w:pStyle w:val="Caption"/>
        <w:keepNext/>
      </w:pPr>
      <w:r>
        <w:t xml:space="preserve">Table </w:t>
      </w:r>
      <w:fldSimple w:instr=" SEQ Table \* ARABIC ">
        <w:r>
          <w:rPr>
            <w:noProof/>
          </w:rPr>
          <w:t>3</w:t>
        </w:r>
      </w:fldSimple>
      <w:r>
        <w:t>. Proposed Target Table Option B.</w:t>
      </w:r>
    </w:p>
    <w:tbl>
      <w:tblPr>
        <w:tblStyle w:val="PlainTable1"/>
        <w:tblW w:w="5003" w:type="pct"/>
        <w:tblLayout w:type="fixed"/>
        <w:tblLook w:val="04A0" w:firstRow="1" w:lastRow="0" w:firstColumn="1" w:lastColumn="0" w:noHBand="0" w:noVBand="1"/>
        <w:tblCaption w:val="Proposed Target Table Option B"/>
        <w:tblDescription w:val="This table displays the second set of proposed target options, Option B."/>
      </w:tblPr>
      <w:tblGrid>
        <w:gridCol w:w="1886"/>
        <w:gridCol w:w="1112"/>
        <w:gridCol w:w="1114"/>
        <w:gridCol w:w="1114"/>
        <w:gridCol w:w="1114"/>
        <w:gridCol w:w="1114"/>
        <w:gridCol w:w="1114"/>
        <w:gridCol w:w="1114"/>
        <w:gridCol w:w="1114"/>
      </w:tblGrid>
      <w:tr w:rsidR="0032574C" w:rsidRPr="00C42B1E" w14:paraId="4373FCF0" w14:textId="77777777" w:rsidTr="002803A0">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873" w:type="pct"/>
          </w:tcPr>
          <w:p w14:paraId="6CABB48A" w14:textId="77777777" w:rsidR="0032574C" w:rsidRPr="00C42B1E" w:rsidRDefault="0032574C" w:rsidP="0065700B">
            <w:pPr>
              <w:spacing w:after="0"/>
              <w:jc w:val="center"/>
            </w:pPr>
            <w:bookmarkStart w:id="2" w:name="Title_Proposed_Target_Table_Option_B"/>
            <w:bookmarkEnd w:id="2"/>
            <w:r w:rsidRPr="00C42B1E">
              <w:t>Indicator Measure</w:t>
            </w:r>
          </w:p>
        </w:tc>
        <w:tc>
          <w:tcPr>
            <w:tcW w:w="515" w:type="pct"/>
          </w:tcPr>
          <w:p w14:paraId="38DDCBFA"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2019-2020</w:t>
            </w:r>
          </w:p>
          <w:p w14:paraId="54A84F69" w14:textId="41D44C82"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Indicator Baseline</w:t>
            </w:r>
          </w:p>
        </w:tc>
        <w:tc>
          <w:tcPr>
            <w:tcW w:w="516" w:type="pct"/>
          </w:tcPr>
          <w:p w14:paraId="39802264"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2019-2020</w:t>
            </w:r>
          </w:p>
          <w:p w14:paraId="5FBB4B3E" w14:textId="062EB404"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State Data</w:t>
            </w:r>
          </w:p>
        </w:tc>
        <w:tc>
          <w:tcPr>
            <w:tcW w:w="516" w:type="pct"/>
          </w:tcPr>
          <w:p w14:paraId="118C696C"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2020-2021</w:t>
            </w:r>
          </w:p>
          <w:p w14:paraId="213E14B5" w14:textId="4B670942"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38203976"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2021-2022</w:t>
            </w:r>
          </w:p>
          <w:p w14:paraId="4165EA4C" w14:textId="58365482"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7D06FBDD"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2022-2023</w:t>
            </w:r>
          </w:p>
          <w:p w14:paraId="3895D264" w14:textId="64A47CBC"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269634EE"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2023-2024</w:t>
            </w:r>
          </w:p>
          <w:p w14:paraId="4B557DAD" w14:textId="057F53AB"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0DB6EE72"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2024-2025</w:t>
            </w:r>
          </w:p>
          <w:p w14:paraId="3F798B13" w14:textId="2879476C"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037F67D2"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2025-2026</w:t>
            </w:r>
          </w:p>
          <w:p w14:paraId="0D66FFE7" w14:textId="12F5EA59"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r>
      <w:tr w:rsidR="00507D77" w:rsidRPr="00C42B1E" w14:paraId="34E7950E" w14:textId="77777777" w:rsidTr="002803A0">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873" w:type="pct"/>
            <w:vAlign w:val="center"/>
          </w:tcPr>
          <w:p w14:paraId="66088842" w14:textId="4454FBD8" w:rsidR="00CB55A9" w:rsidRPr="0065700B" w:rsidRDefault="00CB55A9" w:rsidP="00FA73A9">
            <w:pPr>
              <w:spacing w:after="0"/>
              <w:jc w:val="center"/>
              <w:rPr>
                <w:b w:val="0"/>
                <w:bCs w:val="0"/>
              </w:rPr>
            </w:pPr>
            <w:r w:rsidRPr="0065700B">
              <w:rPr>
                <w:b w:val="0"/>
                <w:bCs w:val="0"/>
              </w:rPr>
              <w:t xml:space="preserve">Percentage of </w:t>
            </w:r>
            <w:r w:rsidR="004C3EE3" w:rsidRPr="00FB2FFC">
              <w:rPr>
                <w:b w:val="0"/>
                <w:bCs w:val="0"/>
              </w:rPr>
              <w:t>students with disabilities</w:t>
            </w:r>
            <w:r w:rsidRPr="0065700B">
              <w:rPr>
                <w:b w:val="0"/>
                <w:bCs w:val="0"/>
              </w:rPr>
              <w:t xml:space="preserve"> graduating with a regular high school diploma</w:t>
            </w:r>
          </w:p>
        </w:tc>
        <w:tc>
          <w:tcPr>
            <w:tcW w:w="515" w:type="pct"/>
            <w:vAlign w:val="center"/>
          </w:tcPr>
          <w:p w14:paraId="706034E0" w14:textId="5FBD13C5"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516" w:type="pct"/>
            <w:vAlign w:val="center"/>
          </w:tcPr>
          <w:p w14:paraId="35D95A9B" w14:textId="1A3BE35D"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516" w:type="pct"/>
            <w:vAlign w:val="center"/>
          </w:tcPr>
          <w:p w14:paraId="6E75AF11" w14:textId="682C0941"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60.00%</w:t>
            </w:r>
          </w:p>
        </w:tc>
        <w:tc>
          <w:tcPr>
            <w:tcW w:w="516" w:type="pct"/>
            <w:vAlign w:val="center"/>
          </w:tcPr>
          <w:p w14:paraId="33CA194F" w14:textId="5E9B263C"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62.00%</w:t>
            </w:r>
          </w:p>
        </w:tc>
        <w:tc>
          <w:tcPr>
            <w:tcW w:w="516" w:type="pct"/>
            <w:vAlign w:val="center"/>
          </w:tcPr>
          <w:p w14:paraId="6B39C888" w14:textId="6094A514"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64.00%</w:t>
            </w:r>
          </w:p>
        </w:tc>
        <w:tc>
          <w:tcPr>
            <w:tcW w:w="516" w:type="pct"/>
            <w:vAlign w:val="center"/>
          </w:tcPr>
          <w:p w14:paraId="22CF0BA2" w14:textId="7A0A8E5C"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66.00%</w:t>
            </w:r>
          </w:p>
        </w:tc>
        <w:tc>
          <w:tcPr>
            <w:tcW w:w="516" w:type="pct"/>
            <w:vAlign w:val="center"/>
          </w:tcPr>
          <w:p w14:paraId="7BFE1400" w14:textId="7D0ECC48"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68.00%</w:t>
            </w:r>
          </w:p>
        </w:tc>
        <w:tc>
          <w:tcPr>
            <w:tcW w:w="516" w:type="pct"/>
            <w:vAlign w:val="center"/>
          </w:tcPr>
          <w:p w14:paraId="5D522F25" w14:textId="5A166658"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70.00%</w:t>
            </w:r>
          </w:p>
        </w:tc>
      </w:tr>
    </w:tbl>
    <w:p w14:paraId="6C6008B9" w14:textId="56465A08" w:rsidR="00CF4E24" w:rsidRDefault="00CF4E24" w:rsidP="00CF4E24">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0AB88968" w14:textId="77777777" w:rsidR="00FE6FE0" w:rsidRPr="00867CA1" w:rsidRDefault="00FE6FE0" w:rsidP="008A7EA5">
      <w:pPr>
        <w:pStyle w:val="ListParagraph"/>
        <w:numPr>
          <w:ilvl w:val="0"/>
          <w:numId w:val="26"/>
        </w:numPr>
        <w:spacing w:after="0"/>
        <w:contextualSpacing w:val="0"/>
        <w:rPr>
          <w:rFonts w:cstheme="minorHAnsi"/>
        </w:rPr>
      </w:pPr>
      <w:r w:rsidRPr="00867CA1">
        <w:rPr>
          <w:rFonts w:cstheme="minorHAnsi"/>
        </w:rPr>
        <w:t>Option B is a more rigorous option in comparison to Option A.</w:t>
      </w:r>
    </w:p>
    <w:p w14:paraId="647C2003" w14:textId="0B4E551B" w:rsidR="00FE6FE0" w:rsidRDefault="00FE6FE0" w:rsidP="008A7EA5">
      <w:pPr>
        <w:pStyle w:val="ListParagraph"/>
        <w:numPr>
          <w:ilvl w:val="0"/>
          <w:numId w:val="26"/>
        </w:numPr>
        <w:spacing w:after="0"/>
        <w:contextualSpacing w:val="0"/>
        <w:rPr>
          <w:rFonts w:cstheme="minorHAnsi"/>
        </w:rPr>
      </w:pPr>
      <w:r>
        <w:rPr>
          <w:rFonts w:cstheme="minorHAnsi"/>
        </w:rPr>
        <w:t xml:space="preserve">Reaching 70% by the 2025-2026 school year would move Ohio from the lowest-performing group of states to the middle-performing group of states in the annual ranking and scoring for state Special Education Determinations by the U.S. </w:t>
      </w:r>
      <w:r w:rsidRPr="00380488">
        <w:rPr>
          <w:rFonts w:cstheme="minorHAnsi"/>
        </w:rPr>
        <w:t>Department of Education</w:t>
      </w:r>
      <w:r>
        <w:rPr>
          <w:rFonts w:cstheme="minorHAnsi"/>
        </w:rPr>
        <w:t xml:space="preserve">. </w:t>
      </w:r>
    </w:p>
    <w:p w14:paraId="5D265EE1" w14:textId="572392CC" w:rsidR="00FE6FE0" w:rsidRDefault="00FE6FE0" w:rsidP="008A7EA5">
      <w:pPr>
        <w:pStyle w:val="ListParagraph"/>
        <w:numPr>
          <w:ilvl w:val="0"/>
          <w:numId w:val="26"/>
        </w:numPr>
        <w:spacing w:after="0"/>
        <w:contextualSpacing w:val="0"/>
        <w:rPr>
          <w:rFonts w:cstheme="minorHAnsi"/>
        </w:rPr>
      </w:pPr>
      <w:r w:rsidRPr="001165AD">
        <w:rPr>
          <w:rFonts w:cstheme="minorHAnsi"/>
        </w:rPr>
        <w:t>Research supports high expectations of students with disabilities leads to i</w:t>
      </w:r>
      <w:r>
        <w:rPr>
          <w:rFonts w:cstheme="minorHAnsi"/>
        </w:rPr>
        <w:t>ncreased</w:t>
      </w:r>
      <w:r w:rsidRPr="001165AD">
        <w:rPr>
          <w:rFonts w:cstheme="minorHAnsi"/>
        </w:rPr>
        <w:t xml:space="preserve"> graduation rates and </w:t>
      </w:r>
      <w:r>
        <w:rPr>
          <w:rFonts w:cstheme="minorHAnsi"/>
        </w:rPr>
        <w:t xml:space="preserve">improved </w:t>
      </w:r>
      <w:r w:rsidRPr="001165AD">
        <w:rPr>
          <w:rFonts w:cstheme="minorHAnsi"/>
        </w:rPr>
        <w:t>post-school outcomes</w:t>
      </w:r>
      <w:r w:rsidR="00EC5239">
        <w:rPr>
          <w:rFonts w:cstheme="minorHAnsi"/>
        </w:rPr>
        <w:t xml:space="preserve">. </w:t>
      </w:r>
    </w:p>
    <w:p w14:paraId="5F51CAD9" w14:textId="0AC37979" w:rsidR="002B213C" w:rsidRPr="00FE6FE0" w:rsidRDefault="00FE6FE0" w:rsidP="008A7EA5">
      <w:pPr>
        <w:pStyle w:val="ListParagraph"/>
        <w:numPr>
          <w:ilvl w:val="0"/>
          <w:numId w:val="26"/>
        </w:numPr>
        <w:spacing w:after="0"/>
        <w:contextualSpacing w:val="0"/>
        <w:rPr>
          <w:rFonts w:cstheme="minorHAnsi"/>
        </w:rPr>
      </w:pPr>
      <w:r w:rsidRPr="00FE6FE0">
        <w:rPr>
          <w:rFonts w:cstheme="minorHAnsi"/>
        </w:rPr>
        <w:t>In comparison to Ohio’s 2019-</w:t>
      </w:r>
      <w:r w:rsidR="008615DE">
        <w:rPr>
          <w:rFonts w:cstheme="minorHAnsi"/>
        </w:rPr>
        <w:t>20</w:t>
      </w:r>
      <w:r w:rsidRPr="00FE6FE0">
        <w:rPr>
          <w:rFonts w:cstheme="minorHAnsi"/>
        </w:rPr>
        <w:t>20 performance, meeting the final target of 70% by 2025-</w:t>
      </w:r>
      <w:r w:rsidR="008615DE">
        <w:rPr>
          <w:rFonts w:cstheme="minorHAnsi"/>
        </w:rPr>
        <w:t>20</w:t>
      </w:r>
      <w:r w:rsidRPr="00FE6FE0">
        <w:rPr>
          <w:rFonts w:cstheme="minorHAnsi"/>
        </w:rPr>
        <w:t>26 will require 2,364 more students with disabilities to graduate by standard requirements.</w:t>
      </w:r>
    </w:p>
    <w:sectPr w:rsidR="002B213C" w:rsidRPr="00FE6FE0" w:rsidSect="000C5737">
      <w:headerReference w:type="even" r:id="rId26"/>
      <w:headerReference w:type="default" r:id="rId27"/>
      <w:footerReference w:type="default" r:id="rId2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2BB5" w14:textId="77777777" w:rsidR="002D3879" w:rsidRDefault="002D3879" w:rsidP="00C46BFB">
      <w:r>
        <w:separator/>
      </w:r>
    </w:p>
  </w:endnote>
  <w:endnote w:type="continuationSeparator" w:id="0">
    <w:p w14:paraId="0F0A04A0" w14:textId="77777777" w:rsidR="002D3879" w:rsidRDefault="002D3879" w:rsidP="00C46BFB">
      <w:r>
        <w:continuationSeparator/>
      </w:r>
    </w:p>
  </w:endnote>
  <w:endnote w:type="continuationNotice" w:id="1">
    <w:p w14:paraId="18BC6535" w14:textId="77777777" w:rsidR="002D3879" w:rsidRDefault="002D3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5971" w14:textId="6859E1B8" w:rsidR="00220677" w:rsidRPr="00C02268" w:rsidRDefault="003C0F87" w:rsidP="00757A6A">
    <w:pPr>
      <w:pStyle w:val="Footer"/>
      <w:spacing w:after="0"/>
      <w:rPr>
        <w:color w:val="FFFFFF" w:themeColor="background1"/>
      </w:rPr>
    </w:pPr>
    <w:r w:rsidRPr="00C02268">
      <w:rPr>
        <w:noProof/>
        <w:color w:val="FFFFFF" w:themeColor="background1"/>
      </w:rPr>
      <w:drawing>
        <wp:anchor distT="0" distB="0" distL="114300" distR="114300" simplePos="0" relativeHeight="251660290" behindDoc="1" locked="0" layoutInCell="1" allowOverlap="1" wp14:anchorId="317E34F4" wp14:editId="58E8DC2E">
          <wp:simplePos x="0" y="0"/>
          <wp:positionH relativeFrom="page">
            <wp:posOffset>-15240</wp:posOffset>
          </wp:positionH>
          <wp:positionV relativeFrom="paragraph">
            <wp:posOffset>-245596</wp:posOffset>
          </wp:positionV>
          <wp:extent cx="7779507" cy="8363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9507" cy="836325"/>
                  </a:xfrm>
                  <a:prstGeom prst="rect">
                    <a:avLst/>
                  </a:prstGeom>
                </pic:spPr>
              </pic:pic>
            </a:graphicData>
          </a:graphic>
          <wp14:sizeRelV relativeFrom="margin">
            <wp14:pctHeight>0</wp14:pctHeight>
          </wp14:sizeRelV>
        </wp:anchor>
      </w:drawing>
    </w:r>
    <w:r w:rsidR="008466D0" w:rsidRPr="00C02268">
      <w:rPr>
        <w:rStyle w:val="PageNumber"/>
        <w:color w:val="FFFFFF" w:themeColor="background1"/>
        <w:sz w:val="20"/>
        <w:szCs w:val="20"/>
      </w:rPr>
      <w:t xml:space="preserve">Page </w:t>
    </w:r>
    <w:r w:rsidR="00B61D2C" w:rsidRPr="00C02268">
      <w:rPr>
        <w:rStyle w:val="PageNumber"/>
        <w:color w:val="FFFFFF" w:themeColor="background1"/>
        <w:sz w:val="20"/>
        <w:szCs w:val="20"/>
      </w:rPr>
      <w:fldChar w:fldCharType="begin"/>
    </w:r>
    <w:r w:rsidR="00B61D2C" w:rsidRPr="00C02268">
      <w:rPr>
        <w:rStyle w:val="PageNumber"/>
        <w:color w:val="FFFFFF" w:themeColor="background1"/>
        <w:sz w:val="20"/>
        <w:szCs w:val="20"/>
      </w:rPr>
      <w:instrText xml:space="preserve"> PAGE </w:instrText>
    </w:r>
    <w:r w:rsidR="00B61D2C" w:rsidRPr="00C02268">
      <w:rPr>
        <w:rStyle w:val="PageNumber"/>
        <w:color w:val="FFFFFF" w:themeColor="background1"/>
        <w:sz w:val="20"/>
        <w:szCs w:val="20"/>
      </w:rPr>
      <w:fldChar w:fldCharType="separate"/>
    </w:r>
    <w:r w:rsidR="00B61D2C" w:rsidRPr="00C02268">
      <w:rPr>
        <w:rStyle w:val="PageNumber"/>
        <w:color w:val="FFFFFF" w:themeColor="background1"/>
        <w:sz w:val="20"/>
        <w:szCs w:val="20"/>
      </w:rPr>
      <w:t>1</w:t>
    </w:r>
    <w:r w:rsidR="00B61D2C" w:rsidRPr="00C02268">
      <w:rPr>
        <w:rStyle w:val="PageNumber"/>
        <w:color w:val="FFFFFF" w:themeColor="background1"/>
        <w:sz w:val="20"/>
        <w:szCs w:val="20"/>
      </w:rPr>
      <w:fldChar w:fldCharType="end"/>
    </w:r>
    <w:r w:rsidR="003B1781" w:rsidRPr="00C02268">
      <w:rPr>
        <w:rFonts w:cstheme="minorHAnsi"/>
        <w:color w:val="FFFFFF" w:themeColor="background1"/>
        <w:sz w:val="20"/>
        <w:szCs w:val="20"/>
      </w:rPr>
      <w:t>| Indicator 1 Fact Sheet |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19D6" w14:textId="77777777" w:rsidR="002D3879" w:rsidRDefault="002D3879" w:rsidP="00C46BFB">
      <w:r>
        <w:separator/>
      </w:r>
    </w:p>
  </w:footnote>
  <w:footnote w:type="continuationSeparator" w:id="0">
    <w:p w14:paraId="1A340ACA" w14:textId="77777777" w:rsidR="002D3879" w:rsidRDefault="002D3879" w:rsidP="00C46BFB">
      <w:r>
        <w:continuationSeparator/>
      </w:r>
    </w:p>
  </w:footnote>
  <w:footnote w:type="continuationNotice" w:id="1">
    <w:p w14:paraId="52EE0C85" w14:textId="77777777" w:rsidR="002D3879" w:rsidRDefault="002D3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D6A5" w14:textId="77777777" w:rsidR="005C1C31" w:rsidRDefault="005C1C31">
    <w:pPr>
      <w:pStyle w:val="Header"/>
    </w:pPr>
  </w:p>
  <w:p w14:paraId="5F1EA4AC" w14:textId="77777777" w:rsidR="005C1C31" w:rsidRDefault="005C1C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D0D" w14:textId="50A5864E" w:rsidR="00220677" w:rsidRPr="00CB645A" w:rsidRDefault="00C268F3" w:rsidP="005C1C31">
    <w:pPr>
      <w:pStyle w:val="Header"/>
      <w:tabs>
        <w:tab w:val="clear" w:pos="4680"/>
        <w:tab w:val="center" w:pos="3600"/>
        <w:tab w:val="right" w:pos="9000"/>
      </w:tabs>
      <w:ind w:left="2970" w:hanging="2970"/>
      <w:jc w:val="right"/>
    </w:pPr>
    <w:r>
      <w:rPr>
        <w:noProof/>
      </w:rPr>
      <w:drawing>
        <wp:anchor distT="0" distB="0" distL="114300" distR="114300" simplePos="0" relativeHeight="251658240" behindDoc="1" locked="0" layoutInCell="1" allowOverlap="1" wp14:anchorId="5C7BBFED" wp14:editId="03009156">
          <wp:simplePos x="0" y="0"/>
          <wp:positionH relativeFrom="page">
            <wp:posOffset>-7620</wp:posOffset>
          </wp:positionH>
          <wp:positionV relativeFrom="page">
            <wp:posOffset>-7620</wp:posOffset>
          </wp:positionV>
          <wp:extent cx="7770495" cy="117665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0495" cy="1176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13"/>
    <w:multiLevelType w:val="hybridMultilevel"/>
    <w:tmpl w:val="FB14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4B19"/>
    <w:multiLevelType w:val="hybridMultilevel"/>
    <w:tmpl w:val="74E0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E6310"/>
    <w:multiLevelType w:val="hybridMultilevel"/>
    <w:tmpl w:val="74E0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C71C9"/>
    <w:multiLevelType w:val="hybridMultilevel"/>
    <w:tmpl w:val="D2A45338"/>
    <w:lvl w:ilvl="0" w:tplc="3272B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E06B8"/>
    <w:multiLevelType w:val="hybridMultilevel"/>
    <w:tmpl w:val="88B61AB0"/>
    <w:lvl w:ilvl="0" w:tplc="FB267CE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563E1"/>
    <w:multiLevelType w:val="hybridMultilevel"/>
    <w:tmpl w:val="E4B6B7B2"/>
    <w:lvl w:ilvl="0" w:tplc="3272B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45A6A"/>
    <w:multiLevelType w:val="hybridMultilevel"/>
    <w:tmpl w:val="A41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835FF"/>
    <w:multiLevelType w:val="hybridMultilevel"/>
    <w:tmpl w:val="EC68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C40F0"/>
    <w:multiLevelType w:val="hybridMultilevel"/>
    <w:tmpl w:val="9606E8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90772"/>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9575A"/>
    <w:multiLevelType w:val="hybridMultilevel"/>
    <w:tmpl w:val="97760A42"/>
    <w:lvl w:ilvl="0" w:tplc="FB267CE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65915"/>
    <w:multiLevelType w:val="hybridMultilevel"/>
    <w:tmpl w:val="846A5F02"/>
    <w:lvl w:ilvl="0" w:tplc="23A4B9CC">
      <w:start w:val="1"/>
      <w:numFmt w:val="bullet"/>
      <w:lvlText w:val="•"/>
      <w:lvlJc w:val="left"/>
      <w:pPr>
        <w:tabs>
          <w:tab w:val="num" w:pos="720"/>
        </w:tabs>
        <w:ind w:left="720" w:hanging="360"/>
      </w:pPr>
      <w:rPr>
        <w:rFonts w:ascii="Arial" w:hAnsi="Arial" w:hint="default"/>
      </w:rPr>
    </w:lvl>
    <w:lvl w:ilvl="1" w:tplc="448ADBDA" w:tentative="1">
      <w:start w:val="1"/>
      <w:numFmt w:val="bullet"/>
      <w:lvlText w:val="•"/>
      <w:lvlJc w:val="left"/>
      <w:pPr>
        <w:tabs>
          <w:tab w:val="num" w:pos="1440"/>
        </w:tabs>
        <w:ind w:left="1440" w:hanging="360"/>
      </w:pPr>
      <w:rPr>
        <w:rFonts w:ascii="Arial" w:hAnsi="Arial" w:hint="default"/>
      </w:rPr>
    </w:lvl>
    <w:lvl w:ilvl="2" w:tplc="E3B6386C" w:tentative="1">
      <w:start w:val="1"/>
      <w:numFmt w:val="bullet"/>
      <w:lvlText w:val="•"/>
      <w:lvlJc w:val="left"/>
      <w:pPr>
        <w:tabs>
          <w:tab w:val="num" w:pos="2160"/>
        </w:tabs>
        <w:ind w:left="2160" w:hanging="360"/>
      </w:pPr>
      <w:rPr>
        <w:rFonts w:ascii="Arial" w:hAnsi="Arial" w:hint="default"/>
      </w:rPr>
    </w:lvl>
    <w:lvl w:ilvl="3" w:tplc="DE2241D8" w:tentative="1">
      <w:start w:val="1"/>
      <w:numFmt w:val="bullet"/>
      <w:lvlText w:val="•"/>
      <w:lvlJc w:val="left"/>
      <w:pPr>
        <w:tabs>
          <w:tab w:val="num" w:pos="2880"/>
        </w:tabs>
        <w:ind w:left="2880" w:hanging="360"/>
      </w:pPr>
      <w:rPr>
        <w:rFonts w:ascii="Arial" w:hAnsi="Arial" w:hint="default"/>
      </w:rPr>
    </w:lvl>
    <w:lvl w:ilvl="4" w:tplc="62F00DBC" w:tentative="1">
      <w:start w:val="1"/>
      <w:numFmt w:val="bullet"/>
      <w:lvlText w:val="•"/>
      <w:lvlJc w:val="left"/>
      <w:pPr>
        <w:tabs>
          <w:tab w:val="num" w:pos="3600"/>
        </w:tabs>
        <w:ind w:left="3600" w:hanging="360"/>
      </w:pPr>
      <w:rPr>
        <w:rFonts w:ascii="Arial" w:hAnsi="Arial" w:hint="default"/>
      </w:rPr>
    </w:lvl>
    <w:lvl w:ilvl="5" w:tplc="3EF83D7C" w:tentative="1">
      <w:start w:val="1"/>
      <w:numFmt w:val="bullet"/>
      <w:lvlText w:val="•"/>
      <w:lvlJc w:val="left"/>
      <w:pPr>
        <w:tabs>
          <w:tab w:val="num" w:pos="4320"/>
        </w:tabs>
        <w:ind w:left="4320" w:hanging="360"/>
      </w:pPr>
      <w:rPr>
        <w:rFonts w:ascii="Arial" w:hAnsi="Arial" w:hint="default"/>
      </w:rPr>
    </w:lvl>
    <w:lvl w:ilvl="6" w:tplc="3C74A2CE" w:tentative="1">
      <w:start w:val="1"/>
      <w:numFmt w:val="bullet"/>
      <w:lvlText w:val="•"/>
      <w:lvlJc w:val="left"/>
      <w:pPr>
        <w:tabs>
          <w:tab w:val="num" w:pos="5040"/>
        </w:tabs>
        <w:ind w:left="5040" w:hanging="360"/>
      </w:pPr>
      <w:rPr>
        <w:rFonts w:ascii="Arial" w:hAnsi="Arial" w:hint="default"/>
      </w:rPr>
    </w:lvl>
    <w:lvl w:ilvl="7" w:tplc="6B1EEE0C" w:tentative="1">
      <w:start w:val="1"/>
      <w:numFmt w:val="bullet"/>
      <w:lvlText w:val="•"/>
      <w:lvlJc w:val="left"/>
      <w:pPr>
        <w:tabs>
          <w:tab w:val="num" w:pos="5760"/>
        </w:tabs>
        <w:ind w:left="5760" w:hanging="360"/>
      </w:pPr>
      <w:rPr>
        <w:rFonts w:ascii="Arial" w:hAnsi="Arial" w:hint="default"/>
      </w:rPr>
    </w:lvl>
    <w:lvl w:ilvl="8" w:tplc="D0087B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070C5"/>
    <w:multiLevelType w:val="hybridMultilevel"/>
    <w:tmpl w:val="256AD100"/>
    <w:lvl w:ilvl="0" w:tplc="7ABC1402">
      <w:start w:val="1"/>
      <w:numFmt w:val="bullet"/>
      <w:lvlText w:val="•"/>
      <w:lvlJc w:val="left"/>
      <w:pPr>
        <w:tabs>
          <w:tab w:val="num" w:pos="720"/>
        </w:tabs>
        <w:ind w:left="720" w:hanging="360"/>
      </w:pPr>
      <w:rPr>
        <w:rFonts w:ascii="Arial" w:hAnsi="Arial" w:hint="default"/>
      </w:rPr>
    </w:lvl>
    <w:lvl w:ilvl="1" w:tplc="E17C10E4" w:tentative="1">
      <w:start w:val="1"/>
      <w:numFmt w:val="bullet"/>
      <w:lvlText w:val="•"/>
      <w:lvlJc w:val="left"/>
      <w:pPr>
        <w:tabs>
          <w:tab w:val="num" w:pos="1440"/>
        </w:tabs>
        <w:ind w:left="1440" w:hanging="360"/>
      </w:pPr>
      <w:rPr>
        <w:rFonts w:ascii="Arial" w:hAnsi="Arial" w:hint="default"/>
      </w:rPr>
    </w:lvl>
    <w:lvl w:ilvl="2" w:tplc="5C547548" w:tentative="1">
      <w:start w:val="1"/>
      <w:numFmt w:val="bullet"/>
      <w:lvlText w:val="•"/>
      <w:lvlJc w:val="left"/>
      <w:pPr>
        <w:tabs>
          <w:tab w:val="num" w:pos="2160"/>
        </w:tabs>
        <w:ind w:left="2160" w:hanging="360"/>
      </w:pPr>
      <w:rPr>
        <w:rFonts w:ascii="Arial" w:hAnsi="Arial" w:hint="default"/>
      </w:rPr>
    </w:lvl>
    <w:lvl w:ilvl="3" w:tplc="D5304E7E" w:tentative="1">
      <w:start w:val="1"/>
      <w:numFmt w:val="bullet"/>
      <w:lvlText w:val="•"/>
      <w:lvlJc w:val="left"/>
      <w:pPr>
        <w:tabs>
          <w:tab w:val="num" w:pos="2880"/>
        </w:tabs>
        <w:ind w:left="2880" w:hanging="360"/>
      </w:pPr>
      <w:rPr>
        <w:rFonts w:ascii="Arial" w:hAnsi="Arial" w:hint="default"/>
      </w:rPr>
    </w:lvl>
    <w:lvl w:ilvl="4" w:tplc="A6024874" w:tentative="1">
      <w:start w:val="1"/>
      <w:numFmt w:val="bullet"/>
      <w:lvlText w:val="•"/>
      <w:lvlJc w:val="left"/>
      <w:pPr>
        <w:tabs>
          <w:tab w:val="num" w:pos="3600"/>
        </w:tabs>
        <w:ind w:left="3600" w:hanging="360"/>
      </w:pPr>
      <w:rPr>
        <w:rFonts w:ascii="Arial" w:hAnsi="Arial" w:hint="default"/>
      </w:rPr>
    </w:lvl>
    <w:lvl w:ilvl="5" w:tplc="04F0C7D0" w:tentative="1">
      <w:start w:val="1"/>
      <w:numFmt w:val="bullet"/>
      <w:lvlText w:val="•"/>
      <w:lvlJc w:val="left"/>
      <w:pPr>
        <w:tabs>
          <w:tab w:val="num" w:pos="4320"/>
        </w:tabs>
        <w:ind w:left="4320" w:hanging="360"/>
      </w:pPr>
      <w:rPr>
        <w:rFonts w:ascii="Arial" w:hAnsi="Arial" w:hint="default"/>
      </w:rPr>
    </w:lvl>
    <w:lvl w:ilvl="6" w:tplc="FEB29C92" w:tentative="1">
      <w:start w:val="1"/>
      <w:numFmt w:val="bullet"/>
      <w:lvlText w:val="•"/>
      <w:lvlJc w:val="left"/>
      <w:pPr>
        <w:tabs>
          <w:tab w:val="num" w:pos="5040"/>
        </w:tabs>
        <w:ind w:left="5040" w:hanging="360"/>
      </w:pPr>
      <w:rPr>
        <w:rFonts w:ascii="Arial" w:hAnsi="Arial" w:hint="default"/>
      </w:rPr>
    </w:lvl>
    <w:lvl w:ilvl="7" w:tplc="07F0E924" w:tentative="1">
      <w:start w:val="1"/>
      <w:numFmt w:val="bullet"/>
      <w:lvlText w:val="•"/>
      <w:lvlJc w:val="left"/>
      <w:pPr>
        <w:tabs>
          <w:tab w:val="num" w:pos="5760"/>
        </w:tabs>
        <w:ind w:left="5760" w:hanging="360"/>
      </w:pPr>
      <w:rPr>
        <w:rFonts w:ascii="Arial" w:hAnsi="Arial" w:hint="default"/>
      </w:rPr>
    </w:lvl>
    <w:lvl w:ilvl="8" w:tplc="D1DCA6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D07E9"/>
    <w:multiLevelType w:val="hybridMultilevel"/>
    <w:tmpl w:val="A344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B2CF0"/>
    <w:multiLevelType w:val="hybridMultilevel"/>
    <w:tmpl w:val="77E8A10C"/>
    <w:lvl w:ilvl="0" w:tplc="FB8E0CF4">
      <w:start w:val="1"/>
      <w:numFmt w:val="bullet"/>
      <w:lvlText w:val="•"/>
      <w:lvlJc w:val="left"/>
      <w:pPr>
        <w:tabs>
          <w:tab w:val="num" w:pos="720"/>
        </w:tabs>
        <w:ind w:left="720" w:hanging="360"/>
      </w:pPr>
      <w:rPr>
        <w:rFonts w:ascii="Arial" w:hAnsi="Arial" w:hint="default"/>
      </w:rPr>
    </w:lvl>
    <w:lvl w:ilvl="1" w:tplc="34FAC004" w:tentative="1">
      <w:start w:val="1"/>
      <w:numFmt w:val="bullet"/>
      <w:lvlText w:val="•"/>
      <w:lvlJc w:val="left"/>
      <w:pPr>
        <w:tabs>
          <w:tab w:val="num" w:pos="1440"/>
        </w:tabs>
        <w:ind w:left="1440" w:hanging="360"/>
      </w:pPr>
      <w:rPr>
        <w:rFonts w:ascii="Arial" w:hAnsi="Arial" w:hint="default"/>
      </w:rPr>
    </w:lvl>
    <w:lvl w:ilvl="2" w:tplc="E26E1E70" w:tentative="1">
      <w:start w:val="1"/>
      <w:numFmt w:val="bullet"/>
      <w:lvlText w:val="•"/>
      <w:lvlJc w:val="left"/>
      <w:pPr>
        <w:tabs>
          <w:tab w:val="num" w:pos="2160"/>
        </w:tabs>
        <w:ind w:left="2160" w:hanging="360"/>
      </w:pPr>
      <w:rPr>
        <w:rFonts w:ascii="Arial" w:hAnsi="Arial" w:hint="default"/>
      </w:rPr>
    </w:lvl>
    <w:lvl w:ilvl="3" w:tplc="F0663BB2" w:tentative="1">
      <w:start w:val="1"/>
      <w:numFmt w:val="bullet"/>
      <w:lvlText w:val="•"/>
      <w:lvlJc w:val="left"/>
      <w:pPr>
        <w:tabs>
          <w:tab w:val="num" w:pos="2880"/>
        </w:tabs>
        <w:ind w:left="2880" w:hanging="360"/>
      </w:pPr>
      <w:rPr>
        <w:rFonts w:ascii="Arial" w:hAnsi="Arial" w:hint="default"/>
      </w:rPr>
    </w:lvl>
    <w:lvl w:ilvl="4" w:tplc="A7DC1BEA" w:tentative="1">
      <w:start w:val="1"/>
      <w:numFmt w:val="bullet"/>
      <w:lvlText w:val="•"/>
      <w:lvlJc w:val="left"/>
      <w:pPr>
        <w:tabs>
          <w:tab w:val="num" w:pos="3600"/>
        </w:tabs>
        <w:ind w:left="3600" w:hanging="360"/>
      </w:pPr>
      <w:rPr>
        <w:rFonts w:ascii="Arial" w:hAnsi="Arial" w:hint="default"/>
      </w:rPr>
    </w:lvl>
    <w:lvl w:ilvl="5" w:tplc="472E3EF6" w:tentative="1">
      <w:start w:val="1"/>
      <w:numFmt w:val="bullet"/>
      <w:lvlText w:val="•"/>
      <w:lvlJc w:val="left"/>
      <w:pPr>
        <w:tabs>
          <w:tab w:val="num" w:pos="4320"/>
        </w:tabs>
        <w:ind w:left="4320" w:hanging="360"/>
      </w:pPr>
      <w:rPr>
        <w:rFonts w:ascii="Arial" w:hAnsi="Arial" w:hint="default"/>
      </w:rPr>
    </w:lvl>
    <w:lvl w:ilvl="6" w:tplc="B6AEB3E2" w:tentative="1">
      <w:start w:val="1"/>
      <w:numFmt w:val="bullet"/>
      <w:lvlText w:val="•"/>
      <w:lvlJc w:val="left"/>
      <w:pPr>
        <w:tabs>
          <w:tab w:val="num" w:pos="5040"/>
        </w:tabs>
        <w:ind w:left="5040" w:hanging="360"/>
      </w:pPr>
      <w:rPr>
        <w:rFonts w:ascii="Arial" w:hAnsi="Arial" w:hint="default"/>
      </w:rPr>
    </w:lvl>
    <w:lvl w:ilvl="7" w:tplc="5FC69BE4" w:tentative="1">
      <w:start w:val="1"/>
      <w:numFmt w:val="bullet"/>
      <w:lvlText w:val="•"/>
      <w:lvlJc w:val="left"/>
      <w:pPr>
        <w:tabs>
          <w:tab w:val="num" w:pos="5760"/>
        </w:tabs>
        <w:ind w:left="5760" w:hanging="360"/>
      </w:pPr>
      <w:rPr>
        <w:rFonts w:ascii="Arial" w:hAnsi="Arial" w:hint="default"/>
      </w:rPr>
    </w:lvl>
    <w:lvl w:ilvl="8" w:tplc="2834C9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9C05B6"/>
    <w:multiLevelType w:val="hybridMultilevel"/>
    <w:tmpl w:val="B42E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A0A7B"/>
    <w:multiLevelType w:val="hybridMultilevel"/>
    <w:tmpl w:val="84C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242E8"/>
    <w:multiLevelType w:val="hybridMultilevel"/>
    <w:tmpl w:val="74E0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F350B"/>
    <w:multiLevelType w:val="hybridMultilevel"/>
    <w:tmpl w:val="8BF2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100CE"/>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239F1"/>
    <w:multiLevelType w:val="hybridMultilevel"/>
    <w:tmpl w:val="1B94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C3DF4"/>
    <w:multiLevelType w:val="hybridMultilevel"/>
    <w:tmpl w:val="74E0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93F7C"/>
    <w:multiLevelType w:val="hybridMultilevel"/>
    <w:tmpl w:val="8F7A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21"/>
  </w:num>
  <w:num w:numId="4">
    <w:abstractNumId w:val="29"/>
  </w:num>
  <w:num w:numId="5">
    <w:abstractNumId w:val="8"/>
  </w:num>
  <w:num w:numId="6">
    <w:abstractNumId w:val="28"/>
  </w:num>
  <w:num w:numId="7">
    <w:abstractNumId w:val="18"/>
  </w:num>
  <w:num w:numId="8">
    <w:abstractNumId w:val="32"/>
  </w:num>
  <w:num w:numId="9">
    <w:abstractNumId w:val="9"/>
  </w:num>
  <w:num w:numId="10">
    <w:abstractNumId w:val="20"/>
  </w:num>
  <w:num w:numId="11">
    <w:abstractNumId w:val="6"/>
  </w:num>
  <w:num w:numId="12">
    <w:abstractNumId w:val="34"/>
  </w:num>
  <w:num w:numId="13">
    <w:abstractNumId w:val="22"/>
  </w:num>
  <w:num w:numId="14">
    <w:abstractNumId w:val="4"/>
  </w:num>
  <w:num w:numId="15">
    <w:abstractNumId w:val="7"/>
  </w:num>
  <w:num w:numId="16">
    <w:abstractNumId w:val="3"/>
  </w:num>
  <w:num w:numId="17">
    <w:abstractNumId w:val="5"/>
  </w:num>
  <w:num w:numId="18">
    <w:abstractNumId w:val="23"/>
  </w:num>
  <w:num w:numId="19">
    <w:abstractNumId w:val="36"/>
  </w:num>
  <w:num w:numId="20">
    <w:abstractNumId w:val="1"/>
  </w:num>
  <w:num w:numId="21">
    <w:abstractNumId w:val="13"/>
  </w:num>
  <w:num w:numId="22">
    <w:abstractNumId w:val="15"/>
  </w:num>
  <w:num w:numId="23">
    <w:abstractNumId w:val="31"/>
  </w:num>
  <w:num w:numId="24">
    <w:abstractNumId w:val="30"/>
  </w:num>
  <w:num w:numId="25">
    <w:abstractNumId w:val="33"/>
  </w:num>
  <w:num w:numId="26">
    <w:abstractNumId w:val="26"/>
  </w:num>
  <w:num w:numId="27">
    <w:abstractNumId w:val="11"/>
  </w:num>
  <w:num w:numId="28">
    <w:abstractNumId w:val="25"/>
  </w:num>
  <w:num w:numId="29">
    <w:abstractNumId w:val="37"/>
  </w:num>
  <w:num w:numId="30">
    <w:abstractNumId w:val="14"/>
  </w:num>
  <w:num w:numId="31">
    <w:abstractNumId w:val="2"/>
  </w:num>
  <w:num w:numId="32">
    <w:abstractNumId w:val="16"/>
  </w:num>
  <w:num w:numId="33">
    <w:abstractNumId w:val="27"/>
  </w:num>
  <w:num w:numId="34">
    <w:abstractNumId w:val="0"/>
  </w:num>
  <w:num w:numId="35">
    <w:abstractNumId w:val="10"/>
  </w:num>
  <w:num w:numId="36">
    <w:abstractNumId w:val="24"/>
  </w:num>
  <w:num w:numId="37">
    <w:abstractNumId w:val="19"/>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00BB"/>
    <w:rsid w:val="0000025D"/>
    <w:rsid w:val="0000069A"/>
    <w:rsid w:val="00003BA4"/>
    <w:rsid w:val="00004E98"/>
    <w:rsid w:val="00005415"/>
    <w:rsid w:val="00005B44"/>
    <w:rsid w:val="00005BB8"/>
    <w:rsid w:val="00006023"/>
    <w:rsid w:val="00007456"/>
    <w:rsid w:val="00007501"/>
    <w:rsid w:val="00007A2D"/>
    <w:rsid w:val="00007B37"/>
    <w:rsid w:val="00010703"/>
    <w:rsid w:val="000124B6"/>
    <w:rsid w:val="00012E6D"/>
    <w:rsid w:val="00013203"/>
    <w:rsid w:val="000148BC"/>
    <w:rsid w:val="0001616B"/>
    <w:rsid w:val="000165BB"/>
    <w:rsid w:val="00016886"/>
    <w:rsid w:val="000169DF"/>
    <w:rsid w:val="00017B07"/>
    <w:rsid w:val="00020E1A"/>
    <w:rsid w:val="00022CFF"/>
    <w:rsid w:val="0002304B"/>
    <w:rsid w:val="0002319A"/>
    <w:rsid w:val="000236D6"/>
    <w:rsid w:val="000238AF"/>
    <w:rsid w:val="00023F72"/>
    <w:rsid w:val="0002400E"/>
    <w:rsid w:val="0002473C"/>
    <w:rsid w:val="0002544F"/>
    <w:rsid w:val="000272F5"/>
    <w:rsid w:val="00031AC7"/>
    <w:rsid w:val="00031BE8"/>
    <w:rsid w:val="000320FE"/>
    <w:rsid w:val="000356A7"/>
    <w:rsid w:val="00035ED7"/>
    <w:rsid w:val="000366BC"/>
    <w:rsid w:val="00036D25"/>
    <w:rsid w:val="00037983"/>
    <w:rsid w:val="000379FE"/>
    <w:rsid w:val="00040133"/>
    <w:rsid w:val="000412D4"/>
    <w:rsid w:val="00041789"/>
    <w:rsid w:val="00041B0F"/>
    <w:rsid w:val="00041FF3"/>
    <w:rsid w:val="00042377"/>
    <w:rsid w:val="00043FD5"/>
    <w:rsid w:val="00044B1E"/>
    <w:rsid w:val="00045615"/>
    <w:rsid w:val="00045EF3"/>
    <w:rsid w:val="00047173"/>
    <w:rsid w:val="00052AD4"/>
    <w:rsid w:val="00054415"/>
    <w:rsid w:val="00056272"/>
    <w:rsid w:val="00057795"/>
    <w:rsid w:val="00057E33"/>
    <w:rsid w:val="0006020E"/>
    <w:rsid w:val="00060B75"/>
    <w:rsid w:val="00060FF3"/>
    <w:rsid w:val="00061537"/>
    <w:rsid w:val="00061B39"/>
    <w:rsid w:val="0006354D"/>
    <w:rsid w:val="00063A47"/>
    <w:rsid w:val="00063C45"/>
    <w:rsid w:val="00064415"/>
    <w:rsid w:val="00064FB8"/>
    <w:rsid w:val="00066069"/>
    <w:rsid w:val="000700A6"/>
    <w:rsid w:val="000720A1"/>
    <w:rsid w:val="00072307"/>
    <w:rsid w:val="00073ACA"/>
    <w:rsid w:val="00074C73"/>
    <w:rsid w:val="00076379"/>
    <w:rsid w:val="00076A88"/>
    <w:rsid w:val="0008057C"/>
    <w:rsid w:val="00082AD4"/>
    <w:rsid w:val="00083D5D"/>
    <w:rsid w:val="000845DF"/>
    <w:rsid w:val="000856B5"/>
    <w:rsid w:val="000871E1"/>
    <w:rsid w:val="00087EBD"/>
    <w:rsid w:val="00090A42"/>
    <w:rsid w:val="00090E94"/>
    <w:rsid w:val="000921B7"/>
    <w:rsid w:val="00093E8C"/>
    <w:rsid w:val="00095DD2"/>
    <w:rsid w:val="000A2537"/>
    <w:rsid w:val="000A34C4"/>
    <w:rsid w:val="000A3C49"/>
    <w:rsid w:val="000A3F6A"/>
    <w:rsid w:val="000A3F89"/>
    <w:rsid w:val="000A66B8"/>
    <w:rsid w:val="000B05A3"/>
    <w:rsid w:val="000B0A0C"/>
    <w:rsid w:val="000B3260"/>
    <w:rsid w:val="000B3C8B"/>
    <w:rsid w:val="000B4732"/>
    <w:rsid w:val="000B5970"/>
    <w:rsid w:val="000C098C"/>
    <w:rsid w:val="000C0E58"/>
    <w:rsid w:val="000C1598"/>
    <w:rsid w:val="000C1D72"/>
    <w:rsid w:val="000C3C67"/>
    <w:rsid w:val="000C4083"/>
    <w:rsid w:val="000C5737"/>
    <w:rsid w:val="000C6DEB"/>
    <w:rsid w:val="000C7187"/>
    <w:rsid w:val="000C7595"/>
    <w:rsid w:val="000C7BF7"/>
    <w:rsid w:val="000D055E"/>
    <w:rsid w:val="000D08C3"/>
    <w:rsid w:val="000D0E25"/>
    <w:rsid w:val="000D1016"/>
    <w:rsid w:val="000D5763"/>
    <w:rsid w:val="000D6225"/>
    <w:rsid w:val="000D7214"/>
    <w:rsid w:val="000E0162"/>
    <w:rsid w:val="000E0A4D"/>
    <w:rsid w:val="000E1486"/>
    <w:rsid w:val="000E16E2"/>
    <w:rsid w:val="000E29BB"/>
    <w:rsid w:val="000E3750"/>
    <w:rsid w:val="000E41B2"/>
    <w:rsid w:val="000E4C0B"/>
    <w:rsid w:val="000E4EE1"/>
    <w:rsid w:val="000E536F"/>
    <w:rsid w:val="000E5AFB"/>
    <w:rsid w:val="000E5CA1"/>
    <w:rsid w:val="000E62D6"/>
    <w:rsid w:val="000E7DE5"/>
    <w:rsid w:val="000E7E34"/>
    <w:rsid w:val="000F0BE5"/>
    <w:rsid w:val="000F1068"/>
    <w:rsid w:val="000F1B59"/>
    <w:rsid w:val="000F24BA"/>
    <w:rsid w:val="000F27ED"/>
    <w:rsid w:val="000F36AB"/>
    <w:rsid w:val="000F6872"/>
    <w:rsid w:val="000F6E0C"/>
    <w:rsid w:val="0010190D"/>
    <w:rsid w:val="001019D7"/>
    <w:rsid w:val="00101AFC"/>
    <w:rsid w:val="00102CFF"/>
    <w:rsid w:val="00103058"/>
    <w:rsid w:val="00104151"/>
    <w:rsid w:val="00104513"/>
    <w:rsid w:val="00104A9B"/>
    <w:rsid w:val="0010665B"/>
    <w:rsid w:val="00107090"/>
    <w:rsid w:val="001071E2"/>
    <w:rsid w:val="00107E04"/>
    <w:rsid w:val="00110013"/>
    <w:rsid w:val="00110CE6"/>
    <w:rsid w:val="00110D88"/>
    <w:rsid w:val="00111AC7"/>
    <w:rsid w:val="00111D16"/>
    <w:rsid w:val="00112E34"/>
    <w:rsid w:val="001130C3"/>
    <w:rsid w:val="0011425D"/>
    <w:rsid w:val="0011538C"/>
    <w:rsid w:val="001165AD"/>
    <w:rsid w:val="00116999"/>
    <w:rsid w:val="0012382C"/>
    <w:rsid w:val="00125B18"/>
    <w:rsid w:val="001261C9"/>
    <w:rsid w:val="0012641C"/>
    <w:rsid w:val="00127827"/>
    <w:rsid w:val="001325A1"/>
    <w:rsid w:val="00132769"/>
    <w:rsid w:val="00132AC2"/>
    <w:rsid w:val="00133240"/>
    <w:rsid w:val="00133935"/>
    <w:rsid w:val="001345FA"/>
    <w:rsid w:val="00135638"/>
    <w:rsid w:val="001356C8"/>
    <w:rsid w:val="00137558"/>
    <w:rsid w:val="00140F24"/>
    <w:rsid w:val="00142394"/>
    <w:rsid w:val="001427D5"/>
    <w:rsid w:val="0014473B"/>
    <w:rsid w:val="00144C58"/>
    <w:rsid w:val="00145273"/>
    <w:rsid w:val="00145B15"/>
    <w:rsid w:val="00147A7D"/>
    <w:rsid w:val="001508EA"/>
    <w:rsid w:val="0015269E"/>
    <w:rsid w:val="0015303D"/>
    <w:rsid w:val="0015366F"/>
    <w:rsid w:val="00153862"/>
    <w:rsid w:val="00153933"/>
    <w:rsid w:val="00153B25"/>
    <w:rsid w:val="00153FD6"/>
    <w:rsid w:val="0015428C"/>
    <w:rsid w:val="00154A26"/>
    <w:rsid w:val="00154B69"/>
    <w:rsid w:val="001550EC"/>
    <w:rsid w:val="0015513C"/>
    <w:rsid w:val="001625DA"/>
    <w:rsid w:val="00162C7A"/>
    <w:rsid w:val="001639E5"/>
    <w:rsid w:val="001641A5"/>
    <w:rsid w:val="00165187"/>
    <w:rsid w:val="00165286"/>
    <w:rsid w:val="00165BA4"/>
    <w:rsid w:val="0016677E"/>
    <w:rsid w:val="001675CE"/>
    <w:rsid w:val="00167DB9"/>
    <w:rsid w:val="001733E0"/>
    <w:rsid w:val="00173A3B"/>
    <w:rsid w:val="00176092"/>
    <w:rsid w:val="001764E4"/>
    <w:rsid w:val="00176A26"/>
    <w:rsid w:val="001773B9"/>
    <w:rsid w:val="00177EAD"/>
    <w:rsid w:val="00181028"/>
    <w:rsid w:val="001819F1"/>
    <w:rsid w:val="00182385"/>
    <w:rsid w:val="001831DD"/>
    <w:rsid w:val="001848E7"/>
    <w:rsid w:val="00184C09"/>
    <w:rsid w:val="001861FC"/>
    <w:rsid w:val="001864A6"/>
    <w:rsid w:val="001865FA"/>
    <w:rsid w:val="00186E35"/>
    <w:rsid w:val="001903DC"/>
    <w:rsid w:val="001908F6"/>
    <w:rsid w:val="00191CB5"/>
    <w:rsid w:val="001921B4"/>
    <w:rsid w:val="001928A9"/>
    <w:rsid w:val="0019403D"/>
    <w:rsid w:val="0019596A"/>
    <w:rsid w:val="00196308"/>
    <w:rsid w:val="00196E0D"/>
    <w:rsid w:val="001971FC"/>
    <w:rsid w:val="001A1651"/>
    <w:rsid w:val="001A2DCB"/>
    <w:rsid w:val="001A32C7"/>
    <w:rsid w:val="001A5777"/>
    <w:rsid w:val="001A7312"/>
    <w:rsid w:val="001A773A"/>
    <w:rsid w:val="001A7AE5"/>
    <w:rsid w:val="001B0B01"/>
    <w:rsid w:val="001B0FFD"/>
    <w:rsid w:val="001B1734"/>
    <w:rsid w:val="001B1B81"/>
    <w:rsid w:val="001B1DA2"/>
    <w:rsid w:val="001B262A"/>
    <w:rsid w:val="001B2C63"/>
    <w:rsid w:val="001B362D"/>
    <w:rsid w:val="001B3638"/>
    <w:rsid w:val="001B374D"/>
    <w:rsid w:val="001B54C9"/>
    <w:rsid w:val="001B6084"/>
    <w:rsid w:val="001B7B68"/>
    <w:rsid w:val="001C021C"/>
    <w:rsid w:val="001C1C8E"/>
    <w:rsid w:val="001C2309"/>
    <w:rsid w:val="001C2965"/>
    <w:rsid w:val="001C3F53"/>
    <w:rsid w:val="001C62C3"/>
    <w:rsid w:val="001D042D"/>
    <w:rsid w:val="001D0BB1"/>
    <w:rsid w:val="001D0D18"/>
    <w:rsid w:val="001D15C7"/>
    <w:rsid w:val="001D3AD7"/>
    <w:rsid w:val="001D3E6D"/>
    <w:rsid w:val="001D3F89"/>
    <w:rsid w:val="001D4112"/>
    <w:rsid w:val="001D5349"/>
    <w:rsid w:val="001D5EF5"/>
    <w:rsid w:val="001D6882"/>
    <w:rsid w:val="001D7989"/>
    <w:rsid w:val="001E0DE3"/>
    <w:rsid w:val="001E1074"/>
    <w:rsid w:val="001E40B8"/>
    <w:rsid w:val="001E53C6"/>
    <w:rsid w:val="001E57FE"/>
    <w:rsid w:val="001E5BAE"/>
    <w:rsid w:val="001E5EF2"/>
    <w:rsid w:val="001E6397"/>
    <w:rsid w:val="001F090D"/>
    <w:rsid w:val="001F1CBB"/>
    <w:rsid w:val="001F1F07"/>
    <w:rsid w:val="001F2196"/>
    <w:rsid w:val="001F2BC8"/>
    <w:rsid w:val="001F3A38"/>
    <w:rsid w:val="001F3B67"/>
    <w:rsid w:val="001F4609"/>
    <w:rsid w:val="001F4639"/>
    <w:rsid w:val="001F6005"/>
    <w:rsid w:val="001F604E"/>
    <w:rsid w:val="001F60A2"/>
    <w:rsid w:val="00200378"/>
    <w:rsid w:val="0020064F"/>
    <w:rsid w:val="00200DCD"/>
    <w:rsid w:val="00203845"/>
    <w:rsid w:val="00203EB9"/>
    <w:rsid w:val="00204072"/>
    <w:rsid w:val="002047AE"/>
    <w:rsid w:val="00204911"/>
    <w:rsid w:val="00204C93"/>
    <w:rsid w:val="00205147"/>
    <w:rsid w:val="002074F2"/>
    <w:rsid w:val="00207A25"/>
    <w:rsid w:val="00207FD6"/>
    <w:rsid w:val="002123AA"/>
    <w:rsid w:val="002124FF"/>
    <w:rsid w:val="002126A2"/>
    <w:rsid w:val="002146AC"/>
    <w:rsid w:val="00214DCD"/>
    <w:rsid w:val="00216C34"/>
    <w:rsid w:val="0021778F"/>
    <w:rsid w:val="00220677"/>
    <w:rsid w:val="002238A2"/>
    <w:rsid w:val="00223D2F"/>
    <w:rsid w:val="002252BC"/>
    <w:rsid w:val="00230135"/>
    <w:rsid w:val="0023033C"/>
    <w:rsid w:val="0023157A"/>
    <w:rsid w:val="002317B7"/>
    <w:rsid w:val="00233416"/>
    <w:rsid w:val="0023401D"/>
    <w:rsid w:val="00234563"/>
    <w:rsid w:val="00234759"/>
    <w:rsid w:val="0023629E"/>
    <w:rsid w:val="002369E8"/>
    <w:rsid w:val="002370DD"/>
    <w:rsid w:val="00237ACE"/>
    <w:rsid w:val="00240C5C"/>
    <w:rsid w:val="0024243D"/>
    <w:rsid w:val="0024257F"/>
    <w:rsid w:val="00242947"/>
    <w:rsid w:val="00242BF2"/>
    <w:rsid w:val="00242E1E"/>
    <w:rsid w:val="002455CF"/>
    <w:rsid w:val="00246B91"/>
    <w:rsid w:val="00246BB9"/>
    <w:rsid w:val="0025083E"/>
    <w:rsid w:val="002525D3"/>
    <w:rsid w:val="00252E52"/>
    <w:rsid w:val="00253342"/>
    <w:rsid w:val="00253517"/>
    <w:rsid w:val="002537C5"/>
    <w:rsid w:val="00254880"/>
    <w:rsid w:val="002567C0"/>
    <w:rsid w:val="00256DB8"/>
    <w:rsid w:val="002574A9"/>
    <w:rsid w:val="00257C0A"/>
    <w:rsid w:val="00260173"/>
    <w:rsid w:val="0026085F"/>
    <w:rsid w:val="002610E2"/>
    <w:rsid w:val="00261CFB"/>
    <w:rsid w:val="0026314D"/>
    <w:rsid w:val="0026401D"/>
    <w:rsid w:val="00264366"/>
    <w:rsid w:val="0026474F"/>
    <w:rsid w:val="002666C2"/>
    <w:rsid w:val="00266B80"/>
    <w:rsid w:val="00266BC0"/>
    <w:rsid w:val="00267820"/>
    <w:rsid w:val="0027091A"/>
    <w:rsid w:val="00270CBA"/>
    <w:rsid w:val="00271647"/>
    <w:rsid w:val="00272092"/>
    <w:rsid w:val="00273628"/>
    <w:rsid w:val="00273B9C"/>
    <w:rsid w:val="00275350"/>
    <w:rsid w:val="00275364"/>
    <w:rsid w:val="0027647D"/>
    <w:rsid w:val="00276842"/>
    <w:rsid w:val="00276C71"/>
    <w:rsid w:val="002803A0"/>
    <w:rsid w:val="00280770"/>
    <w:rsid w:val="00280DE0"/>
    <w:rsid w:val="002816F4"/>
    <w:rsid w:val="00282037"/>
    <w:rsid w:val="00282581"/>
    <w:rsid w:val="002825D6"/>
    <w:rsid w:val="0028378C"/>
    <w:rsid w:val="00284F6E"/>
    <w:rsid w:val="00285027"/>
    <w:rsid w:val="00285596"/>
    <w:rsid w:val="00286615"/>
    <w:rsid w:val="002873F9"/>
    <w:rsid w:val="00290D2E"/>
    <w:rsid w:val="002920C7"/>
    <w:rsid w:val="0029299A"/>
    <w:rsid w:val="00294DAA"/>
    <w:rsid w:val="00295CC3"/>
    <w:rsid w:val="00296005"/>
    <w:rsid w:val="00297B9C"/>
    <w:rsid w:val="002A0072"/>
    <w:rsid w:val="002A0F8C"/>
    <w:rsid w:val="002A1907"/>
    <w:rsid w:val="002A2F22"/>
    <w:rsid w:val="002A6533"/>
    <w:rsid w:val="002A6A4F"/>
    <w:rsid w:val="002A6DEE"/>
    <w:rsid w:val="002A75F7"/>
    <w:rsid w:val="002B0257"/>
    <w:rsid w:val="002B213C"/>
    <w:rsid w:val="002B3323"/>
    <w:rsid w:val="002B3D7C"/>
    <w:rsid w:val="002B4067"/>
    <w:rsid w:val="002B466A"/>
    <w:rsid w:val="002B48E9"/>
    <w:rsid w:val="002B4E9A"/>
    <w:rsid w:val="002B5AB5"/>
    <w:rsid w:val="002B5B13"/>
    <w:rsid w:val="002B6406"/>
    <w:rsid w:val="002B6965"/>
    <w:rsid w:val="002B6B0E"/>
    <w:rsid w:val="002B734A"/>
    <w:rsid w:val="002C04D1"/>
    <w:rsid w:val="002C0DB0"/>
    <w:rsid w:val="002C1925"/>
    <w:rsid w:val="002C35DA"/>
    <w:rsid w:val="002C3E9F"/>
    <w:rsid w:val="002C4B17"/>
    <w:rsid w:val="002C70CE"/>
    <w:rsid w:val="002C70CF"/>
    <w:rsid w:val="002C73C2"/>
    <w:rsid w:val="002D13B0"/>
    <w:rsid w:val="002D14D0"/>
    <w:rsid w:val="002D1C12"/>
    <w:rsid w:val="002D2749"/>
    <w:rsid w:val="002D3793"/>
    <w:rsid w:val="002D3879"/>
    <w:rsid w:val="002D53B7"/>
    <w:rsid w:val="002D57C0"/>
    <w:rsid w:val="002D5B4F"/>
    <w:rsid w:val="002D615E"/>
    <w:rsid w:val="002D6B07"/>
    <w:rsid w:val="002D7649"/>
    <w:rsid w:val="002E0854"/>
    <w:rsid w:val="002E21D0"/>
    <w:rsid w:val="002E3F3F"/>
    <w:rsid w:val="002E4F26"/>
    <w:rsid w:val="002E65AA"/>
    <w:rsid w:val="002E7B3D"/>
    <w:rsid w:val="002F03EA"/>
    <w:rsid w:val="002F0E6E"/>
    <w:rsid w:val="002F0EF9"/>
    <w:rsid w:val="002F20EA"/>
    <w:rsid w:val="002F30EC"/>
    <w:rsid w:val="002F31D7"/>
    <w:rsid w:val="002F356B"/>
    <w:rsid w:val="002F3778"/>
    <w:rsid w:val="002F458B"/>
    <w:rsid w:val="002F4A7F"/>
    <w:rsid w:val="002F6262"/>
    <w:rsid w:val="002F7C0A"/>
    <w:rsid w:val="00300428"/>
    <w:rsid w:val="00303193"/>
    <w:rsid w:val="00303925"/>
    <w:rsid w:val="00303CD3"/>
    <w:rsid w:val="00305745"/>
    <w:rsid w:val="00312DBD"/>
    <w:rsid w:val="00314AAD"/>
    <w:rsid w:val="00314EDE"/>
    <w:rsid w:val="00315E66"/>
    <w:rsid w:val="003161A4"/>
    <w:rsid w:val="003164A0"/>
    <w:rsid w:val="00317B3A"/>
    <w:rsid w:val="00317F55"/>
    <w:rsid w:val="0032122C"/>
    <w:rsid w:val="00321B31"/>
    <w:rsid w:val="00321C76"/>
    <w:rsid w:val="0032574C"/>
    <w:rsid w:val="00326057"/>
    <w:rsid w:val="003279E7"/>
    <w:rsid w:val="00327C0E"/>
    <w:rsid w:val="00331056"/>
    <w:rsid w:val="00331181"/>
    <w:rsid w:val="003313CB"/>
    <w:rsid w:val="00333155"/>
    <w:rsid w:val="00333FEF"/>
    <w:rsid w:val="0033401B"/>
    <w:rsid w:val="0033405E"/>
    <w:rsid w:val="0033448D"/>
    <w:rsid w:val="003346B2"/>
    <w:rsid w:val="00335ADF"/>
    <w:rsid w:val="00336E7C"/>
    <w:rsid w:val="00340B29"/>
    <w:rsid w:val="00340BD7"/>
    <w:rsid w:val="003422ED"/>
    <w:rsid w:val="00344853"/>
    <w:rsid w:val="00345940"/>
    <w:rsid w:val="00346C18"/>
    <w:rsid w:val="00347354"/>
    <w:rsid w:val="00350402"/>
    <w:rsid w:val="003505F4"/>
    <w:rsid w:val="00354C44"/>
    <w:rsid w:val="003571C2"/>
    <w:rsid w:val="00357B11"/>
    <w:rsid w:val="00360620"/>
    <w:rsid w:val="00360F26"/>
    <w:rsid w:val="0036146C"/>
    <w:rsid w:val="003635A4"/>
    <w:rsid w:val="00363D6E"/>
    <w:rsid w:val="00364C8B"/>
    <w:rsid w:val="00364ECD"/>
    <w:rsid w:val="003651C0"/>
    <w:rsid w:val="00366268"/>
    <w:rsid w:val="003700B9"/>
    <w:rsid w:val="00370BE2"/>
    <w:rsid w:val="0037135B"/>
    <w:rsid w:val="003732D8"/>
    <w:rsid w:val="00375451"/>
    <w:rsid w:val="00375B95"/>
    <w:rsid w:val="003771F2"/>
    <w:rsid w:val="00377303"/>
    <w:rsid w:val="0037737F"/>
    <w:rsid w:val="003777FA"/>
    <w:rsid w:val="00380488"/>
    <w:rsid w:val="00380B5B"/>
    <w:rsid w:val="00380D37"/>
    <w:rsid w:val="00382F8A"/>
    <w:rsid w:val="0038395D"/>
    <w:rsid w:val="003856CB"/>
    <w:rsid w:val="003901DD"/>
    <w:rsid w:val="003907DE"/>
    <w:rsid w:val="00390C31"/>
    <w:rsid w:val="003914F8"/>
    <w:rsid w:val="003918E7"/>
    <w:rsid w:val="003939AB"/>
    <w:rsid w:val="00393B53"/>
    <w:rsid w:val="00394960"/>
    <w:rsid w:val="00394BDC"/>
    <w:rsid w:val="00395E4F"/>
    <w:rsid w:val="00396821"/>
    <w:rsid w:val="00396B65"/>
    <w:rsid w:val="00396BFB"/>
    <w:rsid w:val="003970D4"/>
    <w:rsid w:val="003A02FC"/>
    <w:rsid w:val="003A0537"/>
    <w:rsid w:val="003A0D0E"/>
    <w:rsid w:val="003A1356"/>
    <w:rsid w:val="003A1568"/>
    <w:rsid w:val="003A1C80"/>
    <w:rsid w:val="003A1EE8"/>
    <w:rsid w:val="003A27A8"/>
    <w:rsid w:val="003A34B9"/>
    <w:rsid w:val="003A47C9"/>
    <w:rsid w:val="003A4BF1"/>
    <w:rsid w:val="003A6CA1"/>
    <w:rsid w:val="003A7524"/>
    <w:rsid w:val="003B0788"/>
    <w:rsid w:val="003B0DD2"/>
    <w:rsid w:val="003B1781"/>
    <w:rsid w:val="003B2189"/>
    <w:rsid w:val="003B22B8"/>
    <w:rsid w:val="003B2321"/>
    <w:rsid w:val="003B2C09"/>
    <w:rsid w:val="003B2FF2"/>
    <w:rsid w:val="003B3C26"/>
    <w:rsid w:val="003B5864"/>
    <w:rsid w:val="003B662D"/>
    <w:rsid w:val="003B67D6"/>
    <w:rsid w:val="003B6D0F"/>
    <w:rsid w:val="003B6EA9"/>
    <w:rsid w:val="003B794D"/>
    <w:rsid w:val="003B7B25"/>
    <w:rsid w:val="003C048C"/>
    <w:rsid w:val="003C05B7"/>
    <w:rsid w:val="003C07F4"/>
    <w:rsid w:val="003C0F2A"/>
    <w:rsid w:val="003C0F87"/>
    <w:rsid w:val="003C1840"/>
    <w:rsid w:val="003C3733"/>
    <w:rsid w:val="003C4BD1"/>
    <w:rsid w:val="003C4F4F"/>
    <w:rsid w:val="003C5240"/>
    <w:rsid w:val="003C5717"/>
    <w:rsid w:val="003C6AE0"/>
    <w:rsid w:val="003C7A37"/>
    <w:rsid w:val="003D1796"/>
    <w:rsid w:val="003D570C"/>
    <w:rsid w:val="003D5B5B"/>
    <w:rsid w:val="003D63EB"/>
    <w:rsid w:val="003D6777"/>
    <w:rsid w:val="003D7387"/>
    <w:rsid w:val="003E10C2"/>
    <w:rsid w:val="003E15F3"/>
    <w:rsid w:val="003E1BB3"/>
    <w:rsid w:val="003E2BFA"/>
    <w:rsid w:val="003E33DB"/>
    <w:rsid w:val="003E3595"/>
    <w:rsid w:val="003E43FC"/>
    <w:rsid w:val="003E4589"/>
    <w:rsid w:val="003E4FA3"/>
    <w:rsid w:val="003E66AE"/>
    <w:rsid w:val="003F1732"/>
    <w:rsid w:val="003F2CD2"/>
    <w:rsid w:val="003F3040"/>
    <w:rsid w:val="003F3660"/>
    <w:rsid w:val="003F431E"/>
    <w:rsid w:val="003F46BB"/>
    <w:rsid w:val="003F53C9"/>
    <w:rsid w:val="003F5949"/>
    <w:rsid w:val="003F6019"/>
    <w:rsid w:val="003F79C3"/>
    <w:rsid w:val="00400D94"/>
    <w:rsid w:val="00400D9C"/>
    <w:rsid w:val="0040253F"/>
    <w:rsid w:val="00404153"/>
    <w:rsid w:val="004059A1"/>
    <w:rsid w:val="00406AFE"/>
    <w:rsid w:val="004072A6"/>
    <w:rsid w:val="00407345"/>
    <w:rsid w:val="0041093A"/>
    <w:rsid w:val="00411A10"/>
    <w:rsid w:val="004120B3"/>
    <w:rsid w:val="0041393D"/>
    <w:rsid w:val="00414C7A"/>
    <w:rsid w:val="00416907"/>
    <w:rsid w:val="00420483"/>
    <w:rsid w:val="0042183F"/>
    <w:rsid w:val="00422B41"/>
    <w:rsid w:val="00422E3C"/>
    <w:rsid w:val="004230FF"/>
    <w:rsid w:val="00423B6A"/>
    <w:rsid w:val="00423F11"/>
    <w:rsid w:val="00425332"/>
    <w:rsid w:val="00425B13"/>
    <w:rsid w:val="00425DFC"/>
    <w:rsid w:val="00430446"/>
    <w:rsid w:val="004304F3"/>
    <w:rsid w:val="00430A1A"/>
    <w:rsid w:val="004310BA"/>
    <w:rsid w:val="004323B2"/>
    <w:rsid w:val="0043350E"/>
    <w:rsid w:val="00433BE1"/>
    <w:rsid w:val="00433E62"/>
    <w:rsid w:val="00434141"/>
    <w:rsid w:val="004358AB"/>
    <w:rsid w:val="00436752"/>
    <w:rsid w:val="00437476"/>
    <w:rsid w:val="00437A6C"/>
    <w:rsid w:val="00440DAC"/>
    <w:rsid w:val="004416F4"/>
    <w:rsid w:val="00441853"/>
    <w:rsid w:val="00441A9B"/>
    <w:rsid w:val="00443B05"/>
    <w:rsid w:val="00444561"/>
    <w:rsid w:val="00444954"/>
    <w:rsid w:val="004456CE"/>
    <w:rsid w:val="00445D03"/>
    <w:rsid w:val="004469E8"/>
    <w:rsid w:val="00447B45"/>
    <w:rsid w:val="00447C9C"/>
    <w:rsid w:val="00450380"/>
    <w:rsid w:val="0045079C"/>
    <w:rsid w:val="00451548"/>
    <w:rsid w:val="00453834"/>
    <w:rsid w:val="00454762"/>
    <w:rsid w:val="00454F79"/>
    <w:rsid w:val="004555C6"/>
    <w:rsid w:val="0046130F"/>
    <w:rsid w:val="00461434"/>
    <w:rsid w:val="004617A5"/>
    <w:rsid w:val="00461EC2"/>
    <w:rsid w:val="004624EC"/>
    <w:rsid w:val="004636AA"/>
    <w:rsid w:val="00463BDA"/>
    <w:rsid w:val="00464D22"/>
    <w:rsid w:val="00465CA1"/>
    <w:rsid w:val="00465DA9"/>
    <w:rsid w:val="00467607"/>
    <w:rsid w:val="004676F8"/>
    <w:rsid w:val="00467BDE"/>
    <w:rsid w:val="00470117"/>
    <w:rsid w:val="00470F26"/>
    <w:rsid w:val="004711BA"/>
    <w:rsid w:val="00472657"/>
    <w:rsid w:val="004727F1"/>
    <w:rsid w:val="00473807"/>
    <w:rsid w:val="004741B9"/>
    <w:rsid w:val="004742AB"/>
    <w:rsid w:val="0047443F"/>
    <w:rsid w:val="0047520E"/>
    <w:rsid w:val="004809E4"/>
    <w:rsid w:val="00481CC9"/>
    <w:rsid w:val="0048369C"/>
    <w:rsid w:val="00483AAC"/>
    <w:rsid w:val="00483D63"/>
    <w:rsid w:val="00483EA8"/>
    <w:rsid w:val="00484DD8"/>
    <w:rsid w:val="00487761"/>
    <w:rsid w:val="00490176"/>
    <w:rsid w:val="00490404"/>
    <w:rsid w:val="00490628"/>
    <w:rsid w:val="00490C89"/>
    <w:rsid w:val="004918AF"/>
    <w:rsid w:val="004930D4"/>
    <w:rsid w:val="004947CB"/>
    <w:rsid w:val="00494F3B"/>
    <w:rsid w:val="00495901"/>
    <w:rsid w:val="0049651B"/>
    <w:rsid w:val="0049775A"/>
    <w:rsid w:val="004A0DB0"/>
    <w:rsid w:val="004A0E75"/>
    <w:rsid w:val="004A10F1"/>
    <w:rsid w:val="004A19A9"/>
    <w:rsid w:val="004A225B"/>
    <w:rsid w:val="004A2B2B"/>
    <w:rsid w:val="004A2C67"/>
    <w:rsid w:val="004A4435"/>
    <w:rsid w:val="004A50D2"/>
    <w:rsid w:val="004A5D15"/>
    <w:rsid w:val="004A76CB"/>
    <w:rsid w:val="004A7AAB"/>
    <w:rsid w:val="004B1379"/>
    <w:rsid w:val="004B4B92"/>
    <w:rsid w:val="004B4D0B"/>
    <w:rsid w:val="004B4D5D"/>
    <w:rsid w:val="004B5190"/>
    <w:rsid w:val="004B631A"/>
    <w:rsid w:val="004B6761"/>
    <w:rsid w:val="004B78C2"/>
    <w:rsid w:val="004C24A9"/>
    <w:rsid w:val="004C29CA"/>
    <w:rsid w:val="004C3C1F"/>
    <w:rsid w:val="004C3EE3"/>
    <w:rsid w:val="004D011F"/>
    <w:rsid w:val="004D0E51"/>
    <w:rsid w:val="004D2F7C"/>
    <w:rsid w:val="004D3684"/>
    <w:rsid w:val="004D3AAB"/>
    <w:rsid w:val="004D5436"/>
    <w:rsid w:val="004D5A09"/>
    <w:rsid w:val="004D6DE5"/>
    <w:rsid w:val="004D74B1"/>
    <w:rsid w:val="004E0318"/>
    <w:rsid w:val="004E032C"/>
    <w:rsid w:val="004E0872"/>
    <w:rsid w:val="004E1451"/>
    <w:rsid w:val="004E28A2"/>
    <w:rsid w:val="004E35C8"/>
    <w:rsid w:val="004E3AC8"/>
    <w:rsid w:val="004E735D"/>
    <w:rsid w:val="004E7C24"/>
    <w:rsid w:val="004E7DAC"/>
    <w:rsid w:val="004E7DF0"/>
    <w:rsid w:val="004F0C06"/>
    <w:rsid w:val="004F1FA8"/>
    <w:rsid w:val="004F396D"/>
    <w:rsid w:val="004F50B1"/>
    <w:rsid w:val="004F6D46"/>
    <w:rsid w:val="004F6E3C"/>
    <w:rsid w:val="004F714F"/>
    <w:rsid w:val="004F7560"/>
    <w:rsid w:val="004F7932"/>
    <w:rsid w:val="005006E8"/>
    <w:rsid w:val="00501D06"/>
    <w:rsid w:val="00501E1A"/>
    <w:rsid w:val="00502B01"/>
    <w:rsid w:val="005044D6"/>
    <w:rsid w:val="00504925"/>
    <w:rsid w:val="0050495B"/>
    <w:rsid w:val="00505171"/>
    <w:rsid w:val="005068FF"/>
    <w:rsid w:val="00506959"/>
    <w:rsid w:val="00506A8C"/>
    <w:rsid w:val="00507113"/>
    <w:rsid w:val="00507244"/>
    <w:rsid w:val="00507D77"/>
    <w:rsid w:val="005106BE"/>
    <w:rsid w:val="00510B15"/>
    <w:rsid w:val="00513E08"/>
    <w:rsid w:val="00515A25"/>
    <w:rsid w:val="00515BBD"/>
    <w:rsid w:val="005166A3"/>
    <w:rsid w:val="00516A48"/>
    <w:rsid w:val="0052063A"/>
    <w:rsid w:val="00521D4B"/>
    <w:rsid w:val="0052222E"/>
    <w:rsid w:val="0052461F"/>
    <w:rsid w:val="00524A03"/>
    <w:rsid w:val="00526F56"/>
    <w:rsid w:val="00527006"/>
    <w:rsid w:val="0053012A"/>
    <w:rsid w:val="00530A3F"/>
    <w:rsid w:val="0053115E"/>
    <w:rsid w:val="00531A86"/>
    <w:rsid w:val="00532097"/>
    <w:rsid w:val="00533A4E"/>
    <w:rsid w:val="00537FD5"/>
    <w:rsid w:val="005405FE"/>
    <w:rsid w:val="005409C1"/>
    <w:rsid w:val="005410CA"/>
    <w:rsid w:val="005418B3"/>
    <w:rsid w:val="005423DB"/>
    <w:rsid w:val="00543135"/>
    <w:rsid w:val="005436AB"/>
    <w:rsid w:val="005438C5"/>
    <w:rsid w:val="00545424"/>
    <w:rsid w:val="0054566E"/>
    <w:rsid w:val="005463B2"/>
    <w:rsid w:val="005465CE"/>
    <w:rsid w:val="00546E72"/>
    <w:rsid w:val="0055016B"/>
    <w:rsid w:val="00550BDE"/>
    <w:rsid w:val="00551627"/>
    <w:rsid w:val="0055184B"/>
    <w:rsid w:val="00552F22"/>
    <w:rsid w:val="00553E63"/>
    <w:rsid w:val="00553FD0"/>
    <w:rsid w:val="005546BE"/>
    <w:rsid w:val="00557BBD"/>
    <w:rsid w:val="00563127"/>
    <w:rsid w:val="00563676"/>
    <w:rsid w:val="00563F74"/>
    <w:rsid w:val="00565043"/>
    <w:rsid w:val="00565189"/>
    <w:rsid w:val="005652A2"/>
    <w:rsid w:val="00565643"/>
    <w:rsid w:val="00565D18"/>
    <w:rsid w:val="005660D0"/>
    <w:rsid w:val="005661CC"/>
    <w:rsid w:val="00566D0E"/>
    <w:rsid w:val="00571B3D"/>
    <w:rsid w:val="00572074"/>
    <w:rsid w:val="00572EEB"/>
    <w:rsid w:val="00575BBD"/>
    <w:rsid w:val="00576F15"/>
    <w:rsid w:val="0058017F"/>
    <w:rsid w:val="005804BF"/>
    <w:rsid w:val="0058064B"/>
    <w:rsid w:val="00581FD5"/>
    <w:rsid w:val="00583790"/>
    <w:rsid w:val="00583E2F"/>
    <w:rsid w:val="00584899"/>
    <w:rsid w:val="005861CB"/>
    <w:rsid w:val="00592B41"/>
    <w:rsid w:val="00592FE1"/>
    <w:rsid w:val="00593046"/>
    <w:rsid w:val="005944DE"/>
    <w:rsid w:val="00594F13"/>
    <w:rsid w:val="005950AD"/>
    <w:rsid w:val="005962D1"/>
    <w:rsid w:val="00596867"/>
    <w:rsid w:val="00597ECF"/>
    <w:rsid w:val="005A0515"/>
    <w:rsid w:val="005A0881"/>
    <w:rsid w:val="005A08B1"/>
    <w:rsid w:val="005A0954"/>
    <w:rsid w:val="005A0EAE"/>
    <w:rsid w:val="005A1E6C"/>
    <w:rsid w:val="005A2C03"/>
    <w:rsid w:val="005A2EBB"/>
    <w:rsid w:val="005A3C6D"/>
    <w:rsid w:val="005A4E15"/>
    <w:rsid w:val="005A5A74"/>
    <w:rsid w:val="005A658A"/>
    <w:rsid w:val="005A671E"/>
    <w:rsid w:val="005B01EC"/>
    <w:rsid w:val="005B0907"/>
    <w:rsid w:val="005B13C4"/>
    <w:rsid w:val="005B300D"/>
    <w:rsid w:val="005B3875"/>
    <w:rsid w:val="005B48D5"/>
    <w:rsid w:val="005B578B"/>
    <w:rsid w:val="005B5B64"/>
    <w:rsid w:val="005B5C8C"/>
    <w:rsid w:val="005B60E7"/>
    <w:rsid w:val="005B712E"/>
    <w:rsid w:val="005B7DD2"/>
    <w:rsid w:val="005C0CFA"/>
    <w:rsid w:val="005C1C31"/>
    <w:rsid w:val="005C24CC"/>
    <w:rsid w:val="005C27CB"/>
    <w:rsid w:val="005C3879"/>
    <w:rsid w:val="005C4D63"/>
    <w:rsid w:val="005C6273"/>
    <w:rsid w:val="005C73C0"/>
    <w:rsid w:val="005C740D"/>
    <w:rsid w:val="005C77C3"/>
    <w:rsid w:val="005D0909"/>
    <w:rsid w:val="005D2618"/>
    <w:rsid w:val="005D31FC"/>
    <w:rsid w:val="005D335F"/>
    <w:rsid w:val="005D45DF"/>
    <w:rsid w:val="005D4B15"/>
    <w:rsid w:val="005D5354"/>
    <w:rsid w:val="005D6C9F"/>
    <w:rsid w:val="005E158F"/>
    <w:rsid w:val="005E3579"/>
    <w:rsid w:val="005E5085"/>
    <w:rsid w:val="005E5230"/>
    <w:rsid w:val="005E5A6D"/>
    <w:rsid w:val="005E6C0D"/>
    <w:rsid w:val="005E7962"/>
    <w:rsid w:val="005E7B71"/>
    <w:rsid w:val="005F25B0"/>
    <w:rsid w:val="005F30B6"/>
    <w:rsid w:val="005F5B6F"/>
    <w:rsid w:val="005F6B35"/>
    <w:rsid w:val="005F6D0B"/>
    <w:rsid w:val="00600253"/>
    <w:rsid w:val="00601746"/>
    <w:rsid w:val="00602449"/>
    <w:rsid w:val="00603945"/>
    <w:rsid w:val="00603E83"/>
    <w:rsid w:val="006052CF"/>
    <w:rsid w:val="006052DA"/>
    <w:rsid w:val="00612378"/>
    <w:rsid w:val="00613231"/>
    <w:rsid w:val="006138B1"/>
    <w:rsid w:val="0061525F"/>
    <w:rsid w:val="006156E0"/>
    <w:rsid w:val="006158C3"/>
    <w:rsid w:val="00615A98"/>
    <w:rsid w:val="00620285"/>
    <w:rsid w:val="00620DC2"/>
    <w:rsid w:val="006222C9"/>
    <w:rsid w:val="00622EDA"/>
    <w:rsid w:val="00623097"/>
    <w:rsid w:val="00623206"/>
    <w:rsid w:val="00624785"/>
    <w:rsid w:val="00626E68"/>
    <w:rsid w:val="00627292"/>
    <w:rsid w:val="00627335"/>
    <w:rsid w:val="0063174E"/>
    <w:rsid w:val="0063375C"/>
    <w:rsid w:val="00635D21"/>
    <w:rsid w:val="00637D8F"/>
    <w:rsid w:val="00640CA3"/>
    <w:rsid w:val="00641F0F"/>
    <w:rsid w:val="00642165"/>
    <w:rsid w:val="00644A99"/>
    <w:rsid w:val="006451F3"/>
    <w:rsid w:val="00645DE1"/>
    <w:rsid w:val="00645E64"/>
    <w:rsid w:val="006473CF"/>
    <w:rsid w:val="00651975"/>
    <w:rsid w:val="0065366D"/>
    <w:rsid w:val="00653B44"/>
    <w:rsid w:val="00654425"/>
    <w:rsid w:val="00656728"/>
    <w:rsid w:val="006568FF"/>
    <w:rsid w:val="00656DC8"/>
    <w:rsid w:val="0065700B"/>
    <w:rsid w:val="00662FF6"/>
    <w:rsid w:val="00663663"/>
    <w:rsid w:val="00664299"/>
    <w:rsid w:val="00664A92"/>
    <w:rsid w:val="006674E1"/>
    <w:rsid w:val="00667EB6"/>
    <w:rsid w:val="0067129A"/>
    <w:rsid w:val="00672D6E"/>
    <w:rsid w:val="0067371E"/>
    <w:rsid w:val="00673B45"/>
    <w:rsid w:val="00673D9D"/>
    <w:rsid w:val="00674D52"/>
    <w:rsid w:val="00676270"/>
    <w:rsid w:val="00677351"/>
    <w:rsid w:val="006777CC"/>
    <w:rsid w:val="00677F34"/>
    <w:rsid w:val="00680807"/>
    <w:rsid w:val="00682DF3"/>
    <w:rsid w:val="006846BF"/>
    <w:rsid w:val="00685444"/>
    <w:rsid w:val="00686A24"/>
    <w:rsid w:val="006876DF"/>
    <w:rsid w:val="006906B7"/>
    <w:rsid w:val="0069168B"/>
    <w:rsid w:val="0069189A"/>
    <w:rsid w:val="00691D70"/>
    <w:rsid w:val="0069359C"/>
    <w:rsid w:val="00694520"/>
    <w:rsid w:val="00694A4B"/>
    <w:rsid w:val="00694C64"/>
    <w:rsid w:val="00695184"/>
    <w:rsid w:val="00695E98"/>
    <w:rsid w:val="0069733F"/>
    <w:rsid w:val="006A04F9"/>
    <w:rsid w:val="006A0994"/>
    <w:rsid w:val="006A4C2C"/>
    <w:rsid w:val="006A5436"/>
    <w:rsid w:val="006A5C04"/>
    <w:rsid w:val="006A6C00"/>
    <w:rsid w:val="006A6C27"/>
    <w:rsid w:val="006A6F50"/>
    <w:rsid w:val="006A7837"/>
    <w:rsid w:val="006A7F51"/>
    <w:rsid w:val="006B01FB"/>
    <w:rsid w:val="006B092A"/>
    <w:rsid w:val="006B13B2"/>
    <w:rsid w:val="006B1C74"/>
    <w:rsid w:val="006B1E87"/>
    <w:rsid w:val="006B2648"/>
    <w:rsid w:val="006B26D2"/>
    <w:rsid w:val="006B368D"/>
    <w:rsid w:val="006B4598"/>
    <w:rsid w:val="006B4D26"/>
    <w:rsid w:val="006B4F35"/>
    <w:rsid w:val="006B5940"/>
    <w:rsid w:val="006B5D25"/>
    <w:rsid w:val="006B6E78"/>
    <w:rsid w:val="006B6F41"/>
    <w:rsid w:val="006C0ED3"/>
    <w:rsid w:val="006C2C35"/>
    <w:rsid w:val="006C2D8C"/>
    <w:rsid w:val="006C2DB4"/>
    <w:rsid w:val="006C354C"/>
    <w:rsid w:val="006C5F60"/>
    <w:rsid w:val="006C6A9B"/>
    <w:rsid w:val="006C7485"/>
    <w:rsid w:val="006D07C5"/>
    <w:rsid w:val="006D0C3B"/>
    <w:rsid w:val="006D27D3"/>
    <w:rsid w:val="006D420D"/>
    <w:rsid w:val="006D6027"/>
    <w:rsid w:val="006D6329"/>
    <w:rsid w:val="006D6BCF"/>
    <w:rsid w:val="006D6CB6"/>
    <w:rsid w:val="006E06A2"/>
    <w:rsid w:val="006E1C56"/>
    <w:rsid w:val="006E3CA3"/>
    <w:rsid w:val="006E4D7D"/>
    <w:rsid w:val="006E557E"/>
    <w:rsid w:val="006E5EA3"/>
    <w:rsid w:val="006E7207"/>
    <w:rsid w:val="006E730B"/>
    <w:rsid w:val="006F054C"/>
    <w:rsid w:val="006F136C"/>
    <w:rsid w:val="006F318E"/>
    <w:rsid w:val="006F38EC"/>
    <w:rsid w:val="006F3CC4"/>
    <w:rsid w:val="006F41FC"/>
    <w:rsid w:val="006F5C6D"/>
    <w:rsid w:val="006F7CE4"/>
    <w:rsid w:val="00700298"/>
    <w:rsid w:val="00701105"/>
    <w:rsid w:val="00701741"/>
    <w:rsid w:val="00701890"/>
    <w:rsid w:val="00701C8D"/>
    <w:rsid w:val="0070256B"/>
    <w:rsid w:val="00705092"/>
    <w:rsid w:val="007057D5"/>
    <w:rsid w:val="0070603D"/>
    <w:rsid w:val="00707EE8"/>
    <w:rsid w:val="007105DF"/>
    <w:rsid w:val="007136BE"/>
    <w:rsid w:val="00713D61"/>
    <w:rsid w:val="007151DB"/>
    <w:rsid w:val="00720FB3"/>
    <w:rsid w:val="0072139F"/>
    <w:rsid w:val="00722B19"/>
    <w:rsid w:val="00723254"/>
    <w:rsid w:val="00724E63"/>
    <w:rsid w:val="007250C2"/>
    <w:rsid w:val="00725595"/>
    <w:rsid w:val="00726299"/>
    <w:rsid w:val="00726447"/>
    <w:rsid w:val="0072687C"/>
    <w:rsid w:val="00726B87"/>
    <w:rsid w:val="00727206"/>
    <w:rsid w:val="00730421"/>
    <w:rsid w:val="0073154B"/>
    <w:rsid w:val="00731FEB"/>
    <w:rsid w:val="00732973"/>
    <w:rsid w:val="00733C66"/>
    <w:rsid w:val="0073488B"/>
    <w:rsid w:val="00735171"/>
    <w:rsid w:val="0073597A"/>
    <w:rsid w:val="00735A17"/>
    <w:rsid w:val="0073613A"/>
    <w:rsid w:val="0073624C"/>
    <w:rsid w:val="00736775"/>
    <w:rsid w:val="00740450"/>
    <w:rsid w:val="007426F0"/>
    <w:rsid w:val="0074524B"/>
    <w:rsid w:val="007458A1"/>
    <w:rsid w:val="00747DA7"/>
    <w:rsid w:val="00750548"/>
    <w:rsid w:val="00750FD2"/>
    <w:rsid w:val="00751C1A"/>
    <w:rsid w:val="007545EA"/>
    <w:rsid w:val="007553BD"/>
    <w:rsid w:val="007567DB"/>
    <w:rsid w:val="00756D42"/>
    <w:rsid w:val="00757A6A"/>
    <w:rsid w:val="007612F5"/>
    <w:rsid w:val="00761CCC"/>
    <w:rsid w:val="00762739"/>
    <w:rsid w:val="007628C3"/>
    <w:rsid w:val="00762AEC"/>
    <w:rsid w:val="007661B9"/>
    <w:rsid w:val="0077001D"/>
    <w:rsid w:val="0077091A"/>
    <w:rsid w:val="00771098"/>
    <w:rsid w:val="00772375"/>
    <w:rsid w:val="00772668"/>
    <w:rsid w:val="00773F6E"/>
    <w:rsid w:val="007748B7"/>
    <w:rsid w:val="00774A73"/>
    <w:rsid w:val="007757EE"/>
    <w:rsid w:val="007762F1"/>
    <w:rsid w:val="00781CA4"/>
    <w:rsid w:val="00782BDA"/>
    <w:rsid w:val="00782FB5"/>
    <w:rsid w:val="0078325F"/>
    <w:rsid w:val="00784BD8"/>
    <w:rsid w:val="00786506"/>
    <w:rsid w:val="007877AA"/>
    <w:rsid w:val="00790A7F"/>
    <w:rsid w:val="00791078"/>
    <w:rsid w:val="00791CF2"/>
    <w:rsid w:val="00791F8B"/>
    <w:rsid w:val="007938B5"/>
    <w:rsid w:val="00793D24"/>
    <w:rsid w:val="00794FA5"/>
    <w:rsid w:val="00795FFF"/>
    <w:rsid w:val="00796EDC"/>
    <w:rsid w:val="007A03C8"/>
    <w:rsid w:val="007A1C6B"/>
    <w:rsid w:val="007A2575"/>
    <w:rsid w:val="007A270B"/>
    <w:rsid w:val="007A2887"/>
    <w:rsid w:val="007A2997"/>
    <w:rsid w:val="007A2E94"/>
    <w:rsid w:val="007A3A53"/>
    <w:rsid w:val="007A4A64"/>
    <w:rsid w:val="007A4D4B"/>
    <w:rsid w:val="007A5673"/>
    <w:rsid w:val="007A69CA"/>
    <w:rsid w:val="007A6B10"/>
    <w:rsid w:val="007A6DE2"/>
    <w:rsid w:val="007A7C75"/>
    <w:rsid w:val="007B0163"/>
    <w:rsid w:val="007B05DD"/>
    <w:rsid w:val="007B0956"/>
    <w:rsid w:val="007B13FC"/>
    <w:rsid w:val="007B15E8"/>
    <w:rsid w:val="007B1771"/>
    <w:rsid w:val="007B214F"/>
    <w:rsid w:val="007B2789"/>
    <w:rsid w:val="007B304E"/>
    <w:rsid w:val="007B30DB"/>
    <w:rsid w:val="007B36EF"/>
    <w:rsid w:val="007B44C1"/>
    <w:rsid w:val="007B4CB5"/>
    <w:rsid w:val="007B536A"/>
    <w:rsid w:val="007B6FB5"/>
    <w:rsid w:val="007C13C2"/>
    <w:rsid w:val="007C16B9"/>
    <w:rsid w:val="007C1BB4"/>
    <w:rsid w:val="007C22A5"/>
    <w:rsid w:val="007C2351"/>
    <w:rsid w:val="007C275C"/>
    <w:rsid w:val="007C418E"/>
    <w:rsid w:val="007C554E"/>
    <w:rsid w:val="007C62D3"/>
    <w:rsid w:val="007C6F49"/>
    <w:rsid w:val="007C73CB"/>
    <w:rsid w:val="007D04D1"/>
    <w:rsid w:val="007D1DD6"/>
    <w:rsid w:val="007D1DDD"/>
    <w:rsid w:val="007D3768"/>
    <w:rsid w:val="007D4671"/>
    <w:rsid w:val="007D4A41"/>
    <w:rsid w:val="007D5A1A"/>
    <w:rsid w:val="007D655E"/>
    <w:rsid w:val="007D7758"/>
    <w:rsid w:val="007D7D4A"/>
    <w:rsid w:val="007E044D"/>
    <w:rsid w:val="007E2F15"/>
    <w:rsid w:val="007E327D"/>
    <w:rsid w:val="007E3812"/>
    <w:rsid w:val="007E4EFD"/>
    <w:rsid w:val="007E4FC8"/>
    <w:rsid w:val="007E5021"/>
    <w:rsid w:val="007E55DC"/>
    <w:rsid w:val="007E6CE0"/>
    <w:rsid w:val="007E6E11"/>
    <w:rsid w:val="007F4193"/>
    <w:rsid w:val="007F4FCD"/>
    <w:rsid w:val="007F758C"/>
    <w:rsid w:val="007F7595"/>
    <w:rsid w:val="007F7720"/>
    <w:rsid w:val="0080216E"/>
    <w:rsid w:val="00803652"/>
    <w:rsid w:val="0080449A"/>
    <w:rsid w:val="0080454D"/>
    <w:rsid w:val="00804E11"/>
    <w:rsid w:val="00805860"/>
    <w:rsid w:val="0080588B"/>
    <w:rsid w:val="00807BDA"/>
    <w:rsid w:val="00812FAF"/>
    <w:rsid w:val="008132A1"/>
    <w:rsid w:val="00813382"/>
    <w:rsid w:val="0081566D"/>
    <w:rsid w:val="00815919"/>
    <w:rsid w:val="00815A16"/>
    <w:rsid w:val="00816327"/>
    <w:rsid w:val="0081651B"/>
    <w:rsid w:val="008167CE"/>
    <w:rsid w:val="00817321"/>
    <w:rsid w:val="008176D5"/>
    <w:rsid w:val="00820551"/>
    <w:rsid w:val="00821077"/>
    <w:rsid w:val="00822FC2"/>
    <w:rsid w:val="008234E4"/>
    <w:rsid w:val="00823897"/>
    <w:rsid w:val="00823B75"/>
    <w:rsid w:val="00823EFC"/>
    <w:rsid w:val="00824DA6"/>
    <w:rsid w:val="00825074"/>
    <w:rsid w:val="00825731"/>
    <w:rsid w:val="00825B19"/>
    <w:rsid w:val="0082747C"/>
    <w:rsid w:val="008301AF"/>
    <w:rsid w:val="0083120D"/>
    <w:rsid w:val="008312DB"/>
    <w:rsid w:val="00832A95"/>
    <w:rsid w:val="00832DEE"/>
    <w:rsid w:val="00833509"/>
    <w:rsid w:val="008342D0"/>
    <w:rsid w:val="00834C50"/>
    <w:rsid w:val="00835AE9"/>
    <w:rsid w:val="0083606B"/>
    <w:rsid w:val="00836153"/>
    <w:rsid w:val="00836A44"/>
    <w:rsid w:val="0084203D"/>
    <w:rsid w:val="00842258"/>
    <w:rsid w:val="00842C93"/>
    <w:rsid w:val="008431A8"/>
    <w:rsid w:val="00844795"/>
    <w:rsid w:val="00844F7B"/>
    <w:rsid w:val="00845730"/>
    <w:rsid w:val="0084597F"/>
    <w:rsid w:val="00845A16"/>
    <w:rsid w:val="00846448"/>
    <w:rsid w:val="008466D0"/>
    <w:rsid w:val="00846EE2"/>
    <w:rsid w:val="008477FB"/>
    <w:rsid w:val="00847984"/>
    <w:rsid w:val="00847AC2"/>
    <w:rsid w:val="00850298"/>
    <w:rsid w:val="008503E9"/>
    <w:rsid w:val="008504B3"/>
    <w:rsid w:val="008505FC"/>
    <w:rsid w:val="00851FD7"/>
    <w:rsid w:val="00853401"/>
    <w:rsid w:val="00854F6E"/>
    <w:rsid w:val="00855016"/>
    <w:rsid w:val="008572C7"/>
    <w:rsid w:val="00857756"/>
    <w:rsid w:val="0085788F"/>
    <w:rsid w:val="008615DE"/>
    <w:rsid w:val="008622F1"/>
    <w:rsid w:val="00863626"/>
    <w:rsid w:val="00863C74"/>
    <w:rsid w:val="008643D5"/>
    <w:rsid w:val="00864AEC"/>
    <w:rsid w:val="00867AA2"/>
    <w:rsid w:val="00870942"/>
    <w:rsid w:val="0087256E"/>
    <w:rsid w:val="008725D7"/>
    <w:rsid w:val="0087284E"/>
    <w:rsid w:val="00873007"/>
    <w:rsid w:val="0087410C"/>
    <w:rsid w:val="00874430"/>
    <w:rsid w:val="00874540"/>
    <w:rsid w:val="00874A21"/>
    <w:rsid w:val="00876069"/>
    <w:rsid w:val="0087693B"/>
    <w:rsid w:val="00880DD8"/>
    <w:rsid w:val="00881458"/>
    <w:rsid w:val="00881836"/>
    <w:rsid w:val="008821E3"/>
    <w:rsid w:val="008828FF"/>
    <w:rsid w:val="008847DA"/>
    <w:rsid w:val="00884B8B"/>
    <w:rsid w:val="008900FB"/>
    <w:rsid w:val="008908CD"/>
    <w:rsid w:val="00890BB1"/>
    <w:rsid w:val="00891714"/>
    <w:rsid w:val="00894389"/>
    <w:rsid w:val="0089574F"/>
    <w:rsid w:val="0089587C"/>
    <w:rsid w:val="0089636C"/>
    <w:rsid w:val="008977CB"/>
    <w:rsid w:val="008977D2"/>
    <w:rsid w:val="008A01EB"/>
    <w:rsid w:val="008A0E50"/>
    <w:rsid w:val="008A169B"/>
    <w:rsid w:val="008A1B05"/>
    <w:rsid w:val="008A2305"/>
    <w:rsid w:val="008A2EFE"/>
    <w:rsid w:val="008A3729"/>
    <w:rsid w:val="008A3AD7"/>
    <w:rsid w:val="008A5230"/>
    <w:rsid w:val="008A59B3"/>
    <w:rsid w:val="008A7772"/>
    <w:rsid w:val="008A7EA5"/>
    <w:rsid w:val="008B27F3"/>
    <w:rsid w:val="008B2893"/>
    <w:rsid w:val="008B2F76"/>
    <w:rsid w:val="008B34DE"/>
    <w:rsid w:val="008B34E2"/>
    <w:rsid w:val="008B5E19"/>
    <w:rsid w:val="008B5F8E"/>
    <w:rsid w:val="008B6C32"/>
    <w:rsid w:val="008B6EBB"/>
    <w:rsid w:val="008B71A1"/>
    <w:rsid w:val="008C1245"/>
    <w:rsid w:val="008C31B5"/>
    <w:rsid w:val="008C3FA5"/>
    <w:rsid w:val="008C58AE"/>
    <w:rsid w:val="008C5C3B"/>
    <w:rsid w:val="008C67A5"/>
    <w:rsid w:val="008C6B6B"/>
    <w:rsid w:val="008C7098"/>
    <w:rsid w:val="008C746F"/>
    <w:rsid w:val="008C790A"/>
    <w:rsid w:val="008D02E8"/>
    <w:rsid w:val="008D0984"/>
    <w:rsid w:val="008D0D5C"/>
    <w:rsid w:val="008D18AB"/>
    <w:rsid w:val="008D30C9"/>
    <w:rsid w:val="008D3872"/>
    <w:rsid w:val="008D7B05"/>
    <w:rsid w:val="008E00B4"/>
    <w:rsid w:val="008E30DD"/>
    <w:rsid w:val="008E3883"/>
    <w:rsid w:val="008E687E"/>
    <w:rsid w:val="008E6969"/>
    <w:rsid w:val="008E79C2"/>
    <w:rsid w:val="008E7D3D"/>
    <w:rsid w:val="008F232A"/>
    <w:rsid w:val="008F237C"/>
    <w:rsid w:val="008F2B63"/>
    <w:rsid w:val="008F3644"/>
    <w:rsid w:val="008F36C4"/>
    <w:rsid w:val="008F37C3"/>
    <w:rsid w:val="008F4189"/>
    <w:rsid w:val="008F5552"/>
    <w:rsid w:val="008F61D4"/>
    <w:rsid w:val="008F6D3C"/>
    <w:rsid w:val="0090364E"/>
    <w:rsid w:val="00903C27"/>
    <w:rsid w:val="0090583C"/>
    <w:rsid w:val="00905D95"/>
    <w:rsid w:val="00906377"/>
    <w:rsid w:val="0090769C"/>
    <w:rsid w:val="0091042E"/>
    <w:rsid w:val="00911078"/>
    <w:rsid w:val="00911C3D"/>
    <w:rsid w:val="009121D0"/>
    <w:rsid w:val="009126D9"/>
    <w:rsid w:val="00912E89"/>
    <w:rsid w:val="00913018"/>
    <w:rsid w:val="00913B04"/>
    <w:rsid w:val="00913EB7"/>
    <w:rsid w:val="00914557"/>
    <w:rsid w:val="00916285"/>
    <w:rsid w:val="00916E5A"/>
    <w:rsid w:val="009176F6"/>
    <w:rsid w:val="00917C8C"/>
    <w:rsid w:val="009203B8"/>
    <w:rsid w:val="00927319"/>
    <w:rsid w:val="0093187E"/>
    <w:rsid w:val="00931B43"/>
    <w:rsid w:val="009326A4"/>
    <w:rsid w:val="00932FAE"/>
    <w:rsid w:val="0093357E"/>
    <w:rsid w:val="009335C7"/>
    <w:rsid w:val="00933625"/>
    <w:rsid w:val="009337D9"/>
    <w:rsid w:val="00933BB2"/>
    <w:rsid w:val="00933C09"/>
    <w:rsid w:val="00933DA5"/>
    <w:rsid w:val="00934198"/>
    <w:rsid w:val="009345A4"/>
    <w:rsid w:val="00935315"/>
    <w:rsid w:val="00935BAA"/>
    <w:rsid w:val="00935EBB"/>
    <w:rsid w:val="00936735"/>
    <w:rsid w:val="00936959"/>
    <w:rsid w:val="009371D9"/>
    <w:rsid w:val="00937970"/>
    <w:rsid w:val="00940316"/>
    <w:rsid w:val="009403D3"/>
    <w:rsid w:val="00940F81"/>
    <w:rsid w:val="009414A5"/>
    <w:rsid w:val="00942635"/>
    <w:rsid w:val="009438BC"/>
    <w:rsid w:val="009438E5"/>
    <w:rsid w:val="009441F5"/>
    <w:rsid w:val="009449A3"/>
    <w:rsid w:val="009454E3"/>
    <w:rsid w:val="0095099B"/>
    <w:rsid w:val="00950B93"/>
    <w:rsid w:val="00950CE1"/>
    <w:rsid w:val="009512F6"/>
    <w:rsid w:val="0095168F"/>
    <w:rsid w:val="00951A35"/>
    <w:rsid w:val="00952403"/>
    <w:rsid w:val="00952F74"/>
    <w:rsid w:val="009532AA"/>
    <w:rsid w:val="009532CC"/>
    <w:rsid w:val="0095338C"/>
    <w:rsid w:val="00955118"/>
    <w:rsid w:val="00955841"/>
    <w:rsid w:val="009559BF"/>
    <w:rsid w:val="00956041"/>
    <w:rsid w:val="00956AF7"/>
    <w:rsid w:val="00956D7B"/>
    <w:rsid w:val="00957A51"/>
    <w:rsid w:val="00957F02"/>
    <w:rsid w:val="009600F8"/>
    <w:rsid w:val="0096025F"/>
    <w:rsid w:val="00960D3C"/>
    <w:rsid w:val="009612B2"/>
    <w:rsid w:val="00961496"/>
    <w:rsid w:val="00961722"/>
    <w:rsid w:val="00963368"/>
    <w:rsid w:val="009636C2"/>
    <w:rsid w:val="00963B9A"/>
    <w:rsid w:val="00963F60"/>
    <w:rsid w:val="009643C9"/>
    <w:rsid w:val="00966543"/>
    <w:rsid w:val="00970ACA"/>
    <w:rsid w:val="00971304"/>
    <w:rsid w:val="0097270E"/>
    <w:rsid w:val="00972952"/>
    <w:rsid w:val="00972A8D"/>
    <w:rsid w:val="00973625"/>
    <w:rsid w:val="00973CB2"/>
    <w:rsid w:val="00973E12"/>
    <w:rsid w:val="009743ED"/>
    <w:rsid w:val="009754B3"/>
    <w:rsid w:val="009757DA"/>
    <w:rsid w:val="00975D82"/>
    <w:rsid w:val="00975DF8"/>
    <w:rsid w:val="0098171C"/>
    <w:rsid w:val="00981D28"/>
    <w:rsid w:val="00982079"/>
    <w:rsid w:val="009854D7"/>
    <w:rsid w:val="00985885"/>
    <w:rsid w:val="00985B16"/>
    <w:rsid w:val="009863B5"/>
    <w:rsid w:val="00986689"/>
    <w:rsid w:val="00987237"/>
    <w:rsid w:val="00987AE1"/>
    <w:rsid w:val="00991386"/>
    <w:rsid w:val="00991870"/>
    <w:rsid w:val="00991CE1"/>
    <w:rsid w:val="00992DA2"/>
    <w:rsid w:val="00992F61"/>
    <w:rsid w:val="00993E69"/>
    <w:rsid w:val="009956BD"/>
    <w:rsid w:val="00995FE4"/>
    <w:rsid w:val="009968A5"/>
    <w:rsid w:val="00996F77"/>
    <w:rsid w:val="009A1073"/>
    <w:rsid w:val="009A1E4C"/>
    <w:rsid w:val="009A214A"/>
    <w:rsid w:val="009A235B"/>
    <w:rsid w:val="009A3362"/>
    <w:rsid w:val="009A5B55"/>
    <w:rsid w:val="009A5F63"/>
    <w:rsid w:val="009A672F"/>
    <w:rsid w:val="009B0011"/>
    <w:rsid w:val="009B02C5"/>
    <w:rsid w:val="009B0FE3"/>
    <w:rsid w:val="009B12D7"/>
    <w:rsid w:val="009B1598"/>
    <w:rsid w:val="009B1645"/>
    <w:rsid w:val="009B17F4"/>
    <w:rsid w:val="009B1CD6"/>
    <w:rsid w:val="009B2B56"/>
    <w:rsid w:val="009B2D2F"/>
    <w:rsid w:val="009B34E6"/>
    <w:rsid w:val="009B3EE2"/>
    <w:rsid w:val="009B5A9B"/>
    <w:rsid w:val="009C059B"/>
    <w:rsid w:val="009C179D"/>
    <w:rsid w:val="009C33CC"/>
    <w:rsid w:val="009C3FD2"/>
    <w:rsid w:val="009C4C51"/>
    <w:rsid w:val="009C5A38"/>
    <w:rsid w:val="009C5BA1"/>
    <w:rsid w:val="009C7526"/>
    <w:rsid w:val="009D0B99"/>
    <w:rsid w:val="009D16E8"/>
    <w:rsid w:val="009D2B94"/>
    <w:rsid w:val="009D32B0"/>
    <w:rsid w:val="009D36A8"/>
    <w:rsid w:val="009D3B65"/>
    <w:rsid w:val="009D4C42"/>
    <w:rsid w:val="009D4D1E"/>
    <w:rsid w:val="009D61DA"/>
    <w:rsid w:val="009D64F1"/>
    <w:rsid w:val="009D6615"/>
    <w:rsid w:val="009D7076"/>
    <w:rsid w:val="009D7C29"/>
    <w:rsid w:val="009E0E61"/>
    <w:rsid w:val="009E169F"/>
    <w:rsid w:val="009E34D8"/>
    <w:rsid w:val="009E3AE2"/>
    <w:rsid w:val="009E47E1"/>
    <w:rsid w:val="009E4DAD"/>
    <w:rsid w:val="009F0252"/>
    <w:rsid w:val="009F09AF"/>
    <w:rsid w:val="009F0D97"/>
    <w:rsid w:val="009F1577"/>
    <w:rsid w:val="009F1BAE"/>
    <w:rsid w:val="009F5834"/>
    <w:rsid w:val="009F5EC6"/>
    <w:rsid w:val="009F62B6"/>
    <w:rsid w:val="009F637E"/>
    <w:rsid w:val="009F68CD"/>
    <w:rsid w:val="009F6FAF"/>
    <w:rsid w:val="00A00C9A"/>
    <w:rsid w:val="00A0133E"/>
    <w:rsid w:val="00A03F94"/>
    <w:rsid w:val="00A04FCF"/>
    <w:rsid w:val="00A05A28"/>
    <w:rsid w:val="00A05DBA"/>
    <w:rsid w:val="00A06724"/>
    <w:rsid w:val="00A0689D"/>
    <w:rsid w:val="00A069A0"/>
    <w:rsid w:val="00A06B11"/>
    <w:rsid w:val="00A06F9C"/>
    <w:rsid w:val="00A07A0E"/>
    <w:rsid w:val="00A104C2"/>
    <w:rsid w:val="00A1109B"/>
    <w:rsid w:val="00A122EE"/>
    <w:rsid w:val="00A165B1"/>
    <w:rsid w:val="00A165DA"/>
    <w:rsid w:val="00A16A80"/>
    <w:rsid w:val="00A20613"/>
    <w:rsid w:val="00A2062E"/>
    <w:rsid w:val="00A209E6"/>
    <w:rsid w:val="00A210BE"/>
    <w:rsid w:val="00A24BFD"/>
    <w:rsid w:val="00A24F5D"/>
    <w:rsid w:val="00A253BC"/>
    <w:rsid w:val="00A2766E"/>
    <w:rsid w:val="00A30620"/>
    <w:rsid w:val="00A30E57"/>
    <w:rsid w:val="00A31B72"/>
    <w:rsid w:val="00A329FC"/>
    <w:rsid w:val="00A33604"/>
    <w:rsid w:val="00A346BC"/>
    <w:rsid w:val="00A3551E"/>
    <w:rsid w:val="00A35818"/>
    <w:rsid w:val="00A35CD0"/>
    <w:rsid w:val="00A36245"/>
    <w:rsid w:val="00A362FE"/>
    <w:rsid w:val="00A36F6F"/>
    <w:rsid w:val="00A37635"/>
    <w:rsid w:val="00A40764"/>
    <w:rsid w:val="00A42183"/>
    <w:rsid w:val="00A43358"/>
    <w:rsid w:val="00A44738"/>
    <w:rsid w:val="00A46BFC"/>
    <w:rsid w:val="00A4740F"/>
    <w:rsid w:val="00A477BA"/>
    <w:rsid w:val="00A522D9"/>
    <w:rsid w:val="00A5238E"/>
    <w:rsid w:val="00A5269F"/>
    <w:rsid w:val="00A5345B"/>
    <w:rsid w:val="00A55636"/>
    <w:rsid w:val="00A568DB"/>
    <w:rsid w:val="00A571A6"/>
    <w:rsid w:val="00A574EF"/>
    <w:rsid w:val="00A57617"/>
    <w:rsid w:val="00A613D7"/>
    <w:rsid w:val="00A63F79"/>
    <w:rsid w:val="00A653D8"/>
    <w:rsid w:val="00A66DEC"/>
    <w:rsid w:val="00A67378"/>
    <w:rsid w:val="00A67A20"/>
    <w:rsid w:val="00A70CC3"/>
    <w:rsid w:val="00A713D0"/>
    <w:rsid w:val="00A719F1"/>
    <w:rsid w:val="00A7280C"/>
    <w:rsid w:val="00A73A1E"/>
    <w:rsid w:val="00A73CAB"/>
    <w:rsid w:val="00A73D7B"/>
    <w:rsid w:val="00A743D4"/>
    <w:rsid w:val="00A74895"/>
    <w:rsid w:val="00A74956"/>
    <w:rsid w:val="00A74FD3"/>
    <w:rsid w:val="00A754B9"/>
    <w:rsid w:val="00A755EA"/>
    <w:rsid w:val="00A76C47"/>
    <w:rsid w:val="00A76C70"/>
    <w:rsid w:val="00A77088"/>
    <w:rsid w:val="00A77C6E"/>
    <w:rsid w:val="00A809AA"/>
    <w:rsid w:val="00A80D65"/>
    <w:rsid w:val="00A81043"/>
    <w:rsid w:val="00A81A76"/>
    <w:rsid w:val="00A83805"/>
    <w:rsid w:val="00A84AEF"/>
    <w:rsid w:val="00A85167"/>
    <w:rsid w:val="00A851B5"/>
    <w:rsid w:val="00A85288"/>
    <w:rsid w:val="00A853DB"/>
    <w:rsid w:val="00A86056"/>
    <w:rsid w:val="00A86943"/>
    <w:rsid w:val="00A8706A"/>
    <w:rsid w:val="00A874FF"/>
    <w:rsid w:val="00A87BC0"/>
    <w:rsid w:val="00A90B6F"/>
    <w:rsid w:val="00A90CB8"/>
    <w:rsid w:val="00A92332"/>
    <w:rsid w:val="00A92D12"/>
    <w:rsid w:val="00A95C08"/>
    <w:rsid w:val="00AA0B5C"/>
    <w:rsid w:val="00AA1B29"/>
    <w:rsid w:val="00AA356C"/>
    <w:rsid w:val="00AA361E"/>
    <w:rsid w:val="00AA3F3A"/>
    <w:rsid w:val="00AA59BE"/>
    <w:rsid w:val="00AA65B5"/>
    <w:rsid w:val="00AA77A6"/>
    <w:rsid w:val="00AB024F"/>
    <w:rsid w:val="00AB047F"/>
    <w:rsid w:val="00AB0C27"/>
    <w:rsid w:val="00AB147D"/>
    <w:rsid w:val="00AB2314"/>
    <w:rsid w:val="00AB49AF"/>
    <w:rsid w:val="00AB6A8E"/>
    <w:rsid w:val="00AC0612"/>
    <w:rsid w:val="00AC0CDF"/>
    <w:rsid w:val="00AC0DDF"/>
    <w:rsid w:val="00AC0E6A"/>
    <w:rsid w:val="00AC13F7"/>
    <w:rsid w:val="00AC1741"/>
    <w:rsid w:val="00AC2A1C"/>
    <w:rsid w:val="00AC35B1"/>
    <w:rsid w:val="00AC3C7F"/>
    <w:rsid w:val="00AC4311"/>
    <w:rsid w:val="00AC4C02"/>
    <w:rsid w:val="00AC58B2"/>
    <w:rsid w:val="00AC5BD8"/>
    <w:rsid w:val="00AC5C5B"/>
    <w:rsid w:val="00AC5F25"/>
    <w:rsid w:val="00AC6143"/>
    <w:rsid w:val="00AC692A"/>
    <w:rsid w:val="00AC6CA1"/>
    <w:rsid w:val="00AC7A55"/>
    <w:rsid w:val="00AC7E1F"/>
    <w:rsid w:val="00AD00D1"/>
    <w:rsid w:val="00AD164E"/>
    <w:rsid w:val="00AD2F71"/>
    <w:rsid w:val="00AD483C"/>
    <w:rsid w:val="00AD5370"/>
    <w:rsid w:val="00AD698A"/>
    <w:rsid w:val="00AE08C4"/>
    <w:rsid w:val="00AE2582"/>
    <w:rsid w:val="00AE369B"/>
    <w:rsid w:val="00AE41E8"/>
    <w:rsid w:val="00AE5C7B"/>
    <w:rsid w:val="00AE5C8E"/>
    <w:rsid w:val="00AE60E3"/>
    <w:rsid w:val="00AF0CD1"/>
    <w:rsid w:val="00AF2089"/>
    <w:rsid w:val="00AF294D"/>
    <w:rsid w:val="00AF3610"/>
    <w:rsid w:val="00AF50BB"/>
    <w:rsid w:val="00AF52B2"/>
    <w:rsid w:val="00AF5DA8"/>
    <w:rsid w:val="00AF5E7C"/>
    <w:rsid w:val="00AF6425"/>
    <w:rsid w:val="00B0176E"/>
    <w:rsid w:val="00B02B26"/>
    <w:rsid w:val="00B02F35"/>
    <w:rsid w:val="00B03A45"/>
    <w:rsid w:val="00B05FAB"/>
    <w:rsid w:val="00B067C6"/>
    <w:rsid w:val="00B11011"/>
    <w:rsid w:val="00B11812"/>
    <w:rsid w:val="00B12DD3"/>
    <w:rsid w:val="00B134C4"/>
    <w:rsid w:val="00B13F87"/>
    <w:rsid w:val="00B147AC"/>
    <w:rsid w:val="00B164A0"/>
    <w:rsid w:val="00B178C7"/>
    <w:rsid w:val="00B17A5B"/>
    <w:rsid w:val="00B17C43"/>
    <w:rsid w:val="00B17D6B"/>
    <w:rsid w:val="00B20A6B"/>
    <w:rsid w:val="00B21B91"/>
    <w:rsid w:val="00B22183"/>
    <w:rsid w:val="00B2351A"/>
    <w:rsid w:val="00B2376A"/>
    <w:rsid w:val="00B23F0B"/>
    <w:rsid w:val="00B242DB"/>
    <w:rsid w:val="00B25028"/>
    <w:rsid w:val="00B26038"/>
    <w:rsid w:val="00B26661"/>
    <w:rsid w:val="00B26D30"/>
    <w:rsid w:val="00B32840"/>
    <w:rsid w:val="00B32B75"/>
    <w:rsid w:val="00B32CF8"/>
    <w:rsid w:val="00B33BB8"/>
    <w:rsid w:val="00B34BBF"/>
    <w:rsid w:val="00B35C50"/>
    <w:rsid w:val="00B35C99"/>
    <w:rsid w:val="00B36869"/>
    <w:rsid w:val="00B36EBB"/>
    <w:rsid w:val="00B37781"/>
    <w:rsid w:val="00B37A48"/>
    <w:rsid w:val="00B37D8B"/>
    <w:rsid w:val="00B4057A"/>
    <w:rsid w:val="00B40A7F"/>
    <w:rsid w:val="00B410C0"/>
    <w:rsid w:val="00B41534"/>
    <w:rsid w:val="00B41715"/>
    <w:rsid w:val="00B4195C"/>
    <w:rsid w:val="00B42493"/>
    <w:rsid w:val="00B42567"/>
    <w:rsid w:val="00B42C3B"/>
    <w:rsid w:val="00B4573D"/>
    <w:rsid w:val="00B45762"/>
    <w:rsid w:val="00B47500"/>
    <w:rsid w:val="00B51606"/>
    <w:rsid w:val="00B517FE"/>
    <w:rsid w:val="00B54363"/>
    <w:rsid w:val="00B5444E"/>
    <w:rsid w:val="00B554C4"/>
    <w:rsid w:val="00B56D1F"/>
    <w:rsid w:val="00B604A5"/>
    <w:rsid w:val="00B61D2C"/>
    <w:rsid w:val="00B62BC4"/>
    <w:rsid w:val="00B632FD"/>
    <w:rsid w:val="00B63539"/>
    <w:rsid w:val="00B64D0A"/>
    <w:rsid w:val="00B64E80"/>
    <w:rsid w:val="00B6597C"/>
    <w:rsid w:val="00B66E3F"/>
    <w:rsid w:val="00B7071C"/>
    <w:rsid w:val="00B71781"/>
    <w:rsid w:val="00B71A91"/>
    <w:rsid w:val="00B72197"/>
    <w:rsid w:val="00B73574"/>
    <w:rsid w:val="00B74512"/>
    <w:rsid w:val="00B74A96"/>
    <w:rsid w:val="00B74EF3"/>
    <w:rsid w:val="00B74F77"/>
    <w:rsid w:val="00B80BD8"/>
    <w:rsid w:val="00B81A33"/>
    <w:rsid w:val="00B8307C"/>
    <w:rsid w:val="00B83188"/>
    <w:rsid w:val="00B83622"/>
    <w:rsid w:val="00B83D01"/>
    <w:rsid w:val="00B83E67"/>
    <w:rsid w:val="00B84BE2"/>
    <w:rsid w:val="00B8624E"/>
    <w:rsid w:val="00B866C3"/>
    <w:rsid w:val="00B8672A"/>
    <w:rsid w:val="00B86851"/>
    <w:rsid w:val="00B86F62"/>
    <w:rsid w:val="00B9014C"/>
    <w:rsid w:val="00B90275"/>
    <w:rsid w:val="00B9077F"/>
    <w:rsid w:val="00B92C7C"/>
    <w:rsid w:val="00B95A2C"/>
    <w:rsid w:val="00B968EE"/>
    <w:rsid w:val="00B969E3"/>
    <w:rsid w:val="00B97BF6"/>
    <w:rsid w:val="00BA12B6"/>
    <w:rsid w:val="00BA19E2"/>
    <w:rsid w:val="00BA2F4D"/>
    <w:rsid w:val="00BA307C"/>
    <w:rsid w:val="00BA3CC0"/>
    <w:rsid w:val="00BA53A6"/>
    <w:rsid w:val="00BA58A6"/>
    <w:rsid w:val="00BA5BD5"/>
    <w:rsid w:val="00BA70EE"/>
    <w:rsid w:val="00BA7357"/>
    <w:rsid w:val="00BA7CE7"/>
    <w:rsid w:val="00BB0107"/>
    <w:rsid w:val="00BB2E98"/>
    <w:rsid w:val="00BB3BAB"/>
    <w:rsid w:val="00BB5250"/>
    <w:rsid w:val="00BB599D"/>
    <w:rsid w:val="00BB6F2F"/>
    <w:rsid w:val="00BB730B"/>
    <w:rsid w:val="00BC0C1B"/>
    <w:rsid w:val="00BC1D38"/>
    <w:rsid w:val="00BC3321"/>
    <w:rsid w:val="00BC343F"/>
    <w:rsid w:val="00BC5F27"/>
    <w:rsid w:val="00BC6AFA"/>
    <w:rsid w:val="00BC7B93"/>
    <w:rsid w:val="00BC7EE8"/>
    <w:rsid w:val="00BD15CB"/>
    <w:rsid w:val="00BD1FE5"/>
    <w:rsid w:val="00BD2ABE"/>
    <w:rsid w:val="00BD312A"/>
    <w:rsid w:val="00BD35BA"/>
    <w:rsid w:val="00BD3C96"/>
    <w:rsid w:val="00BD5FA7"/>
    <w:rsid w:val="00BD6626"/>
    <w:rsid w:val="00BD7101"/>
    <w:rsid w:val="00BD7399"/>
    <w:rsid w:val="00BD7B88"/>
    <w:rsid w:val="00BE2C2D"/>
    <w:rsid w:val="00BE4F97"/>
    <w:rsid w:val="00BE500F"/>
    <w:rsid w:val="00BE62AB"/>
    <w:rsid w:val="00BE6A6D"/>
    <w:rsid w:val="00BE6C7E"/>
    <w:rsid w:val="00BF06BF"/>
    <w:rsid w:val="00BF2C0B"/>
    <w:rsid w:val="00BF3DD9"/>
    <w:rsid w:val="00BF51A6"/>
    <w:rsid w:val="00BF7136"/>
    <w:rsid w:val="00BF7687"/>
    <w:rsid w:val="00C01518"/>
    <w:rsid w:val="00C02268"/>
    <w:rsid w:val="00C03062"/>
    <w:rsid w:val="00C0306F"/>
    <w:rsid w:val="00C03520"/>
    <w:rsid w:val="00C05477"/>
    <w:rsid w:val="00C075B2"/>
    <w:rsid w:val="00C11230"/>
    <w:rsid w:val="00C11855"/>
    <w:rsid w:val="00C137B1"/>
    <w:rsid w:val="00C13EA8"/>
    <w:rsid w:val="00C14969"/>
    <w:rsid w:val="00C16286"/>
    <w:rsid w:val="00C1638D"/>
    <w:rsid w:val="00C16DC4"/>
    <w:rsid w:val="00C17508"/>
    <w:rsid w:val="00C17E37"/>
    <w:rsid w:val="00C20D5A"/>
    <w:rsid w:val="00C2191B"/>
    <w:rsid w:val="00C22A00"/>
    <w:rsid w:val="00C23073"/>
    <w:rsid w:val="00C23D37"/>
    <w:rsid w:val="00C244A1"/>
    <w:rsid w:val="00C249B2"/>
    <w:rsid w:val="00C24D32"/>
    <w:rsid w:val="00C254EA"/>
    <w:rsid w:val="00C25A7C"/>
    <w:rsid w:val="00C268F3"/>
    <w:rsid w:val="00C2712E"/>
    <w:rsid w:val="00C30659"/>
    <w:rsid w:val="00C32F4D"/>
    <w:rsid w:val="00C33A92"/>
    <w:rsid w:val="00C35244"/>
    <w:rsid w:val="00C36A51"/>
    <w:rsid w:val="00C37808"/>
    <w:rsid w:val="00C40467"/>
    <w:rsid w:val="00C40F0B"/>
    <w:rsid w:val="00C41750"/>
    <w:rsid w:val="00C41F1B"/>
    <w:rsid w:val="00C42448"/>
    <w:rsid w:val="00C4295C"/>
    <w:rsid w:val="00C42B1E"/>
    <w:rsid w:val="00C43829"/>
    <w:rsid w:val="00C4542D"/>
    <w:rsid w:val="00C46BFB"/>
    <w:rsid w:val="00C4793D"/>
    <w:rsid w:val="00C50BF7"/>
    <w:rsid w:val="00C53389"/>
    <w:rsid w:val="00C53815"/>
    <w:rsid w:val="00C53E4D"/>
    <w:rsid w:val="00C55B71"/>
    <w:rsid w:val="00C561D4"/>
    <w:rsid w:val="00C5689F"/>
    <w:rsid w:val="00C56B07"/>
    <w:rsid w:val="00C57114"/>
    <w:rsid w:val="00C6028E"/>
    <w:rsid w:val="00C61924"/>
    <w:rsid w:val="00C6556A"/>
    <w:rsid w:val="00C6572A"/>
    <w:rsid w:val="00C66151"/>
    <w:rsid w:val="00C66BBD"/>
    <w:rsid w:val="00C66C1B"/>
    <w:rsid w:val="00C6726D"/>
    <w:rsid w:val="00C7096B"/>
    <w:rsid w:val="00C727D7"/>
    <w:rsid w:val="00C72912"/>
    <w:rsid w:val="00C73935"/>
    <w:rsid w:val="00C74B9F"/>
    <w:rsid w:val="00C74DD9"/>
    <w:rsid w:val="00C75161"/>
    <w:rsid w:val="00C760BE"/>
    <w:rsid w:val="00C76EF1"/>
    <w:rsid w:val="00C7744E"/>
    <w:rsid w:val="00C77827"/>
    <w:rsid w:val="00C8033D"/>
    <w:rsid w:val="00C81AE0"/>
    <w:rsid w:val="00C82656"/>
    <w:rsid w:val="00C82A01"/>
    <w:rsid w:val="00C82A58"/>
    <w:rsid w:val="00C82F6A"/>
    <w:rsid w:val="00C833D4"/>
    <w:rsid w:val="00C83F78"/>
    <w:rsid w:val="00C8423B"/>
    <w:rsid w:val="00C849AE"/>
    <w:rsid w:val="00C86CA5"/>
    <w:rsid w:val="00C86F3D"/>
    <w:rsid w:val="00C87141"/>
    <w:rsid w:val="00C87DD2"/>
    <w:rsid w:val="00C90044"/>
    <w:rsid w:val="00C92D17"/>
    <w:rsid w:val="00C92D34"/>
    <w:rsid w:val="00C94675"/>
    <w:rsid w:val="00C96185"/>
    <w:rsid w:val="00C96461"/>
    <w:rsid w:val="00C97F1F"/>
    <w:rsid w:val="00CA0113"/>
    <w:rsid w:val="00CA09A4"/>
    <w:rsid w:val="00CA0CA5"/>
    <w:rsid w:val="00CA0E72"/>
    <w:rsid w:val="00CA1493"/>
    <w:rsid w:val="00CA2709"/>
    <w:rsid w:val="00CA2F05"/>
    <w:rsid w:val="00CA3078"/>
    <w:rsid w:val="00CA32E7"/>
    <w:rsid w:val="00CA36A4"/>
    <w:rsid w:val="00CA3B74"/>
    <w:rsid w:val="00CA3CCC"/>
    <w:rsid w:val="00CA47FA"/>
    <w:rsid w:val="00CA482D"/>
    <w:rsid w:val="00CA50D2"/>
    <w:rsid w:val="00CA5523"/>
    <w:rsid w:val="00CA62E8"/>
    <w:rsid w:val="00CA6628"/>
    <w:rsid w:val="00CA76B4"/>
    <w:rsid w:val="00CA7F27"/>
    <w:rsid w:val="00CA7F2E"/>
    <w:rsid w:val="00CB1B8A"/>
    <w:rsid w:val="00CB2934"/>
    <w:rsid w:val="00CB55A9"/>
    <w:rsid w:val="00CB580A"/>
    <w:rsid w:val="00CB5D00"/>
    <w:rsid w:val="00CB6076"/>
    <w:rsid w:val="00CB645A"/>
    <w:rsid w:val="00CB64D9"/>
    <w:rsid w:val="00CB6780"/>
    <w:rsid w:val="00CB7D43"/>
    <w:rsid w:val="00CC087C"/>
    <w:rsid w:val="00CC0DD1"/>
    <w:rsid w:val="00CC11C5"/>
    <w:rsid w:val="00CC154D"/>
    <w:rsid w:val="00CC1CE2"/>
    <w:rsid w:val="00CC210B"/>
    <w:rsid w:val="00CC21BD"/>
    <w:rsid w:val="00CC364A"/>
    <w:rsid w:val="00CC376D"/>
    <w:rsid w:val="00CC50B2"/>
    <w:rsid w:val="00CC54CA"/>
    <w:rsid w:val="00CC67D5"/>
    <w:rsid w:val="00CC6BC4"/>
    <w:rsid w:val="00CC7320"/>
    <w:rsid w:val="00CC7881"/>
    <w:rsid w:val="00CD0648"/>
    <w:rsid w:val="00CD2314"/>
    <w:rsid w:val="00CD2C6E"/>
    <w:rsid w:val="00CD2D84"/>
    <w:rsid w:val="00CD3A32"/>
    <w:rsid w:val="00CD44B0"/>
    <w:rsid w:val="00CD4C95"/>
    <w:rsid w:val="00CD51AB"/>
    <w:rsid w:val="00CD6762"/>
    <w:rsid w:val="00CD7460"/>
    <w:rsid w:val="00CE0167"/>
    <w:rsid w:val="00CE08CC"/>
    <w:rsid w:val="00CE1EB8"/>
    <w:rsid w:val="00CE2450"/>
    <w:rsid w:val="00CE3F02"/>
    <w:rsid w:val="00CE49D1"/>
    <w:rsid w:val="00CE50A4"/>
    <w:rsid w:val="00CE5757"/>
    <w:rsid w:val="00CE6541"/>
    <w:rsid w:val="00CE6753"/>
    <w:rsid w:val="00CE70C4"/>
    <w:rsid w:val="00CE7F8C"/>
    <w:rsid w:val="00CF048A"/>
    <w:rsid w:val="00CF1A9A"/>
    <w:rsid w:val="00CF27F5"/>
    <w:rsid w:val="00CF2916"/>
    <w:rsid w:val="00CF414D"/>
    <w:rsid w:val="00CF4E24"/>
    <w:rsid w:val="00CF511C"/>
    <w:rsid w:val="00CF55EE"/>
    <w:rsid w:val="00D01053"/>
    <w:rsid w:val="00D0157E"/>
    <w:rsid w:val="00D0337F"/>
    <w:rsid w:val="00D044FF"/>
    <w:rsid w:val="00D05E3C"/>
    <w:rsid w:val="00D05F67"/>
    <w:rsid w:val="00D10815"/>
    <w:rsid w:val="00D13F3B"/>
    <w:rsid w:val="00D1457E"/>
    <w:rsid w:val="00D14F67"/>
    <w:rsid w:val="00D156B0"/>
    <w:rsid w:val="00D165F4"/>
    <w:rsid w:val="00D175B3"/>
    <w:rsid w:val="00D17C8D"/>
    <w:rsid w:val="00D20AA3"/>
    <w:rsid w:val="00D21150"/>
    <w:rsid w:val="00D220EC"/>
    <w:rsid w:val="00D22742"/>
    <w:rsid w:val="00D23067"/>
    <w:rsid w:val="00D24F4F"/>
    <w:rsid w:val="00D25F9B"/>
    <w:rsid w:val="00D2615A"/>
    <w:rsid w:val="00D26591"/>
    <w:rsid w:val="00D26CB8"/>
    <w:rsid w:val="00D27016"/>
    <w:rsid w:val="00D275B7"/>
    <w:rsid w:val="00D30790"/>
    <w:rsid w:val="00D3103B"/>
    <w:rsid w:val="00D31BE2"/>
    <w:rsid w:val="00D31F7A"/>
    <w:rsid w:val="00D3530F"/>
    <w:rsid w:val="00D35F43"/>
    <w:rsid w:val="00D376C5"/>
    <w:rsid w:val="00D42680"/>
    <w:rsid w:val="00D42942"/>
    <w:rsid w:val="00D42A82"/>
    <w:rsid w:val="00D43023"/>
    <w:rsid w:val="00D43679"/>
    <w:rsid w:val="00D43A8C"/>
    <w:rsid w:val="00D44409"/>
    <w:rsid w:val="00D47A39"/>
    <w:rsid w:val="00D507E2"/>
    <w:rsid w:val="00D50B91"/>
    <w:rsid w:val="00D51B75"/>
    <w:rsid w:val="00D51CF7"/>
    <w:rsid w:val="00D52C2E"/>
    <w:rsid w:val="00D52CE6"/>
    <w:rsid w:val="00D548E6"/>
    <w:rsid w:val="00D55B63"/>
    <w:rsid w:val="00D55C7E"/>
    <w:rsid w:val="00D57D5A"/>
    <w:rsid w:val="00D60CF8"/>
    <w:rsid w:val="00D61EB7"/>
    <w:rsid w:val="00D628F6"/>
    <w:rsid w:val="00D6315C"/>
    <w:rsid w:val="00D63EEE"/>
    <w:rsid w:val="00D64FBD"/>
    <w:rsid w:val="00D65C4A"/>
    <w:rsid w:val="00D65F63"/>
    <w:rsid w:val="00D6633B"/>
    <w:rsid w:val="00D704F0"/>
    <w:rsid w:val="00D7181E"/>
    <w:rsid w:val="00D7190D"/>
    <w:rsid w:val="00D71DAB"/>
    <w:rsid w:val="00D72E1E"/>
    <w:rsid w:val="00D762CC"/>
    <w:rsid w:val="00D76FBC"/>
    <w:rsid w:val="00D77658"/>
    <w:rsid w:val="00D80BCE"/>
    <w:rsid w:val="00D80D67"/>
    <w:rsid w:val="00D80D7C"/>
    <w:rsid w:val="00D8231E"/>
    <w:rsid w:val="00D8317A"/>
    <w:rsid w:val="00D837A6"/>
    <w:rsid w:val="00D837FC"/>
    <w:rsid w:val="00D838DD"/>
    <w:rsid w:val="00D838FB"/>
    <w:rsid w:val="00D84DB3"/>
    <w:rsid w:val="00D84EB2"/>
    <w:rsid w:val="00D85BEA"/>
    <w:rsid w:val="00D85CD0"/>
    <w:rsid w:val="00D873BE"/>
    <w:rsid w:val="00D90F90"/>
    <w:rsid w:val="00D9141D"/>
    <w:rsid w:val="00D93AFE"/>
    <w:rsid w:val="00D94DB2"/>
    <w:rsid w:val="00D96A07"/>
    <w:rsid w:val="00DA0A84"/>
    <w:rsid w:val="00DA1B29"/>
    <w:rsid w:val="00DA22BA"/>
    <w:rsid w:val="00DA2C5C"/>
    <w:rsid w:val="00DA3364"/>
    <w:rsid w:val="00DA38D1"/>
    <w:rsid w:val="00DA4351"/>
    <w:rsid w:val="00DA4A91"/>
    <w:rsid w:val="00DA4BE6"/>
    <w:rsid w:val="00DA4F23"/>
    <w:rsid w:val="00DA50BE"/>
    <w:rsid w:val="00DA5489"/>
    <w:rsid w:val="00DA7C1B"/>
    <w:rsid w:val="00DA7DAD"/>
    <w:rsid w:val="00DB05D0"/>
    <w:rsid w:val="00DB08B8"/>
    <w:rsid w:val="00DB11A0"/>
    <w:rsid w:val="00DB194D"/>
    <w:rsid w:val="00DB1C61"/>
    <w:rsid w:val="00DB3E51"/>
    <w:rsid w:val="00DB417C"/>
    <w:rsid w:val="00DB4219"/>
    <w:rsid w:val="00DB44EA"/>
    <w:rsid w:val="00DB53D7"/>
    <w:rsid w:val="00DB7338"/>
    <w:rsid w:val="00DC0310"/>
    <w:rsid w:val="00DC037C"/>
    <w:rsid w:val="00DC07F8"/>
    <w:rsid w:val="00DC2A6A"/>
    <w:rsid w:val="00DC438D"/>
    <w:rsid w:val="00DC4E40"/>
    <w:rsid w:val="00DC5A46"/>
    <w:rsid w:val="00DC6389"/>
    <w:rsid w:val="00DC6F97"/>
    <w:rsid w:val="00DD003B"/>
    <w:rsid w:val="00DD023E"/>
    <w:rsid w:val="00DD1548"/>
    <w:rsid w:val="00DD16C4"/>
    <w:rsid w:val="00DD19B1"/>
    <w:rsid w:val="00DD1AEC"/>
    <w:rsid w:val="00DD1B78"/>
    <w:rsid w:val="00DD210B"/>
    <w:rsid w:val="00DD32B1"/>
    <w:rsid w:val="00DD42F6"/>
    <w:rsid w:val="00DD5A52"/>
    <w:rsid w:val="00DE10FB"/>
    <w:rsid w:val="00DE1BA4"/>
    <w:rsid w:val="00DE2029"/>
    <w:rsid w:val="00DE3484"/>
    <w:rsid w:val="00DE3E25"/>
    <w:rsid w:val="00DE4BA0"/>
    <w:rsid w:val="00DE5FA8"/>
    <w:rsid w:val="00DE6448"/>
    <w:rsid w:val="00DE7E63"/>
    <w:rsid w:val="00DF19D1"/>
    <w:rsid w:val="00DF2C30"/>
    <w:rsid w:val="00DF4339"/>
    <w:rsid w:val="00DF4623"/>
    <w:rsid w:val="00DF4A9D"/>
    <w:rsid w:val="00DF5633"/>
    <w:rsid w:val="00DF5ABC"/>
    <w:rsid w:val="00DF6B6E"/>
    <w:rsid w:val="00DF6F8A"/>
    <w:rsid w:val="00DF737B"/>
    <w:rsid w:val="00DF75D7"/>
    <w:rsid w:val="00DF7D9A"/>
    <w:rsid w:val="00E00203"/>
    <w:rsid w:val="00E01C07"/>
    <w:rsid w:val="00E01D6D"/>
    <w:rsid w:val="00E02F3E"/>
    <w:rsid w:val="00E04738"/>
    <w:rsid w:val="00E0650A"/>
    <w:rsid w:val="00E10218"/>
    <w:rsid w:val="00E10549"/>
    <w:rsid w:val="00E10AFD"/>
    <w:rsid w:val="00E112AC"/>
    <w:rsid w:val="00E11A4E"/>
    <w:rsid w:val="00E129DA"/>
    <w:rsid w:val="00E1604D"/>
    <w:rsid w:val="00E1701B"/>
    <w:rsid w:val="00E222E3"/>
    <w:rsid w:val="00E22700"/>
    <w:rsid w:val="00E22D75"/>
    <w:rsid w:val="00E22E15"/>
    <w:rsid w:val="00E23258"/>
    <w:rsid w:val="00E23A1E"/>
    <w:rsid w:val="00E24076"/>
    <w:rsid w:val="00E254E6"/>
    <w:rsid w:val="00E2551D"/>
    <w:rsid w:val="00E25F1A"/>
    <w:rsid w:val="00E271CC"/>
    <w:rsid w:val="00E27918"/>
    <w:rsid w:val="00E307A8"/>
    <w:rsid w:val="00E30C95"/>
    <w:rsid w:val="00E33BD7"/>
    <w:rsid w:val="00E34A43"/>
    <w:rsid w:val="00E34D8B"/>
    <w:rsid w:val="00E36809"/>
    <w:rsid w:val="00E376B8"/>
    <w:rsid w:val="00E37F52"/>
    <w:rsid w:val="00E413D2"/>
    <w:rsid w:val="00E41ECE"/>
    <w:rsid w:val="00E421BB"/>
    <w:rsid w:val="00E424F6"/>
    <w:rsid w:val="00E42571"/>
    <w:rsid w:val="00E42AA6"/>
    <w:rsid w:val="00E42D0D"/>
    <w:rsid w:val="00E4328E"/>
    <w:rsid w:val="00E4521B"/>
    <w:rsid w:val="00E46CFA"/>
    <w:rsid w:val="00E47A28"/>
    <w:rsid w:val="00E47DDA"/>
    <w:rsid w:val="00E50019"/>
    <w:rsid w:val="00E506B4"/>
    <w:rsid w:val="00E507AC"/>
    <w:rsid w:val="00E509FF"/>
    <w:rsid w:val="00E5214E"/>
    <w:rsid w:val="00E52332"/>
    <w:rsid w:val="00E52971"/>
    <w:rsid w:val="00E52C8D"/>
    <w:rsid w:val="00E55BC3"/>
    <w:rsid w:val="00E55CBD"/>
    <w:rsid w:val="00E5613B"/>
    <w:rsid w:val="00E578AE"/>
    <w:rsid w:val="00E6104F"/>
    <w:rsid w:val="00E613AA"/>
    <w:rsid w:val="00E621D6"/>
    <w:rsid w:val="00E63E7C"/>
    <w:rsid w:val="00E64BAF"/>
    <w:rsid w:val="00E67550"/>
    <w:rsid w:val="00E700FD"/>
    <w:rsid w:val="00E710E6"/>
    <w:rsid w:val="00E7113D"/>
    <w:rsid w:val="00E71CDB"/>
    <w:rsid w:val="00E72A28"/>
    <w:rsid w:val="00E73638"/>
    <w:rsid w:val="00E74A55"/>
    <w:rsid w:val="00E74CB0"/>
    <w:rsid w:val="00E750C7"/>
    <w:rsid w:val="00E759CA"/>
    <w:rsid w:val="00E75ABA"/>
    <w:rsid w:val="00E761E2"/>
    <w:rsid w:val="00E762AD"/>
    <w:rsid w:val="00E769CC"/>
    <w:rsid w:val="00E7778E"/>
    <w:rsid w:val="00E77B79"/>
    <w:rsid w:val="00E803D6"/>
    <w:rsid w:val="00E821D9"/>
    <w:rsid w:val="00E82416"/>
    <w:rsid w:val="00E83CDD"/>
    <w:rsid w:val="00E83D31"/>
    <w:rsid w:val="00E86BD4"/>
    <w:rsid w:val="00E86F43"/>
    <w:rsid w:val="00E87893"/>
    <w:rsid w:val="00E87C03"/>
    <w:rsid w:val="00E87E40"/>
    <w:rsid w:val="00E87FCD"/>
    <w:rsid w:val="00E92BBC"/>
    <w:rsid w:val="00E92DA9"/>
    <w:rsid w:val="00E9415B"/>
    <w:rsid w:val="00E95012"/>
    <w:rsid w:val="00E9531C"/>
    <w:rsid w:val="00E958E7"/>
    <w:rsid w:val="00E95CFF"/>
    <w:rsid w:val="00E96661"/>
    <w:rsid w:val="00E96B27"/>
    <w:rsid w:val="00E97FE8"/>
    <w:rsid w:val="00EA04BD"/>
    <w:rsid w:val="00EA1D22"/>
    <w:rsid w:val="00EA3502"/>
    <w:rsid w:val="00EA3A30"/>
    <w:rsid w:val="00EA3E99"/>
    <w:rsid w:val="00EA5DF7"/>
    <w:rsid w:val="00EA6709"/>
    <w:rsid w:val="00EA6F4A"/>
    <w:rsid w:val="00EA7D10"/>
    <w:rsid w:val="00EA7E35"/>
    <w:rsid w:val="00EA7E42"/>
    <w:rsid w:val="00EB0918"/>
    <w:rsid w:val="00EB100A"/>
    <w:rsid w:val="00EB1538"/>
    <w:rsid w:val="00EB22CF"/>
    <w:rsid w:val="00EB30C8"/>
    <w:rsid w:val="00EB3CA2"/>
    <w:rsid w:val="00EB4306"/>
    <w:rsid w:val="00EB4D58"/>
    <w:rsid w:val="00EB4E6B"/>
    <w:rsid w:val="00EB5224"/>
    <w:rsid w:val="00EB61B6"/>
    <w:rsid w:val="00EB7F11"/>
    <w:rsid w:val="00EC0987"/>
    <w:rsid w:val="00EC0C6D"/>
    <w:rsid w:val="00EC1730"/>
    <w:rsid w:val="00EC2201"/>
    <w:rsid w:val="00EC2E5C"/>
    <w:rsid w:val="00EC2EC0"/>
    <w:rsid w:val="00EC35E6"/>
    <w:rsid w:val="00EC4BBD"/>
    <w:rsid w:val="00EC5239"/>
    <w:rsid w:val="00EC7D0C"/>
    <w:rsid w:val="00ED14C9"/>
    <w:rsid w:val="00ED3195"/>
    <w:rsid w:val="00ED4523"/>
    <w:rsid w:val="00ED57F0"/>
    <w:rsid w:val="00ED5A3F"/>
    <w:rsid w:val="00ED6FC0"/>
    <w:rsid w:val="00ED7CD3"/>
    <w:rsid w:val="00EE080E"/>
    <w:rsid w:val="00EE11F3"/>
    <w:rsid w:val="00EE1E17"/>
    <w:rsid w:val="00EE1F5E"/>
    <w:rsid w:val="00EE3031"/>
    <w:rsid w:val="00EE366B"/>
    <w:rsid w:val="00EE5BAE"/>
    <w:rsid w:val="00EE66B3"/>
    <w:rsid w:val="00EE7198"/>
    <w:rsid w:val="00EF18B6"/>
    <w:rsid w:val="00EF1C03"/>
    <w:rsid w:val="00EF2EA0"/>
    <w:rsid w:val="00EF326A"/>
    <w:rsid w:val="00EF38CF"/>
    <w:rsid w:val="00EF4F10"/>
    <w:rsid w:val="00F002DE"/>
    <w:rsid w:val="00F00B60"/>
    <w:rsid w:val="00F0416C"/>
    <w:rsid w:val="00F049A9"/>
    <w:rsid w:val="00F05041"/>
    <w:rsid w:val="00F06C04"/>
    <w:rsid w:val="00F07345"/>
    <w:rsid w:val="00F07B2A"/>
    <w:rsid w:val="00F07FA1"/>
    <w:rsid w:val="00F10BC5"/>
    <w:rsid w:val="00F126A0"/>
    <w:rsid w:val="00F12EA9"/>
    <w:rsid w:val="00F13BB0"/>
    <w:rsid w:val="00F156C7"/>
    <w:rsid w:val="00F15A20"/>
    <w:rsid w:val="00F15C38"/>
    <w:rsid w:val="00F15CFB"/>
    <w:rsid w:val="00F15E3D"/>
    <w:rsid w:val="00F16733"/>
    <w:rsid w:val="00F16D8C"/>
    <w:rsid w:val="00F17835"/>
    <w:rsid w:val="00F17A36"/>
    <w:rsid w:val="00F17E03"/>
    <w:rsid w:val="00F20305"/>
    <w:rsid w:val="00F20BEA"/>
    <w:rsid w:val="00F21FFC"/>
    <w:rsid w:val="00F23115"/>
    <w:rsid w:val="00F23CF4"/>
    <w:rsid w:val="00F23D7A"/>
    <w:rsid w:val="00F24B29"/>
    <w:rsid w:val="00F264D9"/>
    <w:rsid w:val="00F264FA"/>
    <w:rsid w:val="00F2679C"/>
    <w:rsid w:val="00F30073"/>
    <w:rsid w:val="00F3014B"/>
    <w:rsid w:val="00F3117D"/>
    <w:rsid w:val="00F31259"/>
    <w:rsid w:val="00F324D4"/>
    <w:rsid w:val="00F335CF"/>
    <w:rsid w:val="00F34C64"/>
    <w:rsid w:val="00F34EEA"/>
    <w:rsid w:val="00F36772"/>
    <w:rsid w:val="00F36B5A"/>
    <w:rsid w:val="00F36E94"/>
    <w:rsid w:val="00F376D6"/>
    <w:rsid w:val="00F3789E"/>
    <w:rsid w:val="00F37ABC"/>
    <w:rsid w:val="00F407AA"/>
    <w:rsid w:val="00F41450"/>
    <w:rsid w:val="00F41F5F"/>
    <w:rsid w:val="00F427AC"/>
    <w:rsid w:val="00F4283B"/>
    <w:rsid w:val="00F42BE2"/>
    <w:rsid w:val="00F438FF"/>
    <w:rsid w:val="00F44A5F"/>
    <w:rsid w:val="00F44EEF"/>
    <w:rsid w:val="00F4673C"/>
    <w:rsid w:val="00F47880"/>
    <w:rsid w:val="00F47C83"/>
    <w:rsid w:val="00F512F4"/>
    <w:rsid w:val="00F52218"/>
    <w:rsid w:val="00F537C1"/>
    <w:rsid w:val="00F53E31"/>
    <w:rsid w:val="00F552F1"/>
    <w:rsid w:val="00F5557B"/>
    <w:rsid w:val="00F56714"/>
    <w:rsid w:val="00F57731"/>
    <w:rsid w:val="00F60B14"/>
    <w:rsid w:val="00F613B2"/>
    <w:rsid w:val="00F62B81"/>
    <w:rsid w:val="00F62E29"/>
    <w:rsid w:val="00F635E6"/>
    <w:rsid w:val="00F63C88"/>
    <w:rsid w:val="00F647CF"/>
    <w:rsid w:val="00F64A14"/>
    <w:rsid w:val="00F66283"/>
    <w:rsid w:val="00F670A5"/>
    <w:rsid w:val="00F6750D"/>
    <w:rsid w:val="00F70043"/>
    <w:rsid w:val="00F71550"/>
    <w:rsid w:val="00F716D8"/>
    <w:rsid w:val="00F7246A"/>
    <w:rsid w:val="00F72FEA"/>
    <w:rsid w:val="00F73499"/>
    <w:rsid w:val="00F73D63"/>
    <w:rsid w:val="00F75E7A"/>
    <w:rsid w:val="00F761AC"/>
    <w:rsid w:val="00F80507"/>
    <w:rsid w:val="00F81F73"/>
    <w:rsid w:val="00F824C3"/>
    <w:rsid w:val="00F8320A"/>
    <w:rsid w:val="00F83FC1"/>
    <w:rsid w:val="00F864C4"/>
    <w:rsid w:val="00F877D5"/>
    <w:rsid w:val="00F90FDC"/>
    <w:rsid w:val="00F91140"/>
    <w:rsid w:val="00F91477"/>
    <w:rsid w:val="00F91573"/>
    <w:rsid w:val="00F917AF"/>
    <w:rsid w:val="00F917FB"/>
    <w:rsid w:val="00F925DD"/>
    <w:rsid w:val="00F92A33"/>
    <w:rsid w:val="00F93721"/>
    <w:rsid w:val="00F93D6A"/>
    <w:rsid w:val="00F93E51"/>
    <w:rsid w:val="00F94D5F"/>
    <w:rsid w:val="00F9516F"/>
    <w:rsid w:val="00F95605"/>
    <w:rsid w:val="00F9565B"/>
    <w:rsid w:val="00F95A13"/>
    <w:rsid w:val="00F95B82"/>
    <w:rsid w:val="00F9702B"/>
    <w:rsid w:val="00F9762F"/>
    <w:rsid w:val="00F9767B"/>
    <w:rsid w:val="00F976D1"/>
    <w:rsid w:val="00FA1BA8"/>
    <w:rsid w:val="00FA1BC6"/>
    <w:rsid w:val="00FA1DEF"/>
    <w:rsid w:val="00FA21EC"/>
    <w:rsid w:val="00FA2745"/>
    <w:rsid w:val="00FA2C8E"/>
    <w:rsid w:val="00FA401E"/>
    <w:rsid w:val="00FA4EB5"/>
    <w:rsid w:val="00FA581D"/>
    <w:rsid w:val="00FA5F4A"/>
    <w:rsid w:val="00FA6202"/>
    <w:rsid w:val="00FA6743"/>
    <w:rsid w:val="00FA7040"/>
    <w:rsid w:val="00FA73A9"/>
    <w:rsid w:val="00FA7591"/>
    <w:rsid w:val="00FB10A4"/>
    <w:rsid w:val="00FB1E82"/>
    <w:rsid w:val="00FB1F42"/>
    <w:rsid w:val="00FB38CE"/>
    <w:rsid w:val="00FB3AE4"/>
    <w:rsid w:val="00FB4481"/>
    <w:rsid w:val="00FB483E"/>
    <w:rsid w:val="00FB6B30"/>
    <w:rsid w:val="00FB6F9E"/>
    <w:rsid w:val="00FB72B0"/>
    <w:rsid w:val="00FC020E"/>
    <w:rsid w:val="00FC040D"/>
    <w:rsid w:val="00FC294F"/>
    <w:rsid w:val="00FC358A"/>
    <w:rsid w:val="00FC4009"/>
    <w:rsid w:val="00FC441E"/>
    <w:rsid w:val="00FC44A9"/>
    <w:rsid w:val="00FC5138"/>
    <w:rsid w:val="00FC5A10"/>
    <w:rsid w:val="00FC6ADC"/>
    <w:rsid w:val="00FD078D"/>
    <w:rsid w:val="00FD09B5"/>
    <w:rsid w:val="00FD0BD4"/>
    <w:rsid w:val="00FD1131"/>
    <w:rsid w:val="00FD15A4"/>
    <w:rsid w:val="00FD17CB"/>
    <w:rsid w:val="00FD2D6B"/>
    <w:rsid w:val="00FD33AF"/>
    <w:rsid w:val="00FD355F"/>
    <w:rsid w:val="00FD510C"/>
    <w:rsid w:val="00FD7375"/>
    <w:rsid w:val="00FE0073"/>
    <w:rsid w:val="00FE2FF0"/>
    <w:rsid w:val="00FE4100"/>
    <w:rsid w:val="00FE43C3"/>
    <w:rsid w:val="00FE5808"/>
    <w:rsid w:val="00FE6FE0"/>
    <w:rsid w:val="00FF002D"/>
    <w:rsid w:val="00FF0854"/>
    <w:rsid w:val="00FF1309"/>
    <w:rsid w:val="00FF3C87"/>
    <w:rsid w:val="00FF3CC5"/>
    <w:rsid w:val="00FF3D16"/>
    <w:rsid w:val="00FF4E6F"/>
    <w:rsid w:val="00FF5248"/>
    <w:rsid w:val="00FF5F10"/>
    <w:rsid w:val="00FF66C3"/>
    <w:rsid w:val="00FF6D2F"/>
    <w:rsid w:val="00FF7199"/>
    <w:rsid w:val="00FF74A1"/>
    <w:rsid w:val="00FF788B"/>
    <w:rsid w:val="00FF78EF"/>
    <w:rsid w:val="021EF27B"/>
    <w:rsid w:val="064F6F52"/>
    <w:rsid w:val="06584E00"/>
    <w:rsid w:val="08AB09C1"/>
    <w:rsid w:val="0944EC64"/>
    <w:rsid w:val="0A0A84D5"/>
    <w:rsid w:val="0C56982D"/>
    <w:rsid w:val="0E4FE043"/>
    <w:rsid w:val="14DAFC49"/>
    <w:rsid w:val="154E340A"/>
    <w:rsid w:val="166402DB"/>
    <w:rsid w:val="180A1055"/>
    <w:rsid w:val="1842461C"/>
    <w:rsid w:val="1B878F62"/>
    <w:rsid w:val="1F92D179"/>
    <w:rsid w:val="1FFC9155"/>
    <w:rsid w:val="2C0E28C9"/>
    <w:rsid w:val="2D69B40E"/>
    <w:rsid w:val="2F63B745"/>
    <w:rsid w:val="3A2EF06D"/>
    <w:rsid w:val="3D0DB088"/>
    <w:rsid w:val="40119502"/>
    <w:rsid w:val="4125A912"/>
    <w:rsid w:val="42307780"/>
    <w:rsid w:val="455E3296"/>
    <w:rsid w:val="45D568AC"/>
    <w:rsid w:val="4B51FE8C"/>
    <w:rsid w:val="4C9B1AB7"/>
    <w:rsid w:val="4F72805E"/>
    <w:rsid w:val="50354C4C"/>
    <w:rsid w:val="51412333"/>
    <w:rsid w:val="557749AD"/>
    <w:rsid w:val="5705120D"/>
    <w:rsid w:val="57A92D1A"/>
    <w:rsid w:val="5B68D9B3"/>
    <w:rsid w:val="5E14114A"/>
    <w:rsid w:val="61A90592"/>
    <w:rsid w:val="64E00EDC"/>
    <w:rsid w:val="654BC76C"/>
    <w:rsid w:val="6619B01A"/>
    <w:rsid w:val="6A257470"/>
    <w:rsid w:val="6E946D53"/>
    <w:rsid w:val="6EBB2EF4"/>
    <w:rsid w:val="74C0B121"/>
    <w:rsid w:val="757769B0"/>
    <w:rsid w:val="7593F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0630EC"/>
  <w15:docId w15:val="{C5D191A8-CB33-42AF-8579-80620224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07"/>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4E7DF0"/>
    <w:pPr>
      <w:keepNext/>
      <w:tabs>
        <w:tab w:val="left" w:pos="7185"/>
      </w:tabs>
      <w:spacing w:before="80" w:after="8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8A7EA5"/>
    <w:pPr>
      <w:keepNext/>
      <w:keepLines/>
      <w:spacing w:before="120"/>
      <w:contextualSpacing/>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4E7DF0"/>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8A7EA5"/>
    <w:rPr>
      <w:rFonts w:ascii="Arial" w:eastAsiaTheme="majorEastAsia" w:hAnsi="Arial" w:cstheme="majorBidi"/>
      <w:b/>
      <w:szCs w:val="24"/>
    </w:rPr>
  </w:style>
  <w:style w:type="paragraph" w:customStyle="1" w:styleId="paragraph">
    <w:name w:val="paragraph"/>
    <w:basedOn w:val="Normal"/>
    <w:rsid w:val="00B604A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604A5"/>
  </w:style>
  <w:style w:type="character" w:customStyle="1" w:styleId="eop">
    <w:name w:val="eop"/>
    <w:basedOn w:val="DefaultParagraphFont"/>
    <w:rsid w:val="00B604A5"/>
  </w:style>
  <w:style w:type="paragraph" w:styleId="Revision">
    <w:name w:val="Revision"/>
    <w:hidden/>
    <w:uiPriority w:val="99"/>
    <w:semiHidden/>
    <w:rsid w:val="00F4673C"/>
    <w:rPr>
      <w:rFonts w:ascii="Arial" w:hAnsi="Arial"/>
    </w:rPr>
  </w:style>
  <w:style w:type="paragraph" w:styleId="Caption">
    <w:name w:val="caption"/>
    <w:basedOn w:val="Normal"/>
    <w:next w:val="Normal"/>
    <w:uiPriority w:val="35"/>
    <w:unhideWhenUsed/>
    <w:qFormat/>
    <w:rsid w:val="004B5190"/>
    <w:rPr>
      <w:i/>
      <w:iCs/>
      <w:szCs w:val="18"/>
    </w:rPr>
  </w:style>
  <w:style w:type="table" w:styleId="TableGridLight">
    <w:name w:val="Grid Table Light"/>
    <w:basedOn w:val="TableNormal"/>
    <w:uiPriority w:val="40"/>
    <w:rsid w:val="00F324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324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7D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7D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7D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7D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eNumber">
    <w:name w:val="page number"/>
    <w:basedOn w:val="DefaultParagraphFont"/>
    <w:uiPriority w:val="99"/>
    <w:semiHidden/>
    <w:unhideWhenUsed/>
    <w:rsid w:val="004E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1387">
      <w:bodyDiv w:val="1"/>
      <w:marLeft w:val="0"/>
      <w:marRight w:val="0"/>
      <w:marTop w:val="0"/>
      <w:marBottom w:val="0"/>
      <w:divBdr>
        <w:top w:val="none" w:sz="0" w:space="0" w:color="auto"/>
        <w:left w:val="none" w:sz="0" w:space="0" w:color="auto"/>
        <w:bottom w:val="none" w:sz="0" w:space="0" w:color="auto"/>
        <w:right w:val="none" w:sz="0" w:space="0" w:color="auto"/>
      </w:divBdr>
    </w:div>
    <w:div w:id="322969672">
      <w:bodyDiv w:val="1"/>
      <w:marLeft w:val="0"/>
      <w:marRight w:val="0"/>
      <w:marTop w:val="0"/>
      <w:marBottom w:val="0"/>
      <w:divBdr>
        <w:top w:val="none" w:sz="0" w:space="0" w:color="auto"/>
        <w:left w:val="none" w:sz="0" w:space="0" w:color="auto"/>
        <w:bottom w:val="none" w:sz="0" w:space="0" w:color="auto"/>
        <w:right w:val="none" w:sz="0" w:space="0" w:color="auto"/>
      </w:divBdr>
    </w:div>
    <w:div w:id="692461809">
      <w:bodyDiv w:val="1"/>
      <w:marLeft w:val="0"/>
      <w:marRight w:val="0"/>
      <w:marTop w:val="0"/>
      <w:marBottom w:val="0"/>
      <w:divBdr>
        <w:top w:val="none" w:sz="0" w:space="0" w:color="auto"/>
        <w:left w:val="none" w:sz="0" w:space="0" w:color="auto"/>
        <w:bottom w:val="none" w:sz="0" w:space="0" w:color="auto"/>
        <w:right w:val="none" w:sz="0" w:space="0" w:color="auto"/>
      </w:divBdr>
    </w:div>
    <w:div w:id="813564263">
      <w:bodyDiv w:val="1"/>
      <w:marLeft w:val="0"/>
      <w:marRight w:val="0"/>
      <w:marTop w:val="0"/>
      <w:marBottom w:val="0"/>
      <w:divBdr>
        <w:top w:val="none" w:sz="0" w:space="0" w:color="auto"/>
        <w:left w:val="none" w:sz="0" w:space="0" w:color="auto"/>
        <w:bottom w:val="none" w:sz="0" w:space="0" w:color="auto"/>
        <w:right w:val="none" w:sz="0" w:space="0" w:color="auto"/>
      </w:divBdr>
    </w:div>
    <w:div w:id="861237543">
      <w:bodyDiv w:val="1"/>
      <w:marLeft w:val="0"/>
      <w:marRight w:val="0"/>
      <w:marTop w:val="0"/>
      <w:marBottom w:val="0"/>
      <w:divBdr>
        <w:top w:val="none" w:sz="0" w:space="0" w:color="auto"/>
        <w:left w:val="none" w:sz="0" w:space="0" w:color="auto"/>
        <w:bottom w:val="none" w:sz="0" w:space="0" w:color="auto"/>
        <w:right w:val="none" w:sz="0" w:space="0" w:color="auto"/>
      </w:divBdr>
    </w:div>
    <w:div w:id="889656439">
      <w:bodyDiv w:val="1"/>
      <w:marLeft w:val="0"/>
      <w:marRight w:val="0"/>
      <w:marTop w:val="0"/>
      <w:marBottom w:val="0"/>
      <w:divBdr>
        <w:top w:val="none" w:sz="0" w:space="0" w:color="auto"/>
        <w:left w:val="none" w:sz="0" w:space="0" w:color="auto"/>
        <w:bottom w:val="none" w:sz="0" w:space="0" w:color="auto"/>
        <w:right w:val="none" w:sz="0" w:space="0" w:color="auto"/>
      </w:divBdr>
    </w:div>
    <w:div w:id="984821866">
      <w:bodyDiv w:val="1"/>
      <w:marLeft w:val="0"/>
      <w:marRight w:val="0"/>
      <w:marTop w:val="0"/>
      <w:marBottom w:val="0"/>
      <w:divBdr>
        <w:top w:val="none" w:sz="0" w:space="0" w:color="auto"/>
        <w:left w:val="none" w:sz="0" w:space="0" w:color="auto"/>
        <w:bottom w:val="none" w:sz="0" w:space="0" w:color="auto"/>
        <w:right w:val="none" w:sz="0" w:space="0" w:color="auto"/>
      </w:divBdr>
    </w:div>
    <w:div w:id="1428384126">
      <w:bodyDiv w:val="1"/>
      <w:marLeft w:val="0"/>
      <w:marRight w:val="0"/>
      <w:marTop w:val="0"/>
      <w:marBottom w:val="0"/>
      <w:divBdr>
        <w:top w:val="none" w:sz="0" w:space="0" w:color="auto"/>
        <w:left w:val="none" w:sz="0" w:space="0" w:color="auto"/>
        <w:bottom w:val="none" w:sz="0" w:space="0" w:color="auto"/>
        <w:right w:val="none" w:sz="0" w:space="0" w:color="auto"/>
      </w:divBdr>
    </w:div>
    <w:div w:id="1579829645">
      <w:bodyDiv w:val="1"/>
      <w:marLeft w:val="0"/>
      <w:marRight w:val="0"/>
      <w:marTop w:val="0"/>
      <w:marBottom w:val="0"/>
      <w:divBdr>
        <w:top w:val="none" w:sz="0" w:space="0" w:color="auto"/>
        <w:left w:val="none" w:sz="0" w:space="0" w:color="auto"/>
        <w:bottom w:val="none" w:sz="0" w:space="0" w:color="auto"/>
        <w:right w:val="none" w:sz="0" w:space="0" w:color="auto"/>
      </w:divBdr>
    </w:div>
    <w:div w:id="1672027733">
      <w:bodyDiv w:val="1"/>
      <w:marLeft w:val="0"/>
      <w:marRight w:val="0"/>
      <w:marTop w:val="0"/>
      <w:marBottom w:val="0"/>
      <w:divBdr>
        <w:top w:val="none" w:sz="0" w:space="0" w:color="auto"/>
        <w:left w:val="none" w:sz="0" w:space="0" w:color="auto"/>
        <w:bottom w:val="none" w:sz="0" w:space="0" w:color="auto"/>
        <w:right w:val="none" w:sz="0" w:space="0" w:color="auto"/>
      </w:divBdr>
      <w:divsChild>
        <w:div w:id="2126609539">
          <w:marLeft w:val="547"/>
          <w:marRight w:val="0"/>
          <w:marTop w:val="0"/>
          <w:marBottom w:val="0"/>
          <w:divBdr>
            <w:top w:val="none" w:sz="0" w:space="0" w:color="auto"/>
            <w:left w:val="none" w:sz="0" w:space="0" w:color="auto"/>
            <w:bottom w:val="none" w:sz="0" w:space="0" w:color="auto"/>
            <w:right w:val="none" w:sz="0" w:space="0" w:color="auto"/>
          </w:divBdr>
        </w:div>
      </w:divsChild>
    </w:div>
    <w:div w:id="1734964623">
      <w:bodyDiv w:val="1"/>
      <w:marLeft w:val="0"/>
      <w:marRight w:val="0"/>
      <w:marTop w:val="0"/>
      <w:marBottom w:val="0"/>
      <w:divBdr>
        <w:top w:val="none" w:sz="0" w:space="0" w:color="auto"/>
        <w:left w:val="none" w:sz="0" w:space="0" w:color="auto"/>
        <w:bottom w:val="none" w:sz="0" w:space="0" w:color="auto"/>
        <w:right w:val="none" w:sz="0" w:space="0" w:color="auto"/>
      </w:divBdr>
      <w:divsChild>
        <w:div w:id="137234342">
          <w:marLeft w:val="0"/>
          <w:marRight w:val="0"/>
          <w:marTop w:val="0"/>
          <w:marBottom w:val="0"/>
          <w:divBdr>
            <w:top w:val="none" w:sz="0" w:space="0" w:color="auto"/>
            <w:left w:val="none" w:sz="0" w:space="0" w:color="auto"/>
            <w:bottom w:val="none" w:sz="0" w:space="0" w:color="auto"/>
            <w:right w:val="none" w:sz="0" w:space="0" w:color="auto"/>
          </w:divBdr>
          <w:divsChild>
            <w:div w:id="246696718">
              <w:marLeft w:val="0"/>
              <w:marRight w:val="0"/>
              <w:marTop w:val="0"/>
              <w:marBottom w:val="0"/>
              <w:divBdr>
                <w:top w:val="none" w:sz="0" w:space="0" w:color="auto"/>
                <w:left w:val="none" w:sz="0" w:space="0" w:color="auto"/>
                <w:bottom w:val="none" w:sz="0" w:space="0" w:color="auto"/>
                <w:right w:val="none" w:sz="0" w:space="0" w:color="auto"/>
              </w:divBdr>
            </w:div>
          </w:divsChild>
        </w:div>
        <w:div w:id="213540830">
          <w:marLeft w:val="0"/>
          <w:marRight w:val="0"/>
          <w:marTop w:val="0"/>
          <w:marBottom w:val="0"/>
          <w:divBdr>
            <w:top w:val="none" w:sz="0" w:space="0" w:color="auto"/>
            <w:left w:val="none" w:sz="0" w:space="0" w:color="auto"/>
            <w:bottom w:val="none" w:sz="0" w:space="0" w:color="auto"/>
            <w:right w:val="none" w:sz="0" w:space="0" w:color="auto"/>
          </w:divBdr>
          <w:divsChild>
            <w:div w:id="1846362961">
              <w:marLeft w:val="0"/>
              <w:marRight w:val="0"/>
              <w:marTop w:val="0"/>
              <w:marBottom w:val="0"/>
              <w:divBdr>
                <w:top w:val="none" w:sz="0" w:space="0" w:color="auto"/>
                <w:left w:val="none" w:sz="0" w:space="0" w:color="auto"/>
                <w:bottom w:val="none" w:sz="0" w:space="0" w:color="auto"/>
                <w:right w:val="none" w:sz="0" w:space="0" w:color="auto"/>
              </w:divBdr>
            </w:div>
          </w:divsChild>
        </w:div>
        <w:div w:id="270213528">
          <w:marLeft w:val="0"/>
          <w:marRight w:val="0"/>
          <w:marTop w:val="0"/>
          <w:marBottom w:val="0"/>
          <w:divBdr>
            <w:top w:val="none" w:sz="0" w:space="0" w:color="auto"/>
            <w:left w:val="none" w:sz="0" w:space="0" w:color="auto"/>
            <w:bottom w:val="none" w:sz="0" w:space="0" w:color="auto"/>
            <w:right w:val="none" w:sz="0" w:space="0" w:color="auto"/>
          </w:divBdr>
          <w:divsChild>
            <w:div w:id="1592273186">
              <w:marLeft w:val="0"/>
              <w:marRight w:val="0"/>
              <w:marTop w:val="0"/>
              <w:marBottom w:val="0"/>
              <w:divBdr>
                <w:top w:val="none" w:sz="0" w:space="0" w:color="auto"/>
                <w:left w:val="none" w:sz="0" w:space="0" w:color="auto"/>
                <w:bottom w:val="none" w:sz="0" w:space="0" w:color="auto"/>
                <w:right w:val="none" w:sz="0" w:space="0" w:color="auto"/>
              </w:divBdr>
            </w:div>
          </w:divsChild>
        </w:div>
        <w:div w:id="294724017">
          <w:marLeft w:val="0"/>
          <w:marRight w:val="0"/>
          <w:marTop w:val="0"/>
          <w:marBottom w:val="0"/>
          <w:divBdr>
            <w:top w:val="none" w:sz="0" w:space="0" w:color="auto"/>
            <w:left w:val="none" w:sz="0" w:space="0" w:color="auto"/>
            <w:bottom w:val="none" w:sz="0" w:space="0" w:color="auto"/>
            <w:right w:val="none" w:sz="0" w:space="0" w:color="auto"/>
          </w:divBdr>
          <w:divsChild>
            <w:div w:id="761409873">
              <w:marLeft w:val="0"/>
              <w:marRight w:val="0"/>
              <w:marTop w:val="0"/>
              <w:marBottom w:val="0"/>
              <w:divBdr>
                <w:top w:val="none" w:sz="0" w:space="0" w:color="auto"/>
                <w:left w:val="none" w:sz="0" w:space="0" w:color="auto"/>
                <w:bottom w:val="none" w:sz="0" w:space="0" w:color="auto"/>
                <w:right w:val="none" w:sz="0" w:space="0" w:color="auto"/>
              </w:divBdr>
            </w:div>
          </w:divsChild>
        </w:div>
        <w:div w:id="356859658">
          <w:marLeft w:val="0"/>
          <w:marRight w:val="0"/>
          <w:marTop w:val="0"/>
          <w:marBottom w:val="0"/>
          <w:divBdr>
            <w:top w:val="none" w:sz="0" w:space="0" w:color="auto"/>
            <w:left w:val="none" w:sz="0" w:space="0" w:color="auto"/>
            <w:bottom w:val="none" w:sz="0" w:space="0" w:color="auto"/>
            <w:right w:val="none" w:sz="0" w:space="0" w:color="auto"/>
          </w:divBdr>
          <w:divsChild>
            <w:div w:id="74859639">
              <w:marLeft w:val="0"/>
              <w:marRight w:val="0"/>
              <w:marTop w:val="0"/>
              <w:marBottom w:val="0"/>
              <w:divBdr>
                <w:top w:val="none" w:sz="0" w:space="0" w:color="auto"/>
                <w:left w:val="none" w:sz="0" w:space="0" w:color="auto"/>
                <w:bottom w:val="none" w:sz="0" w:space="0" w:color="auto"/>
                <w:right w:val="none" w:sz="0" w:space="0" w:color="auto"/>
              </w:divBdr>
            </w:div>
          </w:divsChild>
        </w:div>
        <w:div w:id="377363874">
          <w:marLeft w:val="0"/>
          <w:marRight w:val="0"/>
          <w:marTop w:val="0"/>
          <w:marBottom w:val="0"/>
          <w:divBdr>
            <w:top w:val="none" w:sz="0" w:space="0" w:color="auto"/>
            <w:left w:val="none" w:sz="0" w:space="0" w:color="auto"/>
            <w:bottom w:val="none" w:sz="0" w:space="0" w:color="auto"/>
            <w:right w:val="none" w:sz="0" w:space="0" w:color="auto"/>
          </w:divBdr>
          <w:divsChild>
            <w:div w:id="841048465">
              <w:marLeft w:val="0"/>
              <w:marRight w:val="0"/>
              <w:marTop w:val="0"/>
              <w:marBottom w:val="0"/>
              <w:divBdr>
                <w:top w:val="none" w:sz="0" w:space="0" w:color="auto"/>
                <w:left w:val="none" w:sz="0" w:space="0" w:color="auto"/>
                <w:bottom w:val="none" w:sz="0" w:space="0" w:color="auto"/>
                <w:right w:val="none" w:sz="0" w:space="0" w:color="auto"/>
              </w:divBdr>
            </w:div>
          </w:divsChild>
        </w:div>
        <w:div w:id="468212920">
          <w:marLeft w:val="0"/>
          <w:marRight w:val="0"/>
          <w:marTop w:val="0"/>
          <w:marBottom w:val="0"/>
          <w:divBdr>
            <w:top w:val="none" w:sz="0" w:space="0" w:color="auto"/>
            <w:left w:val="none" w:sz="0" w:space="0" w:color="auto"/>
            <w:bottom w:val="none" w:sz="0" w:space="0" w:color="auto"/>
            <w:right w:val="none" w:sz="0" w:space="0" w:color="auto"/>
          </w:divBdr>
          <w:divsChild>
            <w:div w:id="821046346">
              <w:marLeft w:val="0"/>
              <w:marRight w:val="0"/>
              <w:marTop w:val="0"/>
              <w:marBottom w:val="0"/>
              <w:divBdr>
                <w:top w:val="none" w:sz="0" w:space="0" w:color="auto"/>
                <w:left w:val="none" w:sz="0" w:space="0" w:color="auto"/>
                <w:bottom w:val="none" w:sz="0" w:space="0" w:color="auto"/>
                <w:right w:val="none" w:sz="0" w:space="0" w:color="auto"/>
              </w:divBdr>
            </w:div>
          </w:divsChild>
        </w:div>
        <w:div w:id="705258710">
          <w:marLeft w:val="0"/>
          <w:marRight w:val="0"/>
          <w:marTop w:val="0"/>
          <w:marBottom w:val="0"/>
          <w:divBdr>
            <w:top w:val="none" w:sz="0" w:space="0" w:color="auto"/>
            <w:left w:val="none" w:sz="0" w:space="0" w:color="auto"/>
            <w:bottom w:val="none" w:sz="0" w:space="0" w:color="auto"/>
            <w:right w:val="none" w:sz="0" w:space="0" w:color="auto"/>
          </w:divBdr>
          <w:divsChild>
            <w:div w:id="1243566961">
              <w:marLeft w:val="0"/>
              <w:marRight w:val="0"/>
              <w:marTop w:val="0"/>
              <w:marBottom w:val="0"/>
              <w:divBdr>
                <w:top w:val="none" w:sz="0" w:space="0" w:color="auto"/>
                <w:left w:val="none" w:sz="0" w:space="0" w:color="auto"/>
                <w:bottom w:val="none" w:sz="0" w:space="0" w:color="auto"/>
                <w:right w:val="none" w:sz="0" w:space="0" w:color="auto"/>
              </w:divBdr>
            </w:div>
          </w:divsChild>
        </w:div>
        <w:div w:id="877014434">
          <w:marLeft w:val="0"/>
          <w:marRight w:val="0"/>
          <w:marTop w:val="0"/>
          <w:marBottom w:val="0"/>
          <w:divBdr>
            <w:top w:val="none" w:sz="0" w:space="0" w:color="auto"/>
            <w:left w:val="none" w:sz="0" w:space="0" w:color="auto"/>
            <w:bottom w:val="none" w:sz="0" w:space="0" w:color="auto"/>
            <w:right w:val="none" w:sz="0" w:space="0" w:color="auto"/>
          </w:divBdr>
          <w:divsChild>
            <w:div w:id="1608466451">
              <w:marLeft w:val="0"/>
              <w:marRight w:val="0"/>
              <w:marTop w:val="0"/>
              <w:marBottom w:val="0"/>
              <w:divBdr>
                <w:top w:val="none" w:sz="0" w:space="0" w:color="auto"/>
                <w:left w:val="none" w:sz="0" w:space="0" w:color="auto"/>
                <w:bottom w:val="none" w:sz="0" w:space="0" w:color="auto"/>
                <w:right w:val="none" w:sz="0" w:space="0" w:color="auto"/>
              </w:divBdr>
            </w:div>
          </w:divsChild>
        </w:div>
        <w:div w:id="892153986">
          <w:marLeft w:val="0"/>
          <w:marRight w:val="0"/>
          <w:marTop w:val="0"/>
          <w:marBottom w:val="0"/>
          <w:divBdr>
            <w:top w:val="none" w:sz="0" w:space="0" w:color="auto"/>
            <w:left w:val="none" w:sz="0" w:space="0" w:color="auto"/>
            <w:bottom w:val="none" w:sz="0" w:space="0" w:color="auto"/>
            <w:right w:val="none" w:sz="0" w:space="0" w:color="auto"/>
          </w:divBdr>
          <w:divsChild>
            <w:div w:id="1729449994">
              <w:marLeft w:val="0"/>
              <w:marRight w:val="0"/>
              <w:marTop w:val="0"/>
              <w:marBottom w:val="0"/>
              <w:divBdr>
                <w:top w:val="none" w:sz="0" w:space="0" w:color="auto"/>
                <w:left w:val="none" w:sz="0" w:space="0" w:color="auto"/>
                <w:bottom w:val="none" w:sz="0" w:space="0" w:color="auto"/>
                <w:right w:val="none" w:sz="0" w:space="0" w:color="auto"/>
              </w:divBdr>
            </w:div>
          </w:divsChild>
        </w:div>
        <w:div w:id="981426683">
          <w:marLeft w:val="0"/>
          <w:marRight w:val="0"/>
          <w:marTop w:val="0"/>
          <w:marBottom w:val="0"/>
          <w:divBdr>
            <w:top w:val="none" w:sz="0" w:space="0" w:color="auto"/>
            <w:left w:val="none" w:sz="0" w:space="0" w:color="auto"/>
            <w:bottom w:val="none" w:sz="0" w:space="0" w:color="auto"/>
            <w:right w:val="none" w:sz="0" w:space="0" w:color="auto"/>
          </w:divBdr>
          <w:divsChild>
            <w:div w:id="1407996912">
              <w:marLeft w:val="0"/>
              <w:marRight w:val="0"/>
              <w:marTop w:val="0"/>
              <w:marBottom w:val="0"/>
              <w:divBdr>
                <w:top w:val="none" w:sz="0" w:space="0" w:color="auto"/>
                <w:left w:val="none" w:sz="0" w:space="0" w:color="auto"/>
                <w:bottom w:val="none" w:sz="0" w:space="0" w:color="auto"/>
                <w:right w:val="none" w:sz="0" w:space="0" w:color="auto"/>
              </w:divBdr>
            </w:div>
          </w:divsChild>
        </w:div>
        <w:div w:id="1119377315">
          <w:marLeft w:val="0"/>
          <w:marRight w:val="0"/>
          <w:marTop w:val="0"/>
          <w:marBottom w:val="0"/>
          <w:divBdr>
            <w:top w:val="none" w:sz="0" w:space="0" w:color="auto"/>
            <w:left w:val="none" w:sz="0" w:space="0" w:color="auto"/>
            <w:bottom w:val="none" w:sz="0" w:space="0" w:color="auto"/>
            <w:right w:val="none" w:sz="0" w:space="0" w:color="auto"/>
          </w:divBdr>
          <w:divsChild>
            <w:div w:id="591625687">
              <w:marLeft w:val="0"/>
              <w:marRight w:val="0"/>
              <w:marTop w:val="0"/>
              <w:marBottom w:val="0"/>
              <w:divBdr>
                <w:top w:val="none" w:sz="0" w:space="0" w:color="auto"/>
                <w:left w:val="none" w:sz="0" w:space="0" w:color="auto"/>
                <w:bottom w:val="none" w:sz="0" w:space="0" w:color="auto"/>
                <w:right w:val="none" w:sz="0" w:space="0" w:color="auto"/>
              </w:divBdr>
            </w:div>
          </w:divsChild>
        </w:div>
        <w:div w:id="1152478347">
          <w:marLeft w:val="0"/>
          <w:marRight w:val="0"/>
          <w:marTop w:val="0"/>
          <w:marBottom w:val="0"/>
          <w:divBdr>
            <w:top w:val="none" w:sz="0" w:space="0" w:color="auto"/>
            <w:left w:val="none" w:sz="0" w:space="0" w:color="auto"/>
            <w:bottom w:val="none" w:sz="0" w:space="0" w:color="auto"/>
            <w:right w:val="none" w:sz="0" w:space="0" w:color="auto"/>
          </w:divBdr>
          <w:divsChild>
            <w:div w:id="520819231">
              <w:marLeft w:val="0"/>
              <w:marRight w:val="0"/>
              <w:marTop w:val="0"/>
              <w:marBottom w:val="0"/>
              <w:divBdr>
                <w:top w:val="none" w:sz="0" w:space="0" w:color="auto"/>
                <w:left w:val="none" w:sz="0" w:space="0" w:color="auto"/>
                <w:bottom w:val="none" w:sz="0" w:space="0" w:color="auto"/>
                <w:right w:val="none" w:sz="0" w:space="0" w:color="auto"/>
              </w:divBdr>
            </w:div>
          </w:divsChild>
        </w:div>
        <w:div w:id="1303346467">
          <w:marLeft w:val="0"/>
          <w:marRight w:val="0"/>
          <w:marTop w:val="0"/>
          <w:marBottom w:val="0"/>
          <w:divBdr>
            <w:top w:val="none" w:sz="0" w:space="0" w:color="auto"/>
            <w:left w:val="none" w:sz="0" w:space="0" w:color="auto"/>
            <w:bottom w:val="none" w:sz="0" w:space="0" w:color="auto"/>
            <w:right w:val="none" w:sz="0" w:space="0" w:color="auto"/>
          </w:divBdr>
          <w:divsChild>
            <w:div w:id="29915086">
              <w:marLeft w:val="0"/>
              <w:marRight w:val="0"/>
              <w:marTop w:val="0"/>
              <w:marBottom w:val="0"/>
              <w:divBdr>
                <w:top w:val="none" w:sz="0" w:space="0" w:color="auto"/>
                <w:left w:val="none" w:sz="0" w:space="0" w:color="auto"/>
                <w:bottom w:val="none" w:sz="0" w:space="0" w:color="auto"/>
                <w:right w:val="none" w:sz="0" w:space="0" w:color="auto"/>
              </w:divBdr>
            </w:div>
          </w:divsChild>
        </w:div>
        <w:div w:id="1496070667">
          <w:marLeft w:val="0"/>
          <w:marRight w:val="0"/>
          <w:marTop w:val="0"/>
          <w:marBottom w:val="0"/>
          <w:divBdr>
            <w:top w:val="none" w:sz="0" w:space="0" w:color="auto"/>
            <w:left w:val="none" w:sz="0" w:space="0" w:color="auto"/>
            <w:bottom w:val="none" w:sz="0" w:space="0" w:color="auto"/>
            <w:right w:val="none" w:sz="0" w:space="0" w:color="auto"/>
          </w:divBdr>
          <w:divsChild>
            <w:div w:id="904417485">
              <w:marLeft w:val="0"/>
              <w:marRight w:val="0"/>
              <w:marTop w:val="0"/>
              <w:marBottom w:val="0"/>
              <w:divBdr>
                <w:top w:val="none" w:sz="0" w:space="0" w:color="auto"/>
                <w:left w:val="none" w:sz="0" w:space="0" w:color="auto"/>
                <w:bottom w:val="none" w:sz="0" w:space="0" w:color="auto"/>
                <w:right w:val="none" w:sz="0" w:space="0" w:color="auto"/>
              </w:divBdr>
            </w:div>
          </w:divsChild>
        </w:div>
        <w:div w:id="1699045014">
          <w:marLeft w:val="0"/>
          <w:marRight w:val="0"/>
          <w:marTop w:val="0"/>
          <w:marBottom w:val="0"/>
          <w:divBdr>
            <w:top w:val="none" w:sz="0" w:space="0" w:color="auto"/>
            <w:left w:val="none" w:sz="0" w:space="0" w:color="auto"/>
            <w:bottom w:val="none" w:sz="0" w:space="0" w:color="auto"/>
            <w:right w:val="none" w:sz="0" w:space="0" w:color="auto"/>
          </w:divBdr>
          <w:divsChild>
            <w:div w:id="1225532364">
              <w:marLeft w:val="0"/>
              <w:marRight w:val="0"/>
              <w:marTop w:val="0"/>
              <w:marBottom w:val="0"/>
              <w:divBdr>
                <w:top w:val="none" w:sz="0" w:space="0" w:color="auto"/>
                <w:left w:val="none" w:sz="0" w:space="0" w:color="auto"/>
                <w:bottom w:val="none" w:sz="0" w:space="0" w:color="auto"/>
                <w:right w:val="none" w:sz="0" w:space="0" w:color="auto"/>
              </w:divBdr>
            </w:div>
          </w:divsChild>
        </w:div>
        <w:div w:id="1838374153">
          <w:marLeft w:val="0"/>
          <w:marRight w:val="0"/>
          <w:marTop w:val="0"/>
          <w:marBottom w:val="0"/>
          <w:divBdr>
            <w:top w:val="none" w:sz="0" w:space="0" w:color="auto"/>
            <w:left w:val="none" w:sz="0" w:space="0" w:color="auto"/>
            <w:bottom w:val="none" w:sz="0" w:space="0" w:color="auto"/>
            <w:right w:val="none" w:sz="0" w:space="0" w:color="auto"/>
          </w:divBdr>
          <w:divsChild>
            <w:div w:id="1232735699">
              <w:marLeft w:val="0"/>
              <w:marRight w:val="0"/>
              <w:marTop w:val="0"/>
              <w:marBottom w:val="0"/>
              <w:divBdr>
                <w:top w:val="none" w:sz="0" w:space="0" w:color="auto"/>
                <w:left w:val="none" w:sz="0" w:space="0" w:color="auto"/>
                <w:bottom w:val="none" w:sz="0" w:space="0" w:color="auto"/>
                <w:right w:val="none" w:sz="0" w:space="0" w:color="auto"/>
              </w:divBdr>
            </w:div>
          </w:divsChild>
        </w:div>
        <w:div w:id="1915896875">
          <w:marLeft w:val="0"/>
          <w:marRight w:val="0"/>
          <w:marTop w:val="0"/>
          <w:marBottom w:val="0"/>
          <w:divBdr>
            <w:top w:val="none" w:sz="0" w:space="0" w:color="auto"/>
            <w:left w:val="none" w:sz="0" w:space="0" w:color="auto"/>
            <w:bottom w:val="none" w:sz="0" w:space="0" w:color="auto"/>
            <w:right w:val="none" w:sz="0" w:space="0" w:color="auto"/>
          </w:divBdr>
          <w:divsChild>
            <w:div w:id="105924899">
              <w:marLeft w:val="0"/>
              <w:marRight w:val="0"/>
              <w:marTop w:val="0"/>
              <w:marBottom w:val="0"/>
              <w:divBdr>
                <w:top w:val="none" w:sz="0" w:space="0" w:color="auto"/>
                <w:left w:val="none" w:sz="0" w:space="0" w:color="auto"/>
                <w:bottom w:val="none" w:sz="0" w:space="0" w:color="auto"/>
                <w:right w:val="none" w:sz="0" w:space="0" w:color="auto"/>
              </w:divBdr>
            </w:div>
          </w:divsChild>
        </w:div>
        <w:div w:id="1953977475">
          <w:marLeft w:val="0"/>
          <w:marRight w:val="0"/>
          <w:marTop w:val="0"/>
          <w:marBottom w:val="0"/>
          <w:divBdr>
            <w:top w:val="none" w:sz="0" w:space="0" w:color="auto"/>
            <w:left w:val="none" w:sz="0" w:space="0" w:color="auto"/>
            <w:bottom w:val="none" w:sz="0" w:space="0" w:color="auto"/>
            <w:right w:val="none" w:sz="0" w:space="0" w:color="auto"/>
          </w:divBdr>
          <w:divsChild>
            <w:div w:id="989094291">
              <w:marLeft w:val="0"/>
              <w:marRight w:val="0"/>
              <w:marTop w:val="0"/>
              <w:marBottom w:val="0"/>
              <w:divBdr>
                <w:top w:val="none" w:sz="0" w:space="0" w:color="auto"/>
                <w:left w:val="none" w:sz="0" w:space="0" w:color="auto"/>
                <w:bottom w:val="none" w:sz="0" w:space="0" w:color="auto"/>
                <w:right w:val="none" w:sz="0" w:space="0" w:color="auto"/>
              </w:divBdr>
            </w:div>
          </w:divsChild>
        </w:div>
        <w:div w:id="2014526989">
          <w:marLeft w:val="0"/>
          <w:marRight w:val="0"/>
          <w:marTop w:val="0"/>
          <w:marBottom w:val="0"/>
          <w:divBdr>
            <w:top w:val="none" w:sz="0" w:space="0" w:color="auto"/>
            <w:left w:val="none" w:sz="0" w:space="0" w:color="auto"/>
            <w:bottom w:val="none" w:sz="0" w:space="0" w:color="auto"/>
            <w:right w:val="none" w:sz="0" w:space="0" w:color="auto"/>
          </w:divBdr>
          <w:divsChild>
            <w:div w:id="2100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1823">
      <w:bodyDiv w:val="1"/>
      <w:marLeft w:val="0"/>
      <w:marRight w:val="0"/>
      <w:marTop w:val="0"/>
      <w:marBottom w:val="0"/>
      <w:divBdr>
        <w:top w:val="none" w:sz="0" w:space="0" w:color="auto"/>
        <w:left w:val="none" w:sz="0" w:space="0" w:color="auto"/>
        <w:bottom w:val="none" w:sz="0" w:space="0" w:color="auto"/>
        <w:right w:val="none" w:sz="0" w:space="0" w:color="auto"/>
      </w:divBdr>
      <w:divsChild>
        <w:div w:id="1669627312">
          <w:marLeft w:val="547"/>
          <w:marRight w:val="0"/>
          <w:marTop w:val="0"/>
          <w:marBottom w:val="0"/>
          <w:divBdr>
            <w:top w:val="none" w:sz="0" w:space="0" w:color="auto"/>
            <w:left w:val="none" w:sz="0" w:space="0" w:color="auto"/>
            <w:bottom w:val="none" w:sz="0" w:space="0" w:color="auto"/>
            <w:right w:val="none" w:sz="0" w:space="0" w:color="auto"/>
          </w:divBdr>
        </w:div>
      </w:divsChild>
    </w:div>
    <w:div w:id="1948999691">
      <w:bodyDiv w:val="1"/>
      <w:marLeft w:val="0"/>
      <w:marRight w:val="0"/>
      <w:marTop w:val="0"/>
      <w:marBottom w:val="0"/>
      <w:divBdr>
        <w:top w:val="none" w:sz="0" w:space="0" w:color="auto"/>
        <w:left w:val="none" w:sz="0" w:space="0" w:color="auto"/>
        <w:bottom w:val="none" w:sz="0" w:space="0" w:color="auto"/>
        <w:right w:val="none" w:sz="0" w:space="0" w:color="auto"/>
      </w:divBdr>
      <w:divsChild>
        <w:div w:id="2900836">
          <w:marLeft w:val="547"/>
          <w:marRight w:val="0"/>
          <w:marTop w:val="0"/>
          <w:marBottom w:val="0"/>
          <w:divBdr>
            <w:top w:val="none" w:sz="0" w:space="0" w:color="auto"/>
            <w:left w:val="none" w:sz="0" w:space="0" w:color="auto"/>
            <w:bottom w:val="none" w:sz="0" w:space="0" w:color="auto"/>
            <w:right w:val="none" w:sz="0" w:space="0" w:color="auto"/>
          </w:divBdr>
        </w:div>
      </w:divsChild>
    </w:div>
    <w:div w:id="19887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education.ohio.gov/Topics/Ohio-s-Graduation-Requirements/Earning-an-Ohio-High-School-Diploma-for-the-Cla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education.ohio.gov/Topics/Student-Supports/Coronavirus/Graduation-Flexibility-%E2%80%93-2019-2020"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education.ohio.gov/Topics/Testing/Ohios-Alternate-Assessment-for-Students-with-Sign" TargetMode="External"/><Relationship Id="rId25" Type="http://schemas.openxmlformats.org/officeDocument/2006/relationships/hyperlink" Target="https://codes.ohio.gov/ohio-revised-code/section-3313.617/9-29-2015" TargetMode="External"/><Relationship Id="rId2" Type="http://schemas.openxmlformats.org/officeDocument/2006/relationships/customXml" Target="../customXml/item2.xml"/><Relationship Id="rId16" Type="http://schemas.openxmlformats.org/officeDocument/2006/relationships/hyperlink" Target="http://education.ohio.gov/Topics/Data/EMIS/SLDS-Grant-Project-3" TargetMode="External"/><Relationship Id="rId20" Type="http://schemas.openxmlformats.org/officeDocument/2006/relationships/hyperlink" Target="http://education.ohio.gov/Topics/Ohio-s-Graduation-Requirements/Earning-an-Ohio-High-School-Diploma-for-the-Cl-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idea-files/2021-spp-apr-and-state-determination-letters-part-b-ohio/" TargetMode="External"/><Relationship Id="rId24" Type="http://schemas.openxmlformats.org/officeDocument/2006/relationships/hyperlink" Target="https://codes.ohio.gov/ohio-revised-code/section-3313.617/9-29-2015" TargetMode="External"/><Relationship Id="rId5" Type="http://schemas.openxmlformats.org/officeDocument/2006/relationships/numbering" Target="numbering.xml"/><Relationship Id="rId15" Type="http://schemas.openxmlformats.org/officeDocument/2006/relationships/hyperlink" Target="http://education.ohio.gov/getattachment/Topics/Special-Education/Improving-Educational-Experiences-and-Outcomes/EachChildMeansEachChild.pdf.aspx?lang=en-US" TargetMode="External"/><Relationship Id="rId23" Type="http://schemas.openxmlformats.org/officeDocument/2006/relationships/hyperlink" Target="https://codes.ohio.gov/ohio-revised-code/section-3313.617/9-29-201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ducation.ohio.gov/Topics/Ohio-s-Graduation-Requirements/Earning-an-Ohio-High-School-Diploma-for-the-Cl-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servercdn.net/198.71.233.111/d25.2ac.myftpupload.com/wp-content/uploads/2018/11/11.8.18-Doe-Settlement.pdf" TargetMode="External"/><Relationship Id="rId22" Type="http://schemas.openxmlformats.org/officeDocument/2006/relationships/hyperlink" Target="http://education.ohio.gov/Topics/Reset-and-Restart/Graduation-Flexibility-2020-2021"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State%20Comparison%20Data/Exiting_2021_Determin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Indicator%20Target%20Setting/Indicator%20Fact%20Sheets/Indicators%201,%202,%2014/Data/Indicator%201%20Visualization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Percentage of Students</a:t>
            </a:r>
            <a:r>
              <a:rPr lang="en-US" sz="1100" b="1" baseline="0"/>
              <a:t> with Disabilities Who Graduated with a Regular High School Diploma</a:t>
            </a:r>
          </a:p>
          <a:p>
            <a:pPr>
              <a:defRPr sz="1100" b="1"/>
            </a:pPr>
            <a:r>
              <a:rPr lang="en-US" sz="1100" b="1"/>
              <a:t>2018-2019</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Graduation!$B$1</c:f>
              <c:strCache>
                <c:ptCount val="1"/>
                <c:pt idx="0">
                  <c:v>Graduation Rate
2018-2019</c:v>
                </c:pt>
              </c:strCache>
            </c:strRef>
          </c:tx>
          <c:spPr>
            <a:pattFill prst="narVert">
              <a:fgClr>
                <a:schemeClr val="tx2"/>
              </a:fgClr>
              <a:bgClr>
                <a:schemeClr val="bg1"/>
              </a:bgClr>
            </a:pattFill>
            <a:ln>
              <a:noFill/>
            </a:ln>
            <a:effectLst/>
          </c:spPr>
          <c:invertIfNegative val="0"/>
          <c:dPt>
            <c:idx val="49"/>
            <c:invertIfNegative val="0"/>
            <c:bubble3D val="0"/>
            <c:spPr>
              <a:pattFill prst="pct70">
                <a:fgClr>
                  <a:schemeClr val="accent2">
                    <a:lumMod val="75000"/>
                  </a:schemeClr>
                </a:fgClr>
                <a:bgClr>
                  <a:schemeClr val="bg1"/>
                </a:bgClr>
              </a:pattFill>
              <a:ln>
                <a:noFill/>
              </a:ln>
              <a:effectLst/>
            </c:spPr>
            <c:extLst>
              <c:ext xmlns:c16="http://schemas.microsoft.com/office/drawing/2014/chart" uri="{C3380CC4-5D6E-409C-BE32-E72D297353CC}">
                <c16:uniqueId val="{00000001-019B-4DB0-BF53-0A287E6E0819}"/>
              </c:ext>
            </c:extLst>
          </c:dPt>
          <c:cat>
            <c:strRef>
              <c:f>Graduation!$A$2:$A$52</c:f>
              <c:strCache>
                <c:ptCount val="51"/>
                <c:pt idx="0">
                  <c:v>New Jersey</c:v>
                </c:pt>
                <c:pt idx="1">
                  <c:v>Nebraska</c:v>
                </c:pt>
                <c:pt idx="2">
                  <c:v>Iowa</c:v>
                </c:pt>
                <c:pt idx="3">
                  <c:v>Vermont</c:v>
                </c:pt>
                <c:pt idx="4">
                  <c:v>Arkansas</c:v>
                </c:pt>
                <c:pt idx="5">
                  <c:v>Florida</c:v>
                </c:pt>
                <c:pt idx="6">
                  <c:v>New Hampshire</c:v>
                </c:pt>
                <c:pt idx="7">
                  <c:v>Oklahoma</c:v>
                </c:pt>
                <c:pt idx="8">
                  <c:v>West Virginia</c:v>
                </c:pt>
                <c:pt idx="9">
                  <c:v>Kansas</c:v>
                </c:pt>
                <c:pt idx="10">
                  <c:v>Montana</c:v>
                </c:pt>
                <c:pt idx="11">
                  <c:v>Texas</c:v>
                </c:pt>
                <c:pt idx="12">
                  <c:v>Missouri</c:v>
                </c:pt>
                <c:pt idx="13">
                  <c:v>Colorado</c:v>
                </c:pt>
                <c:pt idx="14">
                  <c:v>Kentucky</c:v>
                </c:pt>
                <c:pt idx="15">
                  <c:v>Massachusetts</c:v>
                </c:pt>
                <c:pt idx="16">
                  <c:v>Tennessee</c:v>
                </c:pt>
                <c:pt idx="17">
                  <c:v>Delaware</c:v>
                </c:pt>
                <c:pt idx="18">
                  <c:v>Maine</c:v>
                </c:pt>
                <c:pt idx="19">
                  <c:v>North Dakota</c:v>
                </c:pt>
                <c:pt idx="20">
                  <c:v>North Carolina</c:v>
                </c:pt>
                <c:pt idx="21">
                  <c:v>Utah</c:v>
                </c:pt>
                <c:pt idx="22">
                  <c:v>South Dakota</c:v>
                </c:pt>
                <c:pt idx="23">
                  <c:v>Indiana</c:v>
                </c:pt>
                <c:pt idx="24">
                  <c:v>Pennsylvania</c:v>
                </c:pt>
                <c:pt idx="25">
                  <c:v>Illinois</c:v>
                </c:pt>
                <c:pt idx="26">
                  <c:v>Wisconsin</c:v>
                </c:pt>
                <c:pt idx="27">
                  <c:v>Alabama</c:v>
                </c:pt>
                <c:pt idx="28">
                  <c:v>Arizona</c:v>
                </c:pt>
                <c:pt idx="29">
                  <c:v>Connecticut</c:v>
                </c:pt>
                <c:pt idx="30">
                  <c:v>California</c:v>
                </c:pt>
                <c:pt idx="31">
                  <c:v>Nevada</c:v>
                </c:pt>
                <c:pt idx="32">
                  <c:v>Wyoming</c:v>
                </c:pt>
                <c:pt idx="33">
                  <c:v>Louisiana</c:v>
                </c:pt>
                <c:pt idx="34">
                  <c:v>New Mexico</c:v>
                </c:pt>
                <c:pt idx="35">
                  <c:v>Michigan</c:v>
                </c:pt>
                <c:pt idx="36">
                  <c:v>Rhode Island</c:v>
                </c:pt>
                <c:pt idx="37">
                  <c:v>Maryland</c:v>
                </c:pt>
                <c:pt idx="38">
                  <c:v>Oregon</c:v>
                </c:pt>
                <c:pt idx="39">
                  <c:v>Hawaii</c:v>
                </c:pt>
                <c:pt idx="40">
                  <c:v>Minnesota</c:v>
                </c:pt>
                <c:pt idx="41">
                  <c:v>Georgia</c:v>
                </c:pt>
                <c:pt idx="42">
                  <c:v>Virginia</c:v>
                </c:pt>
                <c:pt idx="43">
                  <c:v>Idaho</c:v>
                </c:pt>
                <c:pt idx="44">
                  <c:v>Washington</c:v>
                </c:pt>
                <c:pt idx="45">
                  <c:v>Alaska</c:v>
                </c:pt>
                <c:pt idx="46">
                  <c:v>New York</c:v>
                </c:pt>
                <c:pt idx="47">
                  <c:v>South Carolina</c:v>
                </c:pt>
                <c:pt idx="48">
                  <c:v>District of Columbia</c:v>
                </c:pt>
                <c:pt idx="49">
                  <c:v>Ohio</c:v>
                </c:pt>
                <c:pt idx="50">
                  <c:v>Mississippi</c:v>
                </c:pt>
              </c:strCache>
            </c:strRef>
          </c:cat>
          <c:val>
            <c:numRef>
              <c:f>Graduation!$B$2:$B$52</c:f>
              <c:numCache>
                <c:formatCode>0.00%</c:formatCode>
                <c:ptCount val="51"/>
                <c:pt idx="0">
                  <c:v>0.83830000000000005</c:v>
                </c:pt>
                <c:pt idx="1">
                  <c:v>0.83250000000000002</c:v>
                </c:pt>
                <c:pt idx="2">
                  <c:v>0.83120000000000005</c:v>
                </c:pt>
                <c:pt idx="3">
                  <c:v>0.82909999999999995</c:v>
                </c:pt>
                <c:pt idx="4">
                  <c:v>0.82599999999999996</c:v>
                </c:pt>
                <c:pt idx="5">
                  <c:v>0.81</c:v>
                </c:pt>
                <c:pt idx="6">
                  <c:v>0.80159999999999998</c:v>
                </c:pt>
                <c:pt idx="7">
                  <c:v>0.79100000000000004</c:v>
                </c:pt>
                <c:pt idx="8">
                  <c:v>0.78700000000000003</c:v>
                </c:pt>
                <c:pt idx="9">
                  <c:v>0.78400000000000003</c:v>
                </c:pt>
                <c:pt idx="10">
                  <c:v>0.78</c:v>
                </c:pt>
                <c:pt idx="11">
                  <c:v>0.77900000000000003</c:v>
                </c:pt>
                <c:pt idx="12">
                  <c:v>0.76700000000000002</c:v>
                </c:pt>
                <c:pt idx="13">
                  <c:v>0.76500000000000001</c:v>
                </c:pt>
                <c:pt idx="14">
                  <c:v>0.755</c:v>
                </c:pt>
                <c:pt idx="15">
                  <c:v>0.73899999999999999</c:v>
                </c:pt>
                <c:pt idx="16">
                  <c:v>0.73899999999999999</c:v>
                </c:pt>
                <c:pt idx="17">
                  <c:v>0.73</c:v>
                </c:pt>
                <c:pt idx="18">
                  <c:v>0.73</c:v>
                </c:pt>
                <c:pt idx="19">
                  <c:v>0.73</c:v>
                </c:pt>
                <c:pt idx="20">
                  <c:v>0.72509999999999997</c:v>
                </c:pt>
                <c:pt idx="21">
                  <c:v>0.72399999999999998</c:v>
                </c:pt>
                <c:pt idx="22">
                  <c:v>0.72</c:v>
                </c:pt>
                <c:pt idx="23">
                  <c:v>0.71399999999999997</c:v>
                </c:pt>
                <c:pt idx="24">
                  <c:v>0.70699999999999996</c:v>
                </c:pt>
                <c:pt idx="25">
                  <c:v>0.69899999999999995</c:v>
                </c:pt>
                <c:pt idx="26">
                  <c:v>0.69799999999999995</c:v>
                </c:pt>
                <c:pt idx="27">
                  <c:v>0.69599999999999995</c:v>
                </c:pt>
                <c:pt idx="28">
                  <c:v>0.69</c:v>
                </c:pt>
                <c:pt idx="29">
                  <c:v>0.67800000000000005</c:v>
                </c:pt>
                <c:pt idx="30">
                  <c:v>0.67700000000000005</c:v>
                </c:pt>
                <c:pt idx="31">
                  <c:v>0.67200000000000004</c:v>
                </c:pt>
                <c:pt idx="32">
                  <c:v>0.64710000000000001</c:v>
                </c:pt>
                <c:pt idx="33">
                  <c:v>0.64700000000000002</c:v>
                </c:pt>
                <c:pt idx="34">
                  <c:v>0.64700000000000002</c:v>
                </c:pt>
                <c:pt idx="35">
                  <c:v>0.64259999999999995</c:v>
                </c:pt>
                <c:pt idx="36">
                  <c:v>0.64</c:v>
                </c:pt>
                <c:pt idx="37">
                  <c:v>0.63500000000000001</c:v>
                </c:pt>
                <c:pt idx="38">
                  <c:v>0.63400000000000001</c:v>
                </c:pt>
                <c:pt idx="39">
                  <c:v>0.63</c:v>
                </c:pt>
                <c:pt idx="40">
                  <c:v>0.63</c:v>
                </c:pt>
                <c:pt idx="41">
                  <c:v>0.629</c:v>
                </c:pt>
                <c:pt idx="42">
                  <c:v>0.629</c:v>
                </c:pt>
                <c:pt idx="43">
                  <c:v>0.62450000000000006</c:v>
                </c:pt>
                <c:pt idx="44">
                  <c:v>0.622</c:v>
                </c:pt>
                <c:pt idx="45">
                  <c:v>0.6</c:v>
                </c:pt>
                <c:pt idx="46">
                  <c:v>0.58799999999999997</c:v>
                </c:pt>
                <c:pt idx="47">
                  <c:v>0.54400000000000004</c:v>
                </c:pt>
                <c:pt idx="48">
                  <c:v>0.51</c:v>
                </c:pt>
                <c:pt idx="49">
                  <c:v>0.48</c:v>
                </c:pt>
                <c:pt idx="50">
                  <c:v>0.42199999999999999</c:v>
                </c:pt>
              </c:numCache>
            </c:numRef>
          </c:val>
          <c:extLst>
            <c:ext xmlns:c16="http://schemas.microsoft.com/office/drawing/2014/chart" uri="{C3380CC4-5D6E-409C-BE32-E72D297353CC}">
              <c16:uniqueId val="{00000002-019B-4DB0-BF53-0A287E6E0819}"/>
            </c:ext>
          </c:extLst>
        </c:ser>
        <c:dLbls>
          <c:showLegendKey val="0"/>
          <c:showVal val="0"/>
          <c:showCatName val="0"/>
          <c:showSerName val="0"/>
          <c:showPercent val="0"/>
          <c:showBubbleSize val="0"/>
        </c:dLbls>
        <c:gapWidth val="100"/>
        <c:overlap val="-27"/>
        <c:axId val="1960310191"/>
        <c:axId val="1960316431"/>
      </c:barChart>
      <c:catAx>
        <c:axId val="1960310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0316431"/>
        <c:crosses val="autoZero"/>
        <c:auto val="1"/>
        <c:lblAlgn val="ctr"/>
        <c:lblOffset val="100"/>
        <c:noMultiLvlLbl val="0"/>
      </c:catAx>
      <c:valAx>
        <c:axId val="196031643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03101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Indicator 1: Percentage of Students with Disabilities Graduating with a Regular Diploma</a:t>
            </a:r>
          </a:p>
        </c:rich>
      </c:tx>
      <c:layout>
        <c:manualLayout>
          <c:xMode val="edge"/>
          <c:yMode val="edge"/>
          <c:x val="9.4350081239845007E-2"/>
          <c:y val="6.1111111111111109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4782608695652174E-2"/>
          <c:y val="0.18436501705711481"/>
          <c:w val="0.93623188405797098"/>
          <c:h val="0.69917847769028862"/>
        </c:manualLayout>
      </c:layout>
      <c:lineChart>
        <c:grouping val="standard"/>
        <c:varyColors val="0"/>
        <c:ser>
          <c:idx val="0"/>
          <c:order val="0"/>
          <c:tx>
            <c:strRef>
              <c:f>'Indicator 1'!$A$2</c:f>
              <c:strCache>
                <c:ptCount val="1"/>
                <c:pt idx="0">
                  <c:v>Data</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 1'!$B$1:$E$1</c:f>
              <c:strCache>
                <c:ptCount val="4"/>
                <c:pt idx="0">
                  <c:v>2016-2017</c:v>
                </c:pt>
                <c:pt idx="1">
                  <c:v>2017-2018</c:v>
                </c:pt>
                <c:pt idx="2">
                  <c:v>2018-2019</c:v>
                </c:pt>
                <c:pt idx="3">
                  <c:v>2019-2020</c:v>
                </c:pt>
              </c:strCache>
            </c:strRef>
          </c:cat>
          <c:val>
            <c:numRef>
              <c:f>'Indicator 1'!$B$2:$E$2</c:f>
              <c:numCache>
                <c:formatCode>0.00%</c:formatCode>
                <c:ptCount val="4"/>
                <c:pt idx="0">
                  <c:v>0.31473526939957047</c:v>
                </c:pt>
                <c:pt idx="1">
                  <c:v>0.50061605535020381</c:v>
                </c:pt>
                <c:pt idx="2">
                  <c:v>0.48527124475656314</c:v>
                </c:pt>
                <c:pt idx="3">
                  <c:v>0.58526642725419775</c:v>
                </c:pt>
              </c:numCache>
            </c:numRef>
          </c:val>
          <c:smooth val="0"/>
          <c:extLst>
            <c:ext xmlns:c16="http://schemas.microsoft.com/office/drawing/2014/chart" uri="{C3380CC4-5D6E-409C-BE32-E72D297353CC}">
              <c16:uniqueId val="{00000000-E7F4-44E0-A939-88D1238897FC}"/>
            </c:ext>
          </c:extLst>
        </c:ser>
        <c:dLbls>
          <c:showLegendKey val="0"/>
          <c:showVal val="0"/>
          <c:showCatName val="0"/>
          <c:showSerName val="0"/>
          <c:showPercent val="0"/>
          <c:showBubbleSize val="0"/>
        </c:dLbls>
        <c:marker val="1"/>
        <c:smooth val="0"/>
        <c:axId val="2066958512"/>
        <c:axId val="2066961008"/>
      </c:lineChart>
      <c:scatterChart>
        <c:scatterStyle val="smoothMarker"/>
        <c:varyColors val="0"/>
        <c:ser>
          <c:idx val="1"/>
          <c:order val="1"/>
          <c:tx>
            <c:v>Change</c:v>
          </c:tx>
          <c:spPr>
            <a:ln w="28575" cap="rnd">
              <a:solidFill>
                <a:srgbClr val="7030A0"/>
              </a:solidFill>
              <a:round/>
            </a:ln>
            <a:effectLst/>
          </c:spPr>
          <c:marker>
            <c:symbol val="none"/>
          </c:marker>
          <c:dLbls>
            <c:dLbl>
              <c:idx val="0"/>
              <c:layout>
                <c:manualLayout>
                  <c:x val="-1.250859267591551E-2"/>
                  <c:y val="-9.5886701662292309E-2"/>
                </c:manualLayout>
              </c:layout>
              <c:tx>
                <c:rich>
                  <a:bodyPr/>
                  <a:lstStyle/>
                  <a:p>
                    <a:r>
                      <a:rPr lang="en-US"/>
                      <a:t>Change in Graduation</a:t>
                    </a:r>
                    <a:r>
                      <a:rPr lang="en-US" baseline="0"/>
                      <a:t> Requirements</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7F4-44E0-A939-88D1238897FC}"/>
                </c:ext>
              </c:extLst>
            </c:dLbl>
            <c:dLbl>
              <c:idx val="1"/>
              <c:delete val="1"/>
              <c:extLst>
                <c:ext xmlns:c15="http://schemas.microsoft.com/office/drawing/2012/chart" uri="{CE6537A1-D6FC-4f65-9D91-7224C49458BB}"/>
                <c:ext xmlns:c16="http://schemas.microsoft.com/office/drawing/2014/chart" uri="{C3380CC4-5D6E-409C-BE32-E72D297353CC}">
                  <c16:uniqueId val="{00000002-E7F4-44E0-A939-88D1238897F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'Indicator 1'!$I$3:$I$4</c:f>
              <c:numCache>
                <c:formatCode>General</c:formatCode>
                <c:ptCount val="2"/>
                <c:pt idx="0">
                  <c:v>1.5</c:v>
                </c:pt>
                <c:pt idx="1">
                  <c:v>1.5</c:v>
                </c:pt>
              </c:numCache>
            </c:numRef>
          </c:xVal>
          <c:yVal>
            <c:numRef>
              <c:f>'Indicator 1'!$J$3:$J$4</c:f>
              <c:numCache>
                <c:formatCode>General</c:formatCode>
                <c:ptCount val="2"/>
                <c:pt idx="0">
                  <c:v>0</c:v>
                </c:pt>
                <c:pt idx="1">
                  <c:v>1</c:v>
                </c:pt>
              </c:numCache>
            </c:numRef>
          </c:yVal>
          <c:smooth val="1"/>
          <c:extLst>
            <c:ext xmlns:c16="http://schemas.microsoft.com/office/drawing/2014/chart" uri="{C3380CC4-5D6E-409C-BE32-E72D297353CC}">
              <c16:uniqueId val="{00000003-E7F4-44E0-A939-88D1238897FC}"/>
            </c:ext>
          </c:extLst>
        </c:ser>
        <c:dLbls>
          <c:showLegendKey val="0"/>
          <c:showVal val="0"/>
          <c:showCatName val="0"/>
          <c:showSerName val="0"/>
          <c:showPercent val="0"/>
          <c:showBubbleSize val="0"/>
        </c:dLbls>
        <c:axId val="861054832"/>
        <c:axId val="861056912"/>
      </c:scatterChart>
      <c:catAx>
        <c:axId val="206695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66961008"/>
        <c:crosses val="autoZero"/>
        <c:auto val="1"/>
        <c:lblAlgn val="ctr"/>
        <c:lblOffset val="100"/>
        <c:noMultiLvlLbl val="0"/>
      </c:catAx>
      <c:valAx>
        <c:axId val="2066961008"/>
        <c:scaling>
          <c:orientation val="minMax"/>
        </c:scaling>
        <c:delete val="1"/>
        <c:axPos val="l"/>
        <c:numFmt formatCode="0.00%" sourceLinked="1"/>
        <c:majorTickMark val="none"/>
        <c:minorTickMark val="none"/>
        <c:tickLblPos val="nextTo"/>
        <c:crossAx val="2066958512"/>
        <c:crosses val="autoZero"/>
        <c:crossBetween val="between"/>
      </c:valAx>
      <c:valAx>
        <c:axId val="861056912"/>
        <c:scaling>
          <c:orientation val="minMax"/>
          <c:max val="1"/>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61054832"/>
        <c:crosses val="max"/>
        <c:crossBetween val="midCat"/>
      </c:valAx>
      <c:valAx>
        <c:axId val="861054832"/>
        <c:scaling>
          <c:orientation val="minMax"/>
        </c:scaling>
        <c:delete val="1"/>
        <c:axPos val="b"/>
        <c:numFmt formatCode="General" sourceLinked="1"/>
        <c:majorTickMark val="out"/>
        <c:minorTickMark val="none"/>
        <c:tickLblPos val="nextTo"/>
        <c:crossAx val="8610569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BE45839DF654B99063CB9C388297F" ma:contentTypeVersion="10" ma:contentTypeDescription="Create a new document." ma:contentTypeScope="" ma:versionID="7f7bdb5c7d34d49f045527058c3644f5">
  <xsd:schema xmlns:xsd="http://www.w3.org/2001/XMLSchema" xmlns:xs="http://www.w3.org/2001/XMLSchema" xmlns:p="http://schemas.microsoft.com/office/2006/metadata/properties" xmlns:ns2="444276ab-fddf-4fe7-828f-af9c5942cf90" xmlns:ns3="fb23e533-1b81-45cb-90fb-9c467dfb7042" targetNamespace="http://schemas.microsoft.com/office/2006/metadata/properties" ma:root="true" ma:fieldsID="58ab51b1aea4270383e8f5d7c7a256d4" ns2:_="" ns3:_="">
    <xsd:import namespace="444276ab-fddf-4fe7-828f-af9c5942cf90"/>
    <xsd:import namespace="fb23e533-1b81-45cb-90fb-9c467dfb7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276ab-fddf-4fe7-828f-af9c5942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3e533-1b81-45cb-90fb-9c467dfb7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b23e533-1b81-45cb-90fb-9c467dfb7042">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Szymanski, Amy</DisplayName>
        <AccountId>128</AccountId>
        <AccountType/>
      </UserInfo>
      <UserInfo>
        <DisplayName>Brooks, Sarah</DisplayName>
        <AccountId>531</AccountId>
        <AccountType/>
      </UserInfo>
      <UserInfo>
        <DisplayName>Branner, Wendy</DisplayName>
        <AccountId>121</AccountId>
        <AccountType/>
      </UserInfo>
      <UserInfo>
        <DisplayName>Waldron, Kara</DisplayName>
        <AccountId>46</AccountId>
        <AccountType/>
      </UserInfo>
      <UserInfo>
        <DisplayName>Loesch, Matthew</DisplayName>
        <AccountId>305</AccountId>
        <AccountType/>
      </UserInfo>
      <UserInfo>
        <DisplayName>Odogwu, Michael</DisplayName>
        <AccountId>476</AccountId>
        <AccountType/>
      </UserInfo>
      <UserInfo>
        <DisplayName>esclew_aszy</DisplayName>
        <AccountId>245</AccountId>
        <AccountType/>
      </UserInfo>
      <UserInfo>
        <DisplayName>Baum, Rebecca</DisplayName>
        <AccountId>516</AccountId>
        <AccountType/>
      </UserInfo>
      <UserInfo>
        <DisplayName>Flowers, Megan</DisplayName>
        <AccountId>72</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Grove, Wendy</DisplayName>
        <AccountId>127</AccountId>
        <AccountType/>
      </UserInfo>
      <UserInfo>
        <DisplayName>Mcglone, Megan</DisplayName>
        <AccountId>495</AccountId>
        <AccountType/>
      </UserInfo>
      <UserInfo>
        <DisplayName>Ward, Jo Hannah</DisplayName>
        <AccountId>45</AccountId>
        <AccountType/>
      </UserInfo>
    </SharedWithUsers>
  </documentManagement>
</p:properties>
</file>

<file path=customXml/itemProps1.xml><?xml version="1.0" encoding="utf-8"?>
<ds:datastoreItem xmlns:ds="http://schemas.openxmlformats.org/officeDocument/2006/customXml" ds:itemID="{DA67B17B-5909-4142-9EC1-35FF9FF620B5}">
  <ds:schemaRefs>
    <ds:schemaRef ds:uri="http://schemas.openxmlformats.org/officeDocument/2006/bibliography"/>
  </ds:schemaRefs>
</ds:datastoreItem>
</file>

<file path=customXml/itemProps2.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3.xml><?xml version="1.0" encoding="utf-8"?>
<ds:datastoreItem xmlns:ds="http://schemas.openxmlformats.org/officeDocument/2006/customXml" ds:itemID="{A71AACD7-8D98-4885-9451-46B2CABF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276ab-fddf-4fe7-828f-af9c5942cf90"/>
    <ds:schemaRef ds:uri="fb23e533-1b81-45cb-90fb-9c467dfb7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762EF-8326-4F17-962E-753E4664F635}">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b23e533-1b81-45cb-90fb-9c467dfb7042"/>
    <ds:schemaRef ds:uri="444276ab-fddf-4fe7-828f-af9c5942cf9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5</Pages>
  <Words>1852</Words>
  <Characters>12036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13861</CharactersWithSpaces>
  <SharedDoc>false</SharedDoc>
  <HLinks>
    <vt:vector size="78" baseType="variant">
      <vt:variant>
        <vt:i4>7602212</vt:i4>
      </vt:variant>
      <vt:variant>
        <vt:i4>42</vt:i4>
      </vt:variant>
      <vt:variant>
        <vt:i4>0</vt:i4>
      </vt:variant>
      <vt:variant>
        <vt:i4>5</vt:i4>
      </vt:variant>
      <vt:variant>
        <vt:lpwstr>https://codes.ohio.gov/ohio-revised-code/section-3313.617/9-29-2015</vt:lpwstr>
      </vt:variant>
      <vt:variant>
        <vt:lpwstr/>
      </vt:variant>
      <vt:variant>
        <vt:i4>7602212</vt:i4>
      </vt:variant>
      <vt:variant>
        <vt:i4>39</vt:i4>
      </vt:variant>
      <vt:variant>
        <vt:i4>0</vt:i4>
      </vt:variant>
      <vt:variant>
        <vt:i4>5</vt:i4>
      </vt:variant>
      <vt:variant>
        <vt:lpwstr>https://codes.ohio.gov/ohio-revised-code/section-3313.617/9-29-2015</vt:lpwstr>
      </vt:variant>
      <vt:variant>
        <vt:lpwstr/>
      </vt:variant>
      <vt:variant>
        <vt:i4>7602212</vt:i4>
      </vt:variant>
      <vt:variant>
        <vt:i4>36</vt:i4>
      </vt:variant>
      <vt:variant>
        <vt:i4>0</vt:i4>
      </vt:variant>
      <vt:variant>
        <vt:i4>5</vt:i4>
      </vt:variant>
      <vt:variant>
        <vt:lpwstr>https://codes.ohio.gov/ohio-revised-code/section-3313.617/9-29-2015</vt:lpwstr>
      </vt:variant>
      <vt:variant>
        <vt:lpwstr/>
      </vt:variant>
      <vt:variant>
        <vt:i4>2228281</vt:i4>
      </vt:variant>
      <vt:variant>
        <vt:i4>33</vt:i4>
      </vt:variant>
      <vt:variant>
        <vt:i4>0</vt:i4>
      </vt:variant>
      <vt:variant>
        <vt:i4>5</vt:i4>
      </vt:variant>
      <vt:variant>
        <vt:lpwstr>http://education.ohio.gov/Topics/Reset-and-Restart/Graduation-Flexibility-2020-2021</vt:lpwstr>
      </vt:variant>
      <vt:variant>
        <vt:lpwstr/>
      </vt:variant>
      <vt:variant>
        <vt:i4>4587601</vt:i4>
      </vt:variant>
      <vt:variant>
        <vt:i4>30</vt:i4>
      </vt:variant>
      <vt:variant>
        <vt:i4>0</vt:i4>
      </vt:variant>
      <vt:variant>
        <vt:i4>5</vt:i4>
      </vt:variant>
      <vt:variant>
        <vt:lpwstr>http://education.ohio.gov/Topics/Student-Supports/Coronavirus/Graduation-Flexibility-%E2%80%93-2019-2020</vt:lpwstr>
      </vt:variant>
      <vt:variant>
        <vt:lpwstr/>
      </vt:variant>
      <vt:variant>
        <vt:i4>4849671</vt:i4>
      </vt:variant>
      <vt:variant>
        <vt:i4>27</vt:i4>
      </vt:variant>
      <vt:variant>
        <vt:i4>0</vt:i4>
      </vt:variant>
      <vt:variant>
        <vt:i4>5</vt:i4>
      </vt:variant>
      <vt:variant>
        <vt:lpwstr>http://education.ohio.gov/Topics/Ohio-s-Graduation-Requirements/Earning-an-Ohio-High-School-Diploma-for-the-Cl-2</vt:lpwstr>
      </vt:variant>
      <vt:variant>
        <vt:lpwstr/>
      </vt:variant>
      <vt:variant>
        <vt:i4>4784135</vt:i4>
      </vt:variant>
      <vt:variant>
        <vt:i4>24</vt:i4>
      </vt:variant>
      <vt:variant>
        <vt:i4>0</vt:i4>
      </vt:variant>
      <vt:variant>
        <vt:i4>5</vt:i4>
      </vt:variant>
      <vt:variant>
        <vt:lpwstr>http://education.ohio.gov/Topics/Ohio-s-Graduation-Requirements/Earning-an-Ohio-High-School-Diploma-for-the-Cl-1</vt:lpwstr>
      </vt:variant>
      <vt:variant>
        <vt:lpwstr/>
      </vt:variant>
      <vt:variant>
        <vt:i4>720971</vt:i4>
      </vt:variant>
      <vt:variant>
        <vt:i4>21</vt:i4>
      </vt:variant>
      <vt:variant>
        <vt:i4>0</vt:i4>
      </vt:variant>
      <vt:variant>
        <vt:i4>5</vt:i4>
      </vt:variant>
      <vt:variant>
        <vt:lpwstr>http://education.ohio.gov/Topics/Ohio-s-Graduation-Requirements/Earning-an-Ohio-High-School-Diploma-for-the-Class</vt:lpwstr>
      </vt:variant>
      <vt:variant>
        <vt:lpwstr/>
      </vt:variant>
      <vt:variant>
        <vt:i4>7733358</vt:i4>
      </vt:variant>
      <vt:variant>
        <vt:i4>18</vt:i4>
      </vt:variant>
      <vt:variant>
        <vt:i4>0</vt:i4>
      </vt:variant>
      <vt:variant>
        <vt:i4>5</vt:i4>
      </vt:variant>
      <vt:variant>
        <vt:lpwstr>http://education.ohio.gov/Topics/Testing/Ohios-Alternate-Assessment-for-Students-with-Sign</vt:lpwstr>
      </vt:variant>
      <vt:variant>
        <vt:lpwstr/>
      </vt:variant>
      <vt:variant>
        <vt:i4>3932197</vt:i4>
      </vt:variant>
      <vt:variant>
        <vt:i4>15</vt:i4>
      </vt:variant>
      <vt:variant>
        <vt:i4>0</vt:i4>
      </vt:variant>
      <vt:variant>
        <vt:i4>5</vt:i4>
      </vt:variant>
      <vt:variant>
        <vt:lpwstr>http://education.ohio.gov/Topics/Data/EMIS/SLDS-Grant-Project-3</vt:lpwstr>
      </vt:variant>
      <vt:variant>
        <vt:lpwstr/>
      </vt:variant>
      <vt:variant>
        <vt:i4>6619240</vt:i4>
      </vt:variant>
      <vt:variant>
        <vt:i4>12</vt:i4>
      </vt:variant>
      <vt:variant>
        <vt:i4>0</vt:i4>
      </vt:variant>
      <vt:variant>
        <vt:i4>5</vt:i4>
      </vt:variant>
      <vt:variant>
        <vt:lpwstr>http://education.ohio.gov/getattachment/Topics/Special-Education/Improving-Educational-Experiences-and-Outcomes/EachChildMeansEachChild.pdf.aspx?lang=en-US</vt:lpwstr>
      </vt:variant>
      <vt:variant>
        <vt:lpwstr/>
      </vt:variant>
      <vt:variant>
        <vt:i4>4849754</vt:i4>
      </vt:variant>
      <vt:variant>
        <vt:i4>9</vt:i4>
      </vt:variant>
      <vt:variant>
        <vt:i4>0</vt:i4>
      </vt:variant>
      <vt:variant>
        <vt:i4>5</vt:i4>
      </vt:variant>
      <vt:variant>
        <vt:lpwstr>https://secureservercdn.net/198.71.233.111/d25.2ac.myftpupload.com/wp-content/uploads/2018/11/11.8.18-Doe-Settlement.pdf</vt:lpwstr>
      </vt:variant>
      <vt:variant>
        <vt:lpwstr/>
      </vt:variant>
      <vt:variant>
        <vt:i4>8323133</vt:i4>
      </vt:variant>
      <vt:variant>
        <vt:i4>0</vt:i4>
      </vt:variant>
      <vt:variant>
        <vt:i4>0</vt:i4>
      </vt:variant>
      <vt:variant>
        <vt:i4>5</vt:i4>
      </vt:variant>
      <vt:variant>
        <vt:lpwstr>https://sites.ed.gov/idea/idea-files/2021-spp-apr-and-state-determination-letters-part-b-ohio/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1075</cp:revision>
  <cp:lastPrinted>2019-01-18T19:17:00Z</cp:lastPrinted>
  <dcterms:created xsi:type="dcterms:W3CDTF">2021-06-22T19:10:00Z</dcterms:created>
  <dcterms:modified xsi:type="dcterms:W3CDTF">2021-09-29T12:01:00Z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0x010100E7CBE45839DF654B99063CB9C388297F</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