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0C94" w14:textId="668B902B" w:rsidR="00CB4C88" w:rsidRDefault="003A4BF1" w:rsidP="003E7B38">
      <w:pPr>
        <w:pStyle w:val="Heading1"/>
        <w:spacing w:after="0"/>
      </w:pPr>
      <w:r w:rsidRPr="00B554C4">
        <w:t xml:space="preserve">Indicator </w:t>
      </w:r>
      <w:r w:rsidR="00D0158D">
        <w:t>6</w:t>
      </w:r>
      <w:r w:rsidR="00CB4C88">
        <w:t>: Preschool Least Restrictive Environment</w:t>
      </w:r>
    </w:p>
    <w:p w14:paraId="5B2707F6" w14:textId="41AE0184" w:rsidR="00C268F3" w:rsidRPr="00B554C4" w:rsidRDefault="00C4793D" w:rsidP="003E7B38">
      <w:pPr>
        <w:pStyle w:val="Heading1"/>
        <w:spacing w:before="0"/>
      </w:pPr>
      <w:r w:rsidRPr="00B554C4">
        <w:t>Fact Sheet</w:t>
      </w:r>
    </w:p>
    <w:p w14:paraId="475FDCE0" w14:textId="19100E38" w:rsidR="00F81F73" w:rsidRDefault="000D1016" w:rsidP="00B25028">
      <w:pPr>
        <w:pStyle w:val="Heading2"/>
      </w:pPr>
      <w:r>
        <w:t>What does this indicator measure?</w:t>
      </w:r>
    </w:p>
    <w:p w14:paraId="07E59D82" w14:textId="31809986" w:rsidR="000D08C3" w:rsidRDefault="00D0158D" w:rsidP="002B213C">
      <w:r>
        <w:t xml:space="preserve">Indicator 6 measures the </w:t>
      </w:r>
      <w:r w:rsidR="00D01AC0">
        <w:t xml:space="preserve">percentage of children with </w:t>
      </w:r>
      <w:r w:rsidR="00E83B76">
        <w:t xml:space="preserve">Individualized Education Programs (IEPs) </w:t>
      </w:r>
      <w:r w:rsidR="00D01AC0">
        <w:t>age</w:t>
      </w:r>
      <w:r w:rsidR="00417E56">
        <w:t>s</w:t>
      </w:r>
      <w:r w:rsidR="00D01AC0">
        <w:t xml:space="preserve"> 3, 4 and 5 who are enrolled in a preschool program attending a: </w:t>
      </w:r>
    </w:p>
    <w:p w14:paraId="53B44711" w14:textId="2B64BC33" w:rsidR="00D01AC0" w:rsidRPr="00C37710" w:rsidRDefault="00D01AC0" w:rsidP="00D01AC0">
      <w:pPr>
        <w:pStyle w:val="ListParagraph"/>
        <w:numPr>
          <w:ilvl w:val="0"/>
          <w:numId w:val="16"/>
        </w:numPr>
      </w:pPr>
      <w:r w:rsidRPr="000572CA">
        <w:rPr>
          <w:b/>
          <w:bCs/>
        </w:rPr>
        <w:t xml:space="preserve">Regular early childhood program and receiving the majority of special education and related services in the regular early </w:t>
      </w:r>
      <w:r w:rsidR="00022589" w:rsidRPr="000572CA">
        <w:rPr>
          <w:b/>
          <w:bCs/>
        </w:rPr>
        <w:t xml:space="preserve">childhood </w:t>
      </w:r>
      <w:r w:rsidR="00B21648" w:rsidRPr="000572CA">
        <w:rPr>
          <w:b/>
          <w:bCs/>
        </w:rPr>
        <w:t>program.</w:t>
      </w:r>
    </w:p>
    <w:p w14:paraId="5294AA39" w14:textId="2981E7B8" w:rsidR="00C37710" w:rsidRPr="00744AA5" w:rsidRDefault="00C37710" w:rsidP="00C37710">
      <w:pPr>
        <w:pStyle w:val="ListParagraph"/>
      </w:pPr>
      <w:r>
        <w:t>To calculate indicator 6a:</w:t>
      </w:r>
    </w:p>
    <w:p w14:paraId="635BF97C" w14:textId="4E7B7838" w:rsidR="00744AA5" w:rsidRPr="005B13C4" w:rsidRDefault="00744AA5" w:rsidP="00744AA5">
      <w:pPr>
        <w:pStyle w:val="ListParagraph"/>
        <w:numPr>
          <w:ilvl w:val="1"/>
          <w:numId w:val="16"/>
        </w:numPr>
      </w:pPr>
      <w:bookmarkStart w:id="0" w:name="_Hlk83028922"/>
      <w:r>
        <w:t>Take the n</w:t>
      </w:r>
      <w:r w:rsidRPr="005B13C4">
        <w:t xml:space="preserve">umber of </w:t>
      </w:r>
      <w:r w:rsidR="0024645C">
        <w:t>children ages 3, 4 and 5 with IEPs attending a regular early childhood program and receiving the majority of special education services in the regular early childhood program</w:t>
      </w:r>
      <w:r>
        <w:t>;</w:t>
      </w:r>
    </w:p>
    <w:p w14:paraId="5A7F071A" w14:textId="30B43FC7" w:rsidR="00744AA5" w:rsidRDefault="00744AA5" w:rsidP="00744AA5">
      <w:pPr>
        <w:pStyle w:val="ListParagraph"/>
        <w:numPr>
          <w:ilvl w:val="1"/>
          <w:numId w:val="16"/>
        </w:numPr>
      </w:pPr>
      <w:r>
        <w:t>Divide that number by the n</w:t>
      </w:r>
      <w:r w:rsidRPr="0023033C">
        <w:t xml:space="preserve">umber of </w:t>
      </w:r>
      <w:r w:rsidR="00C37710">
        <w:t>children ages 3, 4 and 5 with IEPs</w:t>
      </w:r>
      <w:r w:rsidR="004C1B61">
        <w:t>;</w:t>
      </w:r>
    </w:p>
    <w:p w14:paraId="77166C94" w14:textId="32A796EC" w:rsidR="0043033B" w:rsidRPr="0023033C" w:rsidRDefault="0043033B" w:rsidP="0043033B">
      <w:pPr>
        <w:pStyle w:val="ListParagraph"/>
        <w:numPr>
          <w:ilvl w:val="1"/>
          <w:numId w:val="16"/>
        </w:numPr>
      </w:pPr>
      <w:r>
        <w:t>Multiply that number by 100</w:t>
      </w:r>
      <w:r w:rsidR="004C1B61">
        <w:t xml:space="preserve">; </w:t>
      </w:r>
    </w:p>
    <w:p w14:paraId="70117B00" w14:textId="49CDE01E" w:rsidR="00744AA5" w:rsidRDefault="00744AA5" w:rsidP="00744AA5">
      <w:pPr>
        <w:pStyle w:val="ListParagraph"/>
        <w:numPr>
          <w:ilvl w:val="1"/>
          <w:numId w:val="16"/>
        </w:numPr>
      </w:pPr>
      <w:r>
        <w:t>The result is the p</w:t>
      </w:r>
      <w:r w:rsidRPr="0023033C">
        <w:t xml:space="preserve">ercentage of </w:t>
      </w:r>
      <w:r w:rsidR="00C37710">
        <w:t>children ages 3, 4 and 5 who are enrolled in a preschool program attending a regular early childhood program and receiving the majority of special education services in the regular early childhood program</w:t>
      </w:r>
      <w:r>
        <w:t>.</w:t>
      </w:r>
      <w:bookmarkEnd w:id="0"/>
    </w:p>
    <w:p w14:paraId="35F2C2E7" w14:textId="783CD0DA" w:rsidR="00022589" w:rsidRPr="00C34280" w:rsidRDefault="00022589" w:rsidP="00D01AC0">
      <w:pPr>
        <w:pStyle w:val="ListParagraph"/>
        <w:numPr>
          <w:ilvl w:val="0"/>
          <w:numId w:val="16"/>
        </w:numPr>
      </w:pPr>
      <w:r w:rsidRPr="000572CA">
        <w:rPr>
          <w:b/>
          <w:bCs/>
        </w:rPr>
        <w:t>Separate special education class, separate school or residential facility</w:t>
      </w:r>
      <w:r w:rsidR="00C34280">
        <w:rPr>
          <w:b/>
          <w:bCs/>
        </w:rPr>
        <w:t>.</w:t>
      </w:r>
    </w:p>
    <w:p w14:paraId="4C0146A5" w14:textId="5A0C8F12" w:rsidR="00C34280" w:rsidRPr="00744AA5" w:rsidRDefault="00C34280" w:rsidP="00C34280">
      <w:pPr>
        <w:pStyle w:val="ListParagraph"/>
      </w:pPr>
      <w:r>
        <w:t>To calculate indicator 6b:</w:t>
      </w:r>
    </w:p>
    <w:p w14:paraId="680011BD" w14:textId="199F8066" w:rsidR="00C34280" w:rsidRPr="005B13C4" w:rsidRDefault="00C34280" w:rsidP="00C34280">
      <w:pPr>
        <w:pStyle w:val="ListParagraph"/>
        <w:numPr>
          <w:ilvl w:val="1"/>
          <w:numId w:val="16"/>
        </w:numPr>
      </w:pPr>
      <w:r>
        <w:t>Take the n</w:t>
      </w:r>
      <w:r w:rsidRPr="005B13C4">
        <w:t xml:space="preserve">umber of </w:t>
      </w:r>
      <w:r>
        <w:t xml:space="preserve">children ages 3, 4 and 5 with IEPs attending a separate school or residential facility; </w:t>
      </w:r>
    </w:p>
    <w:p w14:paraId="65B5773E" w14:textId="4F0C4E01" w:rsidR="00C34280" w:rsidRDefault="00C34280" w:rsidP="00C34280">
      <w:pPr>
        <w:pStyle w:val="ListParagraph"/>
        <w:numPr>
          <w:ilvl w:val="1"/>
          <w:numId w:val="16"/>
        </w:numPr>
      </w:pPr>
      <w:r>
        <w:t>Divide that number by the n</w:t>
      </w:r>
      <w:r w:rsidRPr="0023033C">
        <w:t xml:space="preserve">umber of </w:t>
      </w:r>
      <w:r>
        <w:t>children ages 3, 4 and 5 with IEPs</w:t>
      </w:r>
      <w:r w:rsidR="004C1B61">
        <w:t>;</w:t>
      </w:r>
    </w:p>
    <w:p w14:paraId="16F6D28D" w14:textId="0BE3B227" w:rsidR="0043033B" w:rsidRPr="0023033C" w:rsidRDefault="0043033B" w:rsidP="0043033B">
      <w:pPr>
        <w:pStyle w:val="ListParagraph"/>
        <w:numPr>
          <w:ilvl w:val="1"/>
          <w:numId w:val="16"/>
        </w:numPr>
      </w:pPr>
      <w:r>
        <w:t>Multiply that number by 100</w:t>
      </w:r>
      <w:r w:rsidR="004C1B61">
        <w:t>;</w:t>
      </w:r>
    </w:p>
    <w:p w14:paraId="734661B7" w14:textId="29D99D88" w:rsidR="00C34280" w:rsidRDefault="00C34280" w:rsidP="00C34280">
      <w:pPr>
        <w:pStyle w:val="ListParagraph"/>
        <w:numPr>
          <w:ilvl w:val="1"/>
          <w:numId w:val="16"/>
        </w:numPr>
      </w:pPr>
      <w:r>
        <w:t>The result is the p</w:t>
      </w:r>
      <w:r w:rsidRPr="0023033C">
        <w:t xml:space="preserve">ercentage of </w:t>
      </w:r>
      <w:r>
        <w:t xml:space="preserve">children ages 3, 4 and 5 who are enrolled in a preschool program attending a </w:t>
      </w:r>
      <w:r w:rsidR="00BA39C7">
        <w:t>separate special education class, separate school or residential facility</w:t>
      </w:r>
      <w:r>
        <w:t>.</w:t>
      </w:r>
    </w:p>
    <w:p w14:paraId="558E19AD" w14:textId="14DE80FD" w:rsidR="00B73E33" w:rsidRDefault="00B73E33" w:rsidP="00D01AC0">
      <w:pPr>
        <w:pStyle w:val="ListParagraph"/>
        <w:numPr>
          <w:ilvl w:val="0"/>
          <w:numId w:val="16"/>
        </w:numPr>
      </w:pPr>
      <w:r w:rsidRPr="000572CA">
        <w:rPr>
          <w:b/>
          <w:bCs/>
        </w:rPr>
        <w:t>Receiving special education and related services in the home.</w:t>
      </w:r>
      <w:r>
        <w:t xml:space="preserve"> </w:t>
      </w:r>
    </w:p>
    <w:p w14:paraId="259DA08C" w14:textId="77777777" w:rsidR="00BA39C7" w:rsidRPr="00744AA5" w:rsidRDefault="00BA39C7" w:rsidP="00BA39C7">
      <w:pPr>
        <w:pStyle w:val="ListParagraph"/>
      </w:pPr>
      <w:r>
        <w:t>To calculate indicator 6b:</w:t>
      </w:r>
    </w:p>
    <w:p w14:paraId="2B24D60E" w14:textId="64A70553" w:rsidR="00BA39C7" w:rsidRPr="005B13C4" w:rsidRDefault="00BA39C7" w:rsidP="00BA39C7">
      <w:pPr>
        <w:pStyle w:val="ListParagraph"/>
        <w:numPr>
          <w:ilvl w:val="1"/>
          <w:numId w:val="16"/>
        </w:numPr>
      </w:pPr>
      <w:r>
        <w:t>Take the n</w:t>
      </w:r>
      <w:r w:rsidRPr="005B13C4">
        <w:t xml:space="preserve">umber of </w:t>
      </w:r>
      <w:r>
        <w:t xml:space="preserve">children ages 3, 4 and 5 with IEPs receiving special education and related services in the home; </w:t>
      </w:r>
    </w:p>
    <w:p w14:paraId="3F349D98" w14:textId="19C8EB5C" w:rsidR="00BA39C7" w:rsidRDefault="00BA39C7" w:rsidP="00BA39C7">
      <w:pPr>
        <w:pStyle w:val="ListParagraph"/>
        <w:numPr>
          <w:ilvl w:val="1"/>
          <w:numId w:val="16"/>
        </w:numPr>
      </w:pPr>
      <w:r>
        <w:t>Divide that number by the n</w:t>
      </w:r>
      <w:r w:rsidRPr="0023033C">
        <w:t xml:space="preserve">umber of </w:t>
      </w:r>
      <w:r>
        <w:t>children ages 3, 4 and 5 with IEPs</w:t>
      </w:r>
      <w:r w:rsidR="00EF1F77">
        <w:t>;</w:t>
      </w:r>
    </w:p>
    <w:p w14:paraId="2FB1F727" w14:textId="483BF568" w:rsidR="0043033B" w:rsidRPr="0023033C" w:rsidRDefault="0043033B" w:rsidP="00BA39C7">
      <w:pPr>
        <w:pStyle w:val="ListParagraph"/>
        <w:numPr>
          <w:ilvl w:val="1"/>
          <w:numId w:val="16"/>
        </w:numPr>
      </w:pPr>
      <w:r>
        <w:t>Multiply that number by 100</w:t>
      </w:r>
      <w:r w:rsidR="00EF1F77">
        <w:t xml:space="preserve">; </w:t>
      </w:r>
    </w:p>
    <w:p w14:paraId="3707142C" w14:textId="3C19F1E9" w:rsidR="00BA39C7" w:rsidRDefault="00BA39C7" w:rsidP="00BA39C7">
      <w:pPr>
        <w:pStyle w:val="ListParagraph"/>
        <w:numPr>
          <w:ilvl w:val="1"/>
          <w:numId w:val="16"/>
        </w:numPr>
      </w:pPr>
      <w:r>
        <w:t>The result is the p</w:t>
      </w:r>
      <w:r w:rsidRPr="0023033C">
        <w:t xml:space="preserve">ercentage of </w:t>
      </w:r>
      <w:r>
        <w:t xml:space="preserve">children ages 3, 4 and 5 who are enrolled in a preschool program </w:t>
      </w:r>
      <w:r w:rsidR="0043033B">
        <w:t>and receiving special education services in the home</w:t>
      </w:r>
      <w:r>
        <w:t>.</w:t>
      </w:r>
    </w:p>
    <w:p w14:paraId="69CE7462" w14:textId="4D784FF4" w:rsidR="009D24C7" w:rsidRDefault="009D24C7" w:rsidP="009D24C7">
      <w:pPr>
        <w:pStyle w:val="Heading2"/>
      </w:pPr>
      <w:r>
        <w:t>What are the data considerations?</w:t>
      </w:r>
    </w:p>
    <w:p w14:paraId="27DA7680" w14:textId="77777777" w:rsidR="00AC185A" w:rsidRDefault="00AC185A" w:rsidP="00AC185A">
      <w:pPr>
        <w:pStyle w:val="Heading3"/>
      </w:pPr>
      <w:r>
        <w:t>Dat</w:t>
      </w:r>
      <w:r w:rsidRPr="00AF0AA5">
        <w:t>a Source</w:t>
      </w:r>
    </w:p>
    <w:p w14:paraId="672AB9C7" w14:textId="09DE7AF3" w:rsidR="00AC185A" w:rsidRDefault="00AC185A" w:rsidP="00AC185A">
      <w:pPr>
        <w:rPr>
          <w:b/>
          <w:bCs/>
        </w:rPr>
      </w:pPr>
      <w:r>
        <w:t xml:space="preserve">Data are collected from the Education Management Information System (EMIS) Child Count, reflecting the </w:t>
      </w:r>
      <w:r w:rsidR="00EF1F77">
        <w:t xml:space="preserve">Oct. </w:t>
      </w:r>
      <w:r>
        <w:t>31 headcount conducted by each district. The</w:t>
      </w:r>
      <w:r w:rsidR="00D5782C">
        <w:t xml:space="preserve"> </w:t>
      </w:r>
      <w:r>
        <w:t xml:space="preserve">Department reports the data for the annual </w:t>
      </w:r>
      <w:r w:rsidR="00EF1F77">
        <w:t xml:space="preserve">federal </w:t>
      </w:r>
      <w:r>
        <w:t>Child Count.</w:t>
      </w:r>
    </w:p>
    <w:p w14:paraId="6D25F955" w14:textId="009CAE63" w:rsidR="00AC185A" w:rsidRPr="009D24C7" w:rsidRDefault="00AC185A" w:rsidP="00AC185A">
      <w:pPr>
        <w:pStyle w:val="Heading3"/>
      </w:pPr>
      <w:r w:rsidRPr="009D24C7">
        <w:t xml:space="preserve">How has this </w:t>
      </w:r>
      <w:r w:rsidR="00EF1F77">
        <w:t>I</w:t>
      </w:r>
      <w:r w:rsidR="00EF1F77" w:rsidRPr="009D24C7">
        <w:t xml:space="preserve">ndicator </w:t>
      </w:r>
      <w:r w:rsidR="00EF1F77">
        <w:t>C</w:t>
      </w:r>
      <w:r w:rsidR="00EF1F77" w:rsidRPr="009D24C7">
        <w:t>hanged</w:t>
      </w:r>
      <w:r w:rsidRPr="009D24C7">
        <w:t>?</w:t>
      </w:r>
    </w:p>
    <w:p w14:paraId="64DB1D40" w14:textId="0F64054F" w:rsidR="00AC185A" w:rsidRDefault="00AC185A" w:rsidP="00AC185A">
      <w:pPr>
        <w:pStyle w:val="ListParagraph"/>
        <w:numPr>
          <w:ilvl w:val="0"/>
          <w:numId w:val="20"/>
        </w:numPr>
        <w:spacing w:before="120"/>
        <w:contextualSpacing w:val="0"/>
      </w:pPr>
      <w:r>
        <w:t>Beginning with the 2020-</w:t>
      </w:r>
      <w:r w:rsidR="00D5782C">
        <w:t>20</w:t>
      </w:r>
      <w:r>
        <w:t xml:space="preserve">21 data, states must include </w:t>
      </w:r>
      <w:r w:rsidR="005755A1">
        <w:t>5</w:t>
      </w:r>
      <w:r>
        <w:t xml:space="preserve">-year-old children with disabilities in this indicator only if they are enrolled in preschool programs. Five-year-old children with disabilities who are enrolled in kindergarten now </w:t>
      </w:r>
      <w:r w:rsidR="005755A1">
        <w:t>are</w:t>
      </w:r>
      <w:r>
        <w:t xml:space="preserve"> included in indicator 5.</w:t>
      </w:r>
    </w:p>
    <w:p w14:paraId="44FE0554" w14:textId="77777777" w:rsidR="00AC185A" w:rsidRDefault="00AC185A" w:rsidP="00AC185A">
      <w:pPr>
        <w:pStyle w:val="ListParagraph"/>
        <w:numPr>
          <w:ilvl w:val="0"/>
          <w:numId w:val="20"/>
        </w:numPr>
        <w:spacing w:before="120"/>
        <w:contextualSpacing w:val="0"/>
      </w:pPr>
      <w:r>
        <w:t>This indicator now includes the percentage of preschool children receiving special education and related services in the home (indicator 6c).</w:t>
      </w:r>
    </w:p>
    <w:p w14:paraId="601F42A0" w14:textId="77777777" w:rsidR="00AC185A" w:rsidRPr="009D24C7" w:rsidRDefault="00AC185A" w:rsidP="00AC185A">
      <w:pPr>
        <w:pStyle w:val="Heading3"/>
      </w:pPr>
      <w:r w:rsidRPr="009D24C7">
        <w:t>Data Notes</w:t>
      </w:r>
    </w:p>
    <w:p w14:paraId="7D3B0697" w14:textId="588E60BF" w:rsidR="00847A1C" w:rsidRPr="00847A1C" w:rsidRDefault="00AC185A" w:rsidP="001757F4">
      <w:pPr>
        <w:pStyle w:val="ListParagraph"/>
        <w:numPr>
          <w:ilvl w:val="0"/>
          <w:numId w:val="21"/>
        </w:numPr>
        <w:spacing w:before="120"/>
        <w:contextualSpacing w:val="0"/>
      </w:pPr>
      <w:r>
        <w:t>P</w:t>
      </w:r>
      <w:r w:rsidRPr="00311F12">
        <w:t xml:space="preserve">reschool students count </w:t>
      </w:r>
      <w:r>
        <w:t>with their legal district of residence regardless of where their services are provided.</w:t>
      </w:r>
      <w:r w:rsidRPr="00514575">
        <w:t xml:space="preserve"> </w:t>
      </w:r>
    </w:p>
    <w:p w14:paraId="68F912E2" w14:textId="77777777" w:rsidR="001757F4" w:rsidRPr="001757F4" w:rsidRDefault="001757F4" w:rsidP="001757F4">
      <w:pPr>
        <w:ind w:firstLine="720"/>
      </w:pPr>
    </w:p>
    <w:p w14:paraId="3E311477" w14:textId="77777777" w:rsidR="00AC185A" w:rsidRDefault="00AC185A" w:rsidP="00AC185A">
      <w:pPr>
        <w:pStyle w:val="ListParagraph"/>
        <w:numPr>
          <w:ilvl w:val="0"/>
          <w:numId w:val="21"/>
        </w:numPr>
        <w:spacing w:before="120"/>
        <w:contextualSpacing w:val="0"/>
      </w:pPr>
      <w:r>
        <w:t>A separate education class is defined as a preschool special education program consisting of 51% or more students with disabilities.</w:t>
      </w:r>
    </w:p>
    <w:p w14:paraId="7BEAEDD2" w14:textId="174D0DA4" w:rsidR="00AC185A" w:rsidRDefault="00AC185A" w:rsidP="00AC185A">
      <w:pPr>
        <w:pStyle w:val="ListParagraph"/>
        <w:numPr>
          <w:ilvl w:val="0"/>
          <w:numId w:val="21"/>
        </w:numPr>
        <w:spacing w:before="120"/>
        <w:contextualSpacing w:val="0"/>
      </w:pPr>
      <w:r>
        <w:t xml:space="preserve">Preschool enrollment decreased by 44.6% from </w:t>
      </w:r>
      <w:r w:rsidR="00D5782C">
        <w:t>2019-2020</w:t>
      </w:r>
      <w:r>
        <w:t xml:space="preserve"> to 2020-</w:t>
      </w:r>
      <w:r w:rsidR="00D5782C">
        <w:t>20</w:t>
      </w:r>
      <w:r>
        <w:t>21 due to the COVID-19 pandemic.</w:t>
      </w:r>
    </w:p>
    <w:p w14:paraId="7EB29443" w14:textId="3B97E886" w:rsidR="00AC185A" w:rsidRDefault="00AC185A" w:rsidP="00AC185A">
      <w:pPr>
        <w:pStyle w:val="ListParagraph"/>
        <w:numPr>
          <w:ilvl w:val="0"/>
          <w:numId w:val="21"/>
        </w:numPr>
        <w:spacing w:before="120"/>
        <w:contextualSpacing w:val="0"/>
      </w:pPr>
      <w:r>
        <w:t xml:space="preserve">Indicator 6 targets are based on state-level data and may not appropriately reflect the least restrictive environment needs of the students with disabilities at the local level. </w:t>
      </w:r>
      <w:r w:rsidR="00DD7163">
        <w:t xml:space="preserve">Individuals with </w:t>
      </w:r>
      <w:r w:rsidR="006C35CC">
        <w:t>Disabilities Education Act (IDEA)</w:t>
      </w:r>
      <w:r>
        <w:t xml:space="preserve"> requires a full continuum of placement options to be available for students with disabilities based on individual needs.</w:t>
      </w:r>
    </w:p>
    <w:p w14:paraId="1BA013F7" w14:textId="5B14C241" w:rsidR="00AC185A" w:rsidRPr="00AC185A" w:rsidRDefault="00AC185A" w:rsidP="00AC185A">
      <w:pPr>
        <w:pStyle w:val="ListParagraph"/>
        <w:numPr>
          <w:ilvl w:val="0"/>
          <w:numId w:val="21"/>
        </w:numPr>
      </w:pPr>
      <w:r>
        <w:t xml:space="preserve">Data reported by local education agencies (LEAs) for a regular education setting does not differentiate between a public school preschool general education class (more than 51% students without disabilities) </w:t>
      </w:r>
      <w:r w:rsidRPr="00B23CE6">
        <w:t>and a public school preschool integrated class (only 50% students with and without disabilities).</w:t>
      </w:r>
      <w:r>
        <w:t xml:space="preserve"> This means the setting for students reported as receiving services in the “regular classroom” is not consistent across all organizations. As a result, the indicator 6 percentages may suggest a higher level of inclusion for preschool children with disabilities than is consistent statewide.</w:t>
      </w:r>
    </w:p>
    <w:p w14:paraId="2211AC03" w14:textId="013840E0" w:rsidR="006248C2" w:rsidRDefault="006248C2" w:rsidP="006248C2">
      <w:pPr>
        <w:pStyle w:val="Heading2"/>
      </w:pPr>
      <w:r>
        <w:t>What are the programmatic considerations?</w:t>
      </w:r>
    </w:p>
    <w:p w14:paraId="16AC434B" w14:textId="5382332D" w:rsidR="00AC185A" w:rsidRPr="00B23CE6" w:rsidRDefault="00AC185A" w:rsidP="00AC185A">
      <w:pPr>
        <w:pStyle w:val="ListParagraph"/>
        <w:numPr>
          <w:ilvl w:val="0"/>
          <w:numId w:val="29"/>
        </w:numPr>
        <w:spacing w:before="120"/>
        <w:contextualSpacing w:val="0"/>
      </w:pPr>
      <w:r w:rsidRPr="00AC185A">
        <w:rPr>
          <w:rFonts w:eastAsia="Calibri" w:cs="Arial"/>
        </w:rPr>
        <w:t xml:space="preserve">The Department’s goal is to improve state performance in alignment with new preschool special education </w:t>
      </w:r>
      <w:r w:rsidR="003C3A29">
        <w:rPr>
          <w:rFonts w:eastAsia="Calibri" w:cs="Arial"/>
        </w:rPr>
        <w:t>rule,</w:t>
      </w:r>
      <w:r w:rsidRPr="00AC185A">
        <w:rPr>
          <w:rFonts w:eastAsia="Calibri" w:cs="Arial"/>
        </w:rPr>
        <w:t xml:space="preserve"> </w:t>
      </w:r>
      <w:hyperlink r:id="rId11" w:history="1">
        <w:r w:rsidR="007C202E">
          <w:rPr>
            <w:rStyle w:val="Hyperlink"/>
            <w:rFonts w:eastAsia="Calibri" w:cs="Arial"/>
          </w:rPr>
          <w:t>Ohio Administrative Code 3301-51-11</w:t>
        </w:r>
      </w:hyperlink>
      <w:r w:rsidR="003C3A29" w:rsidRPr="00A23487">
        <w:rPr>
          <w:rStyle w:val="Hyperlink"/>
          <w:rFonts w:eastAsia="Calibri" w:cs="Arial"/>
          <w:color w:val="auto"/>
          <w:u w:val="none"/>
        </w:rPr>
        <w:t>,</w:t>
      </w:r>
      <w:r w:rsidRPr="00AC185A">
        <w:rPr>
          <w:rFonts w:eastAsia="Calibri" w:cs="Arial"/>
        </w:rPr>
        <w:t xml:space="preserve"> to show where preschool students are receiving special education across the full continuum of placements (</w:t>
      </w:r>
      <w:r w:rsidR="007C202E">
        <w:rPr>
          <w:rFonts w:eastAsia="Calibri" w:cs="Arial"/>
        </w:rPr>
        <w:t>such as</w:t>
      </w:r>
      <w:r w:rsidRPr="00AC185A">
        <w:rPr>
          <w:rFonts w:eastAsia="Calibri" w:cs="Arial"/>
        </w:rPr>
        <w:t xml:space="preserve"> general education class, integrated, special education class, home, special school, service provider location). Indicator 6 currently only has one measure for the percentage of children being served in a general education setting, whereas the school-age measure (indicator 5) considers two placements: percentage of students served in a general education class for at least 80% of the day and for less than 40% of the day. With that in mind, Ohio’s goal will be to not just show improvement on indicator 6a, but especially the percentage of preschool children with disabilities being served in general education </w:t>
      </w:r>
      <w:r>
        <w:t>classes comprised of more than 51% students without disabilities</w:t>
      </w:r>
      <w:r w:rsidRPr="00AC185A">
        <w:rPr>
          <w:rFonts w:eastAsia="Calibri" w:cs="Arial"/>
        </w:rPr>
        <w:t xml:space="preserve">. </w:t>
      </w:r>
    </w:p>
    <w:p w14:paraId="661D8CB7" w14:textId="4F8E8927" w:rsidR="00AC185A" w:rsidRPr="00AC185A" w:rsidRDefault="00AC185A" w:rsidP="00AC185A">
      <w:pPr>
        <w:pStyle w:val="ListParagraph"/>
        <w:numPr>
          <w:ilvl w:val="0"/>
          <w:numId w:val="29"/>
        </w:numPr>
        <w:spacing w:before="120"/>
        <w:contextualSpacing w:val="0"/>
      </w:pPr>
      <w:r w:rsidRPr="00AC185A">
        <w:rPr>
          <w:rFonts w:eastAsia="Calibri" w:cs="Arial"/>
        </w:rPr>
        <w:t>The state received two grants (Early Childhood Technical Assistance Center (ECTA) Indicators of High-Quality Inclusion Grant and Inclusive Leadership Grant) to address early childhood inclusion, which align with indicator 6 and are designed to increase the percentage of preschool students with IEPs being served in a general education classroom.</w:t>
      </w:r>
    </w:p>
    <w:p w14:paraId="1B9E2A1B" w14:textId="77777777" w:rsidR="002A34C6" w:rsidRDefault="002A34C6" w:rsidP="002A34C6">
      <w:pPr>
        <w:pStyle w:val="Heading2"/>
      </w:pPr>
      <w:r>
        <w:lastRenderedPageBreak/>
        <w:t>How has Ohio performed compared to the nation?</w:t>
      </w:r>
    </w:p>
    <w:p w14:paraId="6044AB74" w14:textId="77777777" w:rsidR="00D6461E" w:rsidRDefault="002A34C6" w:rsidP="00D6461E">
      <w:pPr>
        <w:keepNext/>
        <w:jc w:val="center"/>
      </w:pPr>
      <w:r>
        <w:rPr>
          <w:noProof/>
        </w:rPr>
        <w:drawing>
          <wp:inline distT="0" distB="0" distL="0" distR="0" wp14:anchorId="67F16538" wp14:editId="40522C7A">
            <wp:extent cx="6400800" cy="2468880"/>
            <wp:effectExtent l="0" t="0" r="0" b="7620"/>
            <wp:docPr id="9" name="Chart 9" descr="Clustered bar graph showing Ohio's preschool educational placement compared to the nation.">
              <a:extLst xmlns:a="http://schemas.openxmlformats.org/drawingml/2006/main">
                <a:ext uri="{FF2B5EF4-FFF2-40B4-BE49-F238E27FC236}">
                  <a16:creationId xmlns:a16="http://schemas.microsoft.com/office/drawing/2014/main" id="{87FDD25D-3452-46AB-A29F-CECC0DC741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D57B41" w14:textId="17590ABE" w:rsidR="00EC2666" w:rsidRDefault="00D6461E" w:rsidP="00887360">
      <w:pPr>
        <w:pStyle w:val="Caption"/>
      </w:pPr>
      <w:r>
        <w:t xml:space="preserve">Figure </w:t>
      </w:r>
      <w:r>
        <w:fldChar w:fldCharType="begin"/>
      </w:r>
      <w:r>
        <w:instrText>SEQ Figure \* ARABIC</w:instrText>
      </w:r>
      <w:r>
        <w:fldChar w:fldCharType="separate"/>
      </w:r>
      <w:r w:rsidR="00BA00B2">
        <w:rPr>
          <w:noProof/>
        </w:rPr>
        <w:t>1</w:t>
      </w:r>
      <w:r>
        <w:fldChar w:fldCharType="end"/>
      </w:r>
      <w:r>
        <w:t xml:space="preserve">. </w:t>
      </w:r>
      <w:r w:rsidR="0072322F">
        <w:t>Compared to the United States</w:t>
      </w:r>
      <w:r w:rsidR="00B36ABD">
        <w:t xml:space="preserve"> in </w:t>
      </w:r>
      <w:r w:rsidR="00D5782C">
        <w:t>2019-2020</w:t>
      </w:r>
      <w:r w:rsidR="0072322F">
        <w:t>, Ohio had a higher percentage of preschool students with disabilities served in the regular class</w:t>
      </w:r>
      <w:r w:rsidR="00887360">
        <w:t xml:space="preserve"> and a lower percentage of students served </w:t>
      </w:r>
      <w:r w:rsidR="0072322F">
        <w:t>in separate settings</w:t>
      </w:r>
      <w:r w:rsidR="00887360">
        <w:t xml:space="preserve"> and at home.</w:t>
      </w:r>
    </w:p>
    <w:p w14:paraId="53273C50" w14:textId="29474574" w:rsidR="003C5151" w:rsidRPr="00B13F96" w:rsidRDefault="003C5151" w:rsidP="003C5151">
      <w:pPr>
        <w:pStyle w:val="Caption"/>
        <w:keepNext/>
        <w:rPr>
          <w:i w:val="0"/>
          <w:iCs w:val="0"/>
        </w:rPr>
      </w:pPr>
      <w:r w:rsidRPr="00B13F96">
        <w:rPr>
          <w:iCs w:val="0"/>
        </w:rPr>
        <w:t xml:space="preserve">Table </w:t>
      </w:r>
      <w:r w:rsidRPr="00B13F96">
        <w:rPr>
          <w:i w:val="0"/>
          <w:iCs w:val="0"/>
        </w:rPr>
        <w:fldChar w:fldCharType="begin"/>
      </w:r>
      <w:r w:rsidRPr="00B13F96">
        <w:rPr>
          <w:iCs w:val="0"/>
        </w:rPr>
        <w:instrText xml:space="preserve"> SEQ Table \* ARABIC </w:instrText>
      </w:r>
      <w:r w:rsidRPr="00B13F96">
        <w:rPr>
          <w:i w:val="0"/>
          <w:iCs w:val="0"/>
        </w:rPr>
        <w:fldChar w:fldCharType="separate"/>
      </w:r>
      <w:r w:rsidR="007C0F99">
        <w:rPr>
          <w:iCs w:val="0"/>
          <w:noProof/>
        </w:rPr>
        <w:t>1</w:t>
      </w:r>
      <w:r w:rsidRPr="00B13F96">
        <w:rPr>
          <w:i w:val="0"/>
          <w:iCs w:val="0"/>
        </w:rPr>
        <w:fldChar w:fldCharType="end"/>
      </w:r>
      <w:r w:rsidRPr="00B13F96">
        <w:rPr>
          <w:iCs w:val="0"/>
        </w:rPr>
        <w:t>. Number</w:t>
      </w:r>
      <w:r w:rsidR="0007331A">
        <w:rPr>
          <w:iCs w:val="0"/>
        </w:rPr>
        <w:t>s</w:t>
      </w:r>
      <w:r w:rsidRPr="00B13F96">
        <w:rPr>
          <w:iCs w:val="0"/>
        </w:rPr>
        <w:t xml:space="preserve"> and </w:t>
      </w:r>
      <w:r w:rsidR="0062537C" w:rsidRPr="00B13F96">
        <w:rPr>
          <w:iCs w:val="0"/>
        </w:rPr>
        <w:t>p</w:t>
      </w:r>
      <w:r w:rsidRPr="00B13F96">
        <w:rPr>
          <w:iCs w:val="0"/>
        </w:rPr>
        <w:t>ercentage</w:t>
      </w:r>
      <w:r w:rsidR="0007331A">
        <w:rPr>
          <w:iCs w:val="0"/>
        </w:rPr>
        <w:t>s</w:t>
      </w:r>
      <w:r w:rsidRPr="00B13F96">
        <w:rPr>
          <w:iCs w:val="0"/>
        </w:rPr>
        <w:t xml:space="preserve"> of </w:t>
      </w:r>
      <w:r w:rsidR="0007331A">
        <w:rPr>
          <w:iCs w:val="0"/>
        </w:rPr>
        <w:t xml:space="preserve">preschool </w:t>
      </w:r>
      <w:r w:rsidR="0062537C" w:rsidRPr="00B13F96">
        <w:rPr>
          <w:iCs w:val="0"/>
        </w:rPr>
        <w:t>c</w:t>
      </w:r>
      <w:r w:rsidR="00B13F96" w:rsidRPr="00B13F96">
        <w:rPr>
          <w:iCs w:val="0"/>
        </w:rPr>
        <w:t xml:space="preserve">hildren </w:t>
      </w:r>
      <w:r w:rsidRPr="00B13F96">
        <w:rPr>
          <w:iCs w:val="0"/>
        </w:rPr>
        <w:t xml:space="preserve">with disabilities </w:t>
      </w:r>
      <w:r w:rsidR="00DC4AD0" w:rsidRPr="00B13F96">
        <w:rPr>
          <w:iCs w:val="0"/>
        </w:rPr>
        <w:t>age</w:t>
      </w:r>
      <w:r w:rsidR="00DC4AD0">
        <w:rPr>
          <w:iCs w:val="0"/>
        </w:rPr>
        <w:t>s</w:t>
      </w:r>
      <w:r w:rsidR="00DC4AD0" w:rsidRPr="00B13F96">
        <w:rPr>
          <w:iCs w:val="0"/>
        </w:rPr>
        <w:t xml:space="preserve"> </w:t>
      </w:r>
      <w:r w:rsidRPr="00B13F96">
        <w:rPr>
          <w:iCs w:val="0"/>
        </w:rPr>
        <w:t xml:space="preserve">3 to 5 </w:t>
      </w:r>
      <w:r w:rsidR="0062537C" w:rsidRPr="00B13F96">
        <w:rPr>
          <w:iCs w:val="0"/>
        </w:rPr>
        <w:t>attending</w:t>
      </w:r>
      <w:r w:rsidR="007034A4" w:rsidRPr="00B13F96">
        <w:rPr>
          <w:iCs w:val="0"/>
        </w:rPr>
        <w:t xml:space="preserve"> a regular childhood </w:t>
      </w:r>
      <w:r w:rsidR="00B13F96" w:rsidRPr="00B13F96">
        <w:rPr>
          <w:iCs w:val="0"/>
        </w:rPr>
        <w:t>program,</w:t>
      </w:r>
      <w:r w:rsidRPr="00B13F96">
        <w:rPr>
          <w:iCs w:val="0"/>
        </w:rPr>
        <w:t xml:space="preserve"> </w:t>
      </w:r>
      <w:r w:rsidR="0062537C" w:rsidRPr="00B13F96">
        <w:rPr>
          <w:iCs w:val="0"/>
        </w:rPr>
        <w:t>attending a s</w:t>
      </w:r>
      <w:r w:rsidRPr="00B13F96">
        <w:rPr>
          <w:iCs w:val="0"/>
        </w:rPr>
        <w:t xml:space="preserve">eparate </w:t>
      </w:r>
      <w:r w:rsidR="00B13F96" w:rsidRPr="00B13F96">
        <w:rPr>
          <w:iCs w:val="0"/>
        </w:rPr>
        <w:t>school</w:t>
      </w:r>
      <w:r w:rsidR="0062537C" w:rsidRPr="00B13F96">
        <w:rPr>
          <w:iCs w:val="0"/>
        </w:rPr>
        <w:t xml:space="preserve"> </w:t>
      </w:r>
      <w:r w:rsidRPr="00B13F96">
        <w:rPr>
          <w:iCs w:val="0"/>
        </w:rPr>
        <w:t xml:space="preserve">and </w:t>
      </w:r>
      <w:r w:rsidR="0062537C" w:rsidRPr="00B13F96">
        <w:rPr>
          <w:iCs w:val="0"/>
        </w:rPr>
        <w:t>r</w:t>
      </w:r>
      <w:r w:rsidRPr="00B13F96">
        <w:rPr>
          <w:iCs w:val="0"/>
        </w:rPr>
        <w:t xml:space="preserve">eceiving </w:t>
      </w:r>
      <w:r w:rsidR="0062537C" w:rsidRPr="00B13F96">
        <w:rPr>
          <w:iCs w:val="0"/>
        </w:rPr>
        <w:t>special education s</w:t>
      </w:r>
      <w:r w:rsidRPr="00B13F96">
        <w:rPr>
          <w:iCs w:val="0"/>
        </w:rPr>
        <w:t xml:space="preserve">ervices at </w:t>
      </w:r>
      <w:r w:rsidR="0062537C" w:rsidRPr="00B13F96">
        <w:rPr>
          <w:iCs w:val="0"/>
        </w:rPr>
        <w:t>h</w:t>
      </w:r>
      <w:r w:rsidRPr="00B13F96">
        <w:rPr>
          <w:iCs w:val="0"/>
        </w:rPr>
        <w:t>ome</w:t>
      </w:r>
      <w:r w:rsidR="00662BBE">
        <w:rPr>
          <w:iCs w:val="0"/>
        </w:rPr>
        <w:t xml:space="preserve"> in Ohio and in the United States, and the percentage difference between Ohio and the United States</w:t>
      </w:r>
      <w:r w:rsidRPr="00B13F96">
        <w:rPr>
          <w:iCs w:val="0"/>
        </w:rPr>
        <w:t>.</w:t>
      </w:r>
    </w:p>
    <w:tbl>
      <w:tblPr>
        <w:tblStyle w:val="PlainTable1"/>
        <w:tblW w:w="5000" w:type="pct"/>
        <w:tblLayout w:type="fixed"/>
        <w:tblLook w:val="04A0" w:firstRow="1" w:lastRow="0" w:firstColumn="1" w:lastColumn="0" w:noHBand="0" w:noVBand="1"/>
        <w:tblCaption w:val="Ind 6 Ohio Compared to United States"/>
        <w:tblDescription w:val="Numbers and percentages of preschool children with disabilities aged 3 to 5 attending a regular childhood program, attending a separate settings school, and receiving special education services at home in Ohio and in the United States, and the percentage difference between Ohio and the United States."/>
      </w:tblPr>
      <w:tblGrid>
        <w:gridCol w:w="6391"/>
        <w:gridCol w:w="1467"/>
        <w:gridCol w:w="1467"/>
        <w:gridCol w:w="1465"/>
      </w:tblGrid>
      <w:tr w:rsidR="002A34C6" w:rsidRPr="00A64224" w14:paraId="11695456" w14:textId="77777777" w:rsidTr="00A64224">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2961" w:type="pct"/>
            <w:noWrap/>
            <w:hideMark/>
          </w:tcPr>
          <w:p w14:paraId="38C067C9" w14:textId="1564B9F7" w:rsidR="002A34C6" w:rsidRPr="00A64224" w:rsidRDefault="002A34C6" w:rsidP="001603CC">
            <w:pPr>
              <w:spacing w:after="0"/>
              <w:jc w:val="center"/>
              <w:rPr>
                <w:rFonts w:eastAsia="Times New Roman" w:cs="Arial"/>
                <w:color w:val="000000"/>
              </w:rPr>
            </w:pPr>
            <w:bookmarkStart w:id="1" w:name="Title_Ind_6_Ohio_vs_United_States"/>
            <w:bookmarkEnd w:id="1"/>
            <w:r w:rsidRPr="00A64224">
              <w:rPr>
                <w:rFonts w:eastAsia="Times New Roman" w:cs="Arial"/>
                <w:color w:val="000000"/>
              </w:rPr>
              <w:t>Indicator 6</w:t>
            </w:r>
            <w:r w:rsidR="00A64224" w:rsidRPr="00A64224">
              <w:rPr>
                <w:rFonts w:eastAsia="Times New Roman" w:cs="Arial"/>
                <w:color w:val="000000"/>
              </w:rPr>
              <w:t>: Preschool Environments</w:t>
            </w:r>
          </w:p>
          <w:p w14:paraId="485A5266" w14:textId="29FFB261" w:rsidR="002A34C6" w:rsidRPr="00A64224" w:rsidRDefault="002A34C6" w:rsidP="001603CC">
            <w:pPr>
              <w:spacing w:after="0"/>
              <w:jc w:val="center"/>
              <w:rPr>
                <w:rFonts w:eastAsia="Times New Roman" w:cs="Arial"/>
                <w:color w:val="000000"/>
              </w:rPr>
            </w:pPr>
            <w:r w:rsidRPr="00A64224">
              <w:rPr>
                <w:rFonts w:eastAsia="Times New Roman" w:cs="Arial"/>
                <w:color w:val="000000"/>
              </w:rPr>
              <w:t>(</w:t>
            </w:r>
            <w:r w:rsidR="00D5782C">
              <w:rPr>
                <w:rFonts w:eastAsia="Times New Roman" w:cs="Arial"/>
                <w:color w:val="000000"/>
              </w:rPr>
              <w:t>2019-2020</w:t>
            </w:r>
            <w:r w:rsidRPr="00A64224">
              <w:rPr>
                <w:rFonts w:eastAsia="Times New Roman" w:cs="Arial"/>
                <w:color w:val="000000"/>
              </w:rPr>
              <w:t>)</w:t>
            </w:r>
          </w:p>
        </w:tc>
        <w:tc>
          <w:tcPr>
            <w:tcW w:w="680" w:type="pct"/>
            <w:noWrap/>
            <w:hideMark/>
          </w:tcPr>
          <w:p w14:paraId="4C17FEBA" w14:textId="77777777" w:rsidR="002A34C6" w:rsidRPr="00A64224" w:rsidRDefault="002A34C6" w:rsidP="001603C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sidRPr="00A64224">
              <w:rPr>
                <w:rFonts w:eastAsia="Times New Roman" w:cs="Arial"/>
                <w:color w:val="000000"/>
              </w:rPr>
              <w:t>Ohio</w:t>
            </w:r>
          </w:p>
        </w:tc>
        <w:tc>
          <w:tcPr>
            <w:tcW w:w="680" w:type="pct"/>
            <w:noWrap/>
            <w:hideMark/>
          </w:tcPr>
          <w:p w14:paraId="4F940015" w14:textId="77777777" w:rsidR="002A34C6" w:rsidRPr="00A64224" w:rsidRDefault="002A34C6" w:rsidP="001603C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sidRPr="00A64224">
              <w:rPr>
                <w:rFonts w:eastAsia="Times New Roman" w:cs="Arial"/>
                <w:color w:val="000000"/>
              </w:rPr>
              <w:t>United States</w:t>
            </w:r>
          </w:p>
        </w:tc>
        <w:tc>
          <w:tcPr>
            <w:tcW w:w="680" w:type="pct"/>
          </w:tcPr>
          <w:p w14:paraId="7BD40FA6" w14:textId="77777777" w:rsidR="002A34C6" w:rsidRPr="00A64224" w:rsidRDefault="002A34C6" w:rsidP="001603C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sidRPr="00A64224">
              <w:rPr>
                <w:rFonts w:eastAsia="Times New Roman" w:cs="Arial"/>
                <w:color w:val="000000"/>
              </w:rPr>
              <w:t>Difference</w:t>
            </w:r>
          </w:p>
        </w:tc>
      </w:tr>
      <w:tr w:rsidR="002A34C6" w:rsidRPr="00356648" w14:paraId="43344B11"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61" w:type="pct"/>
            <w:hideMark/>
          </w:tcPr>
          <w:p w14:paraId="10D512A1" w14:textId="7FA0F256" w:rsidR="002A34C6" w:rsidRPr="00A64224" w:rsidRDefault="002A34C6" w:rsidP="001603CC">
            <w:pPr>
              <w:spacing w:after="0"/>
              <w:rPr>
                <w:rFonts w:eastAsia="Times New Roman" w:cs="Arial"/>
                <w:b w:val="0"/>
                <w:bCs w:val="0"/>
                <w:color w:val="000000"/>
              </w:rPr>
            </w:pPr>
            <w:r w:rsidRPr="00A64224">
              <w:rPr>
                <w:rFonts w:eastAsia="Times New Roman" w:cs="Arial"/>
                <w:b w:val="0"/>
                <w:bCs w:val="0"/>
                <w:color w:val="000000"/>
              </w:rPr>
              <w:t xml:space="preserve">6a: </w:t>
            </w:r>
            <w:r w:rsidR="00EE7FB3">
              <w:rPr>
                <w:rFonts w:eastAsia="Times New Roman" w:cs="Arial"/>
                <w:b w:val="0"/>
                <w:bCs w:val="0"/>
                <w:color w:val="000000"/>
              </w:rPr>
              <w:t>Students with disabilities</w:t>
            </w:r>
            <w:r w:rsidRPr="00A64224">
              <w:rPr>
                <w:rFonts w:eastAsia="Times New Roman" w:cs="Arial"/>
                <w:b w:val="0"/>
                <w:bCs w:val="0"/>
                <w:color w:val="000000"/>
              </w:rPr>
              <w:t xml:space="preserve"> </w:t>
            </w:r>
            <w:r w:rsidR="00EE7FB3">
              <w:rPr>
                <w:rFonts w:eastAsia="Times New Roman" w:cs="Arial"/>
                <w:b w:val="0"/>
                <w:bCs w:val="0"/>
                <w:color w:val="000000"/>
              </w:rPr>
              <w:t>a</w:t>
            </w:r>
            <w:r w:rsidRPr="00A64224">
              <w:rPr>
                <w:rFonts w:eastAsia="Times New Roman" w:cs="Arial"/>
                <w:b w:val="0"/>
                <w:bCs w:val="0"/>
                <w:color w:val="000000"/>
              </w:rPr>
              <w:t>ge</w:t>
            </w:r>
            <w:r w:rsidR="000E3E94">
              <w:rPr>
                <w:rFonts w:eastAsia="Times New Roman" w:cs="Arial"/>
                <w:b w:val="0"/>
                <w:bCs w:val="0"/>
                <w:color w:val="000000"/>
              </w:rPr>
              <w:t>s</w:t>
            </w:r>
            <w:r w:rsidRPr="00A64224">
              <w:rPr>
                <w:rFonts w:eastAsia="Times New Roman" w:cs="Arial"/>
                <w:b w:val="0"/>
                <w:bCs w:val="0"/>
                <w:color w:val="000000"/>
              </w:rPr>
              <w:t xml:space="preserve"> 3-5 in </w:t>
            </w:r>
            <w:r w:rsidR="00EE7FB3">
              <w:rPr>
                <w:rFonts w:eastAsia="Times New Roman" w:cs="Arial"/>
                <w:b w:val="0"/>
                <w:bCs w:val="0"/>
                <w:color w:val="000000"/>
              </w:rPr>
              <w:t>r</w:t>
            </w:r>
            <w:r w:rsidRPr="00A64224">
              <w:rPr>
                <w:rFonts w:eastAsia="Times New Roman" w:cs="Arial"/>
                <w:b w:val="0"/>
                <w:bCs w:val="0"/>
                <w:color w:val="000000"/>
              </w:rPr>
              <w:t xml:space="preserve">egular </w:t>
            </w:r>
            <w:r w:rsidR="00EE7FB3">
              <w:rPr>
                <w:rFonts w:eastAsia="Times New Roman" w:cs="Arial"/>
                <w:b w:val="0"/>
                <w:bCs w:val="0"/>
                <w:color w:val="000000"/>
              </w:rPr>
              <w:t>c</w:t>
            </w:r>
            <w:r w:rsidRPr="00A64224">
              <w:rPr>
                <w:rFonts w:eastAsia="Times New Roman" w:cs="Arial"/>
                <w:b w:val="0"/>
                <w:bCs w:val="0"/>
                <w:color w:val="000000"/>
              </w:rPr>
              <w:t>lass</w:t>
            </w:r>
          </w:p>
        </w:tc>
        <w:tc>
          <w:tcPr>
            <w:tcW w:w="680" w:type="pct"/>
            <w:noWrap/>
            <w:vAlign w:val="center"/>
            <w:hideMark/>
          </w:tcPr>
          <w:p w14:paraId="5938647B"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20,248</w:t>
            </w:r>
          </w:p>
        </w:tc>
        <w:tc>
          <w:tcPr>
            <w:tcW w:w="680" w:type="pct"/>
            <w:noWrap/>
            <w:vAlign w:val="center"/>
          </w:tcPr>
          <w:p w14:paraId="6373B326"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640B2C">
              <w:rPr>
                <w:rFonts w:eastAsia="Times New Roman" w:cs="Arial"/>
                <w:color w:val="000000"/>
              </w:rPr>
              <w:t>313,439</w:t>
            </w:r>
          </w:p>
        </w:tc>
        <w:tc>
          <w:tcPr>
            <w:tcW w:w="680" w:type="pct"/>
            <w:vAlign w:val="center"/>
          </w:tcPr>
          <w:p w14:paraId="68ACAB4B" w14:textId="3CCE2922" w:rsidR="002A34C6" w:rsidRPr="00640B2C" w:rsidRDefault="00662BBE"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n/a</w:t>
            </w:r>
          </w:p>
        </w:tc>
      </w:tr>
      <w:tr w:rsidR="002A34C6" w:rsidRPr="00356648" w14:paraId="75375D2C" w14:textId="77777777"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2961" w:type="pct"/>
            <w:hideMark/>
          </w:tcPr>
          <w:p w14:paraId="48309774" w14:textId="18270457" w:rsidR="002A34C6" w:rsidRPr="00A64224" w:rsidRDefault="002A34C6" w:rsidP="001603CC">
            <w:pPr>
              <w:spacing w:after="0"/>
              <w:rPr>
                <w:rFonts w:eastAsia="Times New Roman" w:cs="Arial"/>
                <w:b w:val="0"/>
                <w:bCs w:val="0"/>
                <w:color w:val="000000"/>
              </w:rPr>
            </w:pPr>
            <w:r w:rsidRPr="00A64224">
              <w:rPr>
                <w:rFonts w:eastAsia="Times New Roman" w:cs="Arial"/>
                <w:b w:val="0"/>
                <w:bCs w:val="0"/>
                <w:color w:val="000000"/>
              </w:rPr>
              <w:t xml:space="preserve">6b: </w:t>
            </w:r>
            <w:r w:rsidR="00EE7FB3">
              <w:rPr>
                <w:rFonts w:eastAsia="Times New Roman" w:cs="Arial"/>
                <w:b w:val="0"/>
                <w:bCs w:val="0"/>
                <w:color w:val="000000"/>
              </w:rPr>
              <w:t>Students with disabilities</w:t>
            </w:r>
            <w:r w:rsidR="00EE7FB3" w:rsidRPr="00A64224">
              <w:rPr>
                <w:rFonts w:eastAsia="Times New Roman" w:cs="Arial"/>
                <w:b w:val="0"/>
                <w:bCs w:val="0"/>
                <w:color w:val="000000"/>
              </w:rPr>
              <w:t xml:space="preserve"> </w:t>
            </w:r>
            <w:r w:rsidR="00EE7FB3">
              <w:rPr>
                <w:rFonts w:eastAsia="Times New Roman" w:cs="Arial"/>
                <w:b w:val="0"/>
                <w:bCs w:val="0"/>
                <w:color w:val="000000"/>
              </w:rPr>
              <w:t>a</w:t>
            </w:r>
            <w:r w:rsidRPr="00A64224">
              <w:rPr>
                <w:rFonts w:eastAsia="Times New Roman" w:cs="Arial"/>
                <w:b w:val="0"/>
                <w:bCs w:val="0"/>
                <w:color w:val="000000"/>
              </w:rPr>
              <w:t>ge</w:t>
            </w:r>
            <w:r w:rsidR="000E3E94">
              <w:rPr>
                <w:rFonts w:eastAsia="Times New Roman" w:cs="Arial"/>
                <w:b w:val="0"/>
                <w:bCs w:val="0"/>
                <w:color w:val="000000"/>
              </w:rPr>
              <w:t>s</w:t>
            </w:r>
            <w:r w:rsidRPr="00A64224">
              <w:rPr>
                <w:rFonts w:eastAsia="Times New Roman" w:cs="Arial"/>
                <w:b w:val="0"/>
                <w:bCs w:val="0"/>
                <w:color w:val="000000"/>
              </w:rPr>
              <w:t xml:space="preserve"> 3-5 in </w:t>
            </w:r>
            <w:r w:rsidR="00EE7FB3">
              <w:rPr>
                <w:rFonts w:eastAsia="Times New Roman" w:cs="Arial"/>
                <w:b w:val="0"/>
                <w:bCs w:val="0"/>
                <w:color w:val="000000"/>
              </w:rPr>
              <w:t>s</w:t>
            </w:r>
            <w:r w:rsidRPr="00A64224">
              <w:rPr>
                <w:rFonts w:eastAsia="Times New Roman" w:cs="Arial"/>
                <w:b w:val="0"/>
                <w:bCs w:val="0"/>
                <w:color w:val="000000"/>
              </w:rPr>
              <w:t xml:space="preserve">eparate </w:t>
            </w:r>
            <w:r w:rsidR="00EE7FB3">
              <w:rPr>
                <w:rFonts w:eastAsia="Times New Roman" w:cs="Arial"/>
                <w:b w:val="0"/>
                <w:bCs w:val="0"/>
                <w:color w:val="000000"/>
              </w:rPr>
              <w:t>s</w:t>
            </w:r>
            <w:r w:rsidRPr="00A64224">
              <w:rPr>
                <w:rFonts w:eastAsia="Times New Roman" w:cs="Arial"/>
                <w:b w:val="0"/>
                <w:bCs w:val="0"/>
                <w:color w:val="000000"/>
              </w:rPr>
              <w:t>ettings</w:t>
            </w:r>
          </w:p>
        </w:tc>
        <w:tc>
          <w:tcPr>
            <w:tcW w:w="680" w:type="pct"/>
            <w:noWrap/>
            <w:vAlign w:val="center"/>
            <w:hideMark/>
          </w:tcPr>
          <w:p w14:paraId="0B2F1389" w14:textId="77777777" w:rsidR="002A34C6" w:rsidRPr="00640B2C" w:rsidRDefault="002A34C6"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4,453</w:t>
            </w:r>
          </w:p>
        </w:tc>
        <w:tc>
          <w:tcPr>
            <w:tcW w:w="680" w:type="pct"/>
            <w:noWrap/>
            <w:vAlign w:val="center"/>
          </w:tcPr>
          <w:p w14:paraId="280D32CE" w14:textId="77777777" w:rsidR="002A34C6" w:rsidRPr="00640B2C" w:rsidRDefault="002A34C6"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0B2C">
              <w:rPr>
                <w:rFonts w:eastAsia="Times New Roman" w:cs="Arial"/>
                <w:color w:val="000000"/>
              </w:rPr>
              <w:t>187,241</w:t>
            </w:r>
          </w:p>
        </w:tc>
        <w:tc>
          <w:tcPr>
            <w:tcW w:w="680" w:type="pct"/>
            <w:vAlign w:val="center"/>
          </w:tcPr>
          <w:p w14:paraId="1D62DFFB" w14:textId="67AC4A15" w:rsidR="002A34C6" w:rsidRPr="00640B2C" w:rsidRDefault="00662BBE"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r>
      <w:tr w:rsidR="002A34C6" w:rsidRPr="00356648" w14:paraId="36EA05C9"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61" w:type="pct"/>
            <w:hideMark/>
          </w:tcPr>
          <w:p w14:paraId="67FE5BA4" w14:textId="10FA1141" w:rsidR="002A34C6" w:rsidRPr="00A64224" w:rsidRDefault="002A34C6" w:rsidP="001603CC">
            <w:pPr>
              <w:spacing w:after="0"/>
              <w:rPr>
                <w:rFonts w:eastAsia="Times New Roman" w:cs="Arial"/>
                <w:b w:val="0"/>
                <w:bCs w:val="0"/>
                <w:color w:val="000000"/>
              </w:rPr>
            </w:pPr>
            <w:r w:rsidRPr="00A64224">
              <w:rPr>
                <w:rFonts w:eastAsia="Times New Roman" w:cs="Arial"/>
                <w:b w:val="0"/>
                <w:bCs w:val="0"/>
                <w:color w:val="000000"/>
              </w:rPr>
              <w:t xml:space="preserve">6c: </w:t>
            </w:r>
            <w:r w:rsidR="00EE7FB3">
              <w:rPr>
                <w:rFonts w:eastAsia="Times New Roman" w:cs="Arial"/>
                <w:b w:val="0"/>
                <w:bCs w:val="0"/>
                <w:color w:val="000000"/>
              </w:rPr>
              <w:t>Students with disabilities</w:t>
            </w:r>
            <w:r w:rsidR="00EE7FB3" w:rsidRPr="00A64224">
              <w:rPr>
                <w:rFonts w:eastAsia="Times New Roman" w:cs="Arial"/>
                <w:b w:val="0"/>
                <w:bCs w:val="0"/>
                <w:color w:val="000000"/>
              </w:rPr>
              <w:t xml:space="preserve"> </w:t>
            </w:r>
            <w:r w:rsidR="00EE7FB3">
              <w:rPr>
                <w:rFonts w:eastAsia="Times New Roman" w:cs="Arial"/>
                <w:b w:val="0"/>
                <w:bCs w:val="0"/>
                <w:color w:val="000000"/>
              </w:rPr>
              <w:t>a</w:t>
            </w:r>
            <w:r w:rsidRPr="00A64224">
              <w:rPr>
                <w:rFonts w:eastAsia="Times New Roman" w:cs="Arial"/>
                <w:b w:val="0"/>
                <w:bCs w:val="0"/>
                <w:color w:val="000000"/>
              </w:rPr>
              <w:t>ge</w:t>
            </w:r>
            <w:r w:rsidR="000E3E94">
              <w:rPr>
                <w:rFonts w:eastAsia="Times New Roman" w:cs="Arial"/>
                <w:b w:val="0"/>
                <w:bCs w:val="0"/>
                <w:color w:val="000000"/>
              </w:rPr>
              <w:t>s</w:t>
            </w:r>
            <w:r w:rsidRPr="00A64224">
              <w:rPr>
                <w:rFonts w:eastAsia="Times New Roman" w:cs="Arial"/>
                <w:b w:val="0"/>
                <w:bCs w:val="0"/>
                <w:color w:val="000000"/>
              </w:rPr>
              <w:t xml:space="preserve"> 3-5 </w:t>
            </w:r>
            <w:r w:rsidR="00EE7FB3">
              <w:rPr>
                <w:rFonts w:eastAsia="Times New Roman" w:cs="Arial"/>
                <w:b w:val="0"/>
                <w:bCs w:val="0"/>
                <w:color w:val="000000"/>
              </w:rPr>
              <w:t>r</w:t>
            </w:r>
            <w:r w:rsidRPr="00A64224">
              <w:rPr>
                <w:rFonts w:eastAsia="Times New Roman" w:cs="Arial"/>
                <w:b w:val="0"/>
                <w:bCs w:val="0"/>
                <w:color w:val="000000"/>
              </w:rPr>
              <w:t xml:space="preserve">eceiving </w:t>
            </w:r>
            <w:r w:rsidR="00EE7FB3">
              <w:rPr>
                <w:rFonts w:eastAsia="Times New Roman" w:cs="Arial"/>
                <w:b w:val="0"/>
                <w:bCs w:val="0"/>
                <w:color w:val="000000"/>
              </w:rPr>
              <w:t>s</w:t>
            </w:r>
            <w:r w:rsidRPr="00A64224">
              <w:rPr>
                <w:rFonts w:eastAsia="Times New Roman" w:cs="Arial"/>
                <w:b w:val="0"/>
                <w:bCs w:val="0"/>
                <w:color w:val="000000"/>
              </w:rPr>
              <w:t xml:space="preserve">ervices at </w:t>
            </w:r>
            <w:r w:rsidR="00EE7FB3">
              <w:rPr>
                <w:rFonts w:eastAsia="Times New Roman" w:cs="Arial"/>
                <w:b w:val="0"/>
                <w:bCs w:val="0"/>
                <w:color w:val="000000"/>
              </w:rPr>
              <w:t>h</w:t>
            </w:r>
            <w:r w:rsidRPr="00A64224">
              <w:rPr>
                <w:rFonts w:eastAsia="Times New Roman" w:cs="Arial"/>
                <w:b w:val="0"/>
                <w:bCs w:val="0"/>
                <w:color w:val="000000"/>
              </w:rPr>
              <w:t>ome</w:t>
            </w:r>
          </w:p>
        </w:tc>
        <w:tc>
          <w:tcPr>
            <w:tcW w:w="680" w:type="pct"/>
            <w:vAlign w:val="center"/>
            <w:hideMark/>
          </w:tcPr>
          <w:p w14:paraId="240E89C2"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6135D0">
              <w:rPr>
                <w:rFonts w:eastAsia="Times New Roman" w:cs="Arial"/>
                <w:color w:val="000000"/>
              </w:rPr>
              <w:t>431</w:t>
            </w:r>
          </w:p>
        </w:tc>
        <w:tc>
          <w:tcPr>
            <w:tcW w:w="680" w:type="pct"/>
            <w:noWrap/>
            <w:vAlign w:val="center"/>
          </w:tcPr>
          <w:p w14:paraId="5CC78F86"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640B2C">
              <w:rPr>
                <w:rFonts w:eastAsia="Times New Roman" w:cs="Arial"/>
                <w:color w:val="000000"/>
              </w:rPr>
              <w:t>15,571</w:t>
            </w:r>
          </w:p>
        </w:tc>
        <w:tc>
          <w:tcPr>
            <w:tcW w:w="680" w:type="pct"/>
            <w:vAlign w:val="center"/>
          </w:tcPr>
          <w:p w14:paraId="6ED9DC6C" w14:textId="57A2FC71" w:rsidR="002A34C6" w:rsidRPr="00640B2C" w:rsidRDefault="00662BBE"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n/a</w:t>
            </w:r>
          </w:p>
        </w:tc>
      </w:tr>
      <w:tr w:rsidR="002A34C6" w:rsidRPr="00356648" w14:paraId="0830A258" w14:textId="77777777"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2961" w:type="pct"/>
            <w:hideMark/>
          </w:tcPr>
          <w:p w14:paraId="4AECAEE2" w14:textId="79810F97" w:rsidR="002A34C6" w:rsidRPr="00A64224" w:rsidRDefault="002A34C6" w:rsidP="001603CC">
            <w:pPr>
              <w:spacing w:after="0"/>
              <w:rPr>
                <w:rFonts w:eastAsia="Times New Roman" w:cs="Arial"/>
                <w:b w:val="0"/>
                <w:bCs w:val="0"/>
                <w:color w:val="000000"/>
              </w:rPr>
            </w:pPr>
            <w:r w:rsidRPr="00A64224">
              <w:rPr>
                <w:rFonts w:eastAsia="Times New Roman" w:cs="Arial"/>
                <w:b w:val="0"/>
                <w:bCs w:val="0"/>
                <w:color w:val="000000"/>
              </w:rPr>
              <w:t xml:space="preserve">Total </w:t>
            </w:r>
            <w:r w:rsidR="00EE7FB3">
              <w:rPr>
                <w:rFonts w:eastAsia="Times New Roman" w:cs="Arial"/>
                <w:b w:val="0"/>
                <w:bCs w:val="0"/>
                <w:color w:val="000000"/>
              </w:rPr>
              <w:t>students with disabilities</w:t>
            </w:r>
            <w:r w:rsidR="00EE7FB3" w:rsidRPr="00A64224">
              <w:rPr>
                <w:rFonts w:eastAsia="Times New Roman" w:cs="Arial"/>
                <w:b w:val="0"/>
                <w:bCs w:val="0"/>
                <w:color w:val="000000"/>
              </w:rPr>
              <w:t xml:space="preserve"> </w:t>
            </w:r>
            <w:r w:rsidR="00EE7FB3">
              <w:rPr>
                <w:rFonts w:eastAsia="Times New Roman" w:cs="Arial"/>
                <w:b w:val="0"/>
                <w:bCs w:val="0"/>
                <w:color w:val="000000"/>
              </w:rPr>
              <w:t>a</w:t>
            </w:r>
            <w:r w:rsidRPr="00A64224">
              <w:rPr>
                <w:rFonts w:eastAsia="Times New Roman" w:cs="Arial"/>
                <w:b w:val="0"/>
                <w:bCs w:val="0"/>
                <w:color w:val="000000"/>
              </w:rPr>
              <w:t>ge</w:t>
            </w:r>
            <w:r w:rsidR="000E3E94">
              <w:rPr>
                <w:rFonts w:eastAsia="Times New Roman" w:cs="Arial"/>
                <w:b w:val="0"/>
                <w:bCs w:val="0"/>
                <w:color w:val="000000"/>
              </w:rPr>
              <w:t>s</w:t>
            </w:r>
            <w:r w:rsidRPr="00A64224">
              <w:rPr>
                <w:rFonts w:eastAsia="Times New Roman" w:cs="Arial"/>
                <w:b w:val="0"/>
                <w:bCs w:val="0"/>
                <w:color w:val="000000"/>
              </w:rPr>
              <w:t xml:space="preserve"> 3-5</w:t>
            </w:r>
          </w:p>
        </w:tc>
        <w:tc>
          <w:tcPr>
            <w:tcW w:w="680" w:type="pct"/>
            <w:vAlign w:val="center"/>
            <w:hideMark/>
          </w:tcPr>
          <w:p w14:paraId="74FDFD26" w14:textId="77777777" w:rsidR="002A34C6" w:rsidRPr="00640B2C" w:rsidRDefault="002A34C6"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0396">
              <w:rPr>
                <w:rFonts w:eastAsia="Times New Roman" w:cs="Arial"/>
                <w:color w:val="000000"/>
              </w:rPr>
              <w:t>27,487</w:t>
            </w:r>
          </w:p>
        </w:tc>
        <w:tc>
          <w:tcPr>
            <w:tcW w:w="680" w:type="pct"/>
            <w:noWrap/>
            <w:vAlign w:val="center"/>
          </w:tcPr>
          <w:p w14:paraId="4EE58DF8" w14:textId="77777777" w:rsidR="002A34C6" w:rsidRPr="00640B2C" w:rsidRDefault="002A34C6"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0B2C">
              <w:rPr>
                <w:rFonts w:eastAsia="Times New Roman" w:cs="Arial"/>
                <w:color w:val="000000"/>
              </w:rPr>
              <w:t>716,382</w:t>
            </w:r>
          </w:p>
        </w:tc>
        <w:tc>
          <w:tcPr>
            <w:tcW w:w="680" w:type="pct"/>
            <w:vAlign w:val="center"/>
          </w:tcPr>
          <w:p w14:paraId="578443FA" w14:textId="22BB5BB6" w:rsidR="002A34C6" w:rsidRPr="00640B2C" w:rsidRDefault="00662BBE"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r>
      <w:tr w:rsidR="002A34C6" w:rsidRPr="00356648" w14:paraId="770B99F9"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61" w:type="pct"/>
            <w:hideMark/>
          </w:tcPr>
          <w:p w14:paraId="4CD0B940" w14:textId="6DC60AE2" w:rsidR="002A34C6" w:rsidRPr="00A64224" w:rsidRDefault="002A34C6" w:rsidP="001603CC">
            <w:pPr>
              <w:spacing w:after="0"/>
              <w:rPr>
                <w:rFonts w:eastAsia="Times New Roman" w:cs="Arial"/>
                <w:b w:val="0"/>
                <w:bCs w:val="0"/>
                <w:color w:val="000000"/>
              </w:rPr>
            </w:pPr>
            <w:r w:rsidRPr="00A64224">
              <w:rPr>
                <w:rFonts w:eastAsia="Times New Roman" w:cs="Arial"/>
                <w:b w:val="0"/>
                <w:bCs w:val="0"/>
                <w:color w:val="000000"/>
              </w:rPr>
              <w:t xml:space="preserve">6a: Percentage of </w:t>
            </w:r>
            <w:r w:rsidR="00EE7FB3">
              <w:rPr>
                <w:rFonts w:eastAsia="Times New Roman" w:cs="Arial"/>
                <w:b w:val="0"/>
                <w:bCs w:val="0"/>
                <w:color w:val="000000"/>
              </w:rPr>
              <w:t>students with disabilities</w:t>
            </w:r>
            <w:r w:rsidR="00EE7FB3" w:rsidRPr="00A64224">
              <w:rPr>
                <w:rFonts w:eastAsia="Times New Roman" w:cs="Arial"/>
                <w:b w:val="0"/>
                <w:bCs w:val="0"/>
                <w:color w:val="000000"/>
              </w:rPr>
              <w:t xml:space="preserve"> </w:t>
            </w:r>
            <w:r w:rsidR="00EE7FB3">
              <w:rPr>
                <w:rFonts w:eastAsia="Times New Roman" w:cs="Arial"/>
                <w:b w:val="0"/>
                <w:bCs w:val="0"/>
                <w:color w:val="000000"/>
              </w:rPr>
              <w:t>a</w:t>
            </w:r>
            <w:r w:rsidRPr="00A64224">
              <w:rPr>
                <w:rFonts w:eastAsia="Times New Roman" w:cs="Arial"/>
                <w:b w:val="0"/>
                <w:bCs w:val="0"/>
                <w:color w:val="000000"/>
              </w:rPr>
              <w:t>ge</w:t>
            </w:r>
            <w:r w:rsidR="000E3E94">
              <w:rPr>
                <w:rFonts w:eastAsia="Times New Roman" w:cs="Arial"/>
                <w:b w:val="0"/>
                <w:bCs w:val="0"/>
                <w:color w:val="000000"/>
              </w:rPr>
              <w:t>s</w:t>
            </w:r>
            <w:r w:rsidRPr="00A64224">
              <w:rPr>
                <w:rFonts w:eastAsia="Times New Roman" w:cs="Arial"/>
                <w:b w:val="0"/>
                <w:bCs w:val="0"/>
                <w:color w:val="000000"/>
              </w:rPr>
              <w:t xml:space="preserve"> 3-5 in </w:t>
            </w:r>
            <w:r w:rsidR="00EE7FB3">
              <w:rPr>
                <w:rFonts w:eastAsia="Times New Roman" w:cs="Arial"/>
                <w:b w:val="0"/>
                <w:bCs w:val="0"/>
                <w:color w:val="000000"/>
              </w:rPr>
              <w:t>r</w:t>
            </w:r>
            <w:r w:rsidRPr="00A64224">
              <w:rPr>
                <w:rFonts w:eastAsia="Times New Roman" w:cs="Arial"/>
                <w:b w:val="0"/>
                <w:bCs w:val="0"/>
                <w:color w:val="000000"/>
              </w:rPr>
              <w:t>egular Class</w:t>
            </w:r>
          </w:p>
        </w:tc>
        <w:tc>
          <w:tcPr>
            <w:tcW w:w="680" w:type="pct"/>
            <w:vAlign w:val="center"/>
            <w:hideMark/>
          </w:tcPr>
          <w:p w14:paraId="7E5F9753"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73.66%</w:t>
            </w:r>
          </w:p>
        </w:tc>
        <w:tc>
          <w:tcPr>
            <w:tcW w:w="680" w:type="pct"/>
            <w:vAlign w:val="center"/>
          </w:tcPr>
          <w:p w14:paraId="343D4B81"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640B2C">
              <w:rPr>
                <w:rFonts w:eastAsia="Times New Roman" w:cs="Arial"/>
                <w:color w:val="000000"/>
              </w:rPr>
              <w:t>43.75%</w:t>
            </w:r>
          </w:p>
        </w:tc>
        <w:tc>
          <w:tcPr>
            <w:tcW w:w="680" w:type="pct"/>
            <w:vAlign w:val="center"/>
          </w:tcPr>
          <w:p w14:paraId="2E86738C"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640B2C">
              <w:rPr>
                <w:rFonts w:eastAsia="Times New Roman" w:cs="Arial"/>
                <w:color w:val="000000"/>
              </w:rPr>
              <w:t>+29.91%</w:t>
            </w:r>
          </w:p>
        </w:tc>
      </w:tr>
      <w:tr w:rsidR="002A34C6" w:rsidRPr="00356648" w14:paraId="6238DB13" w14:textId="77777777"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2961" w:type="pct"/>
            <w:hideMark/>
          </w:tcPr>
          <w:p w14:paraId="131ED6AD" w14:textId="1DF0CF33" w:rsidR="002A34C6" w:rsidRPr="00A64224" w:rsidRDefault="002A34C6" w:rsidP="001603CC">
            <w:pPr>
              <w:spacing w:after="0"/>
              <w:rPr>
                <w:rFonts w:eastAsia="Times New Roman" w:cs="Arial"/>
                <w:b w:val="0"/>
                <w:bCs w:val="0"/>
                <w:color w:val="000000"/>
              </w:rPr>
            </w:pPr>
            <w:r w:rsidRPr="00A64224">
              <w:rPr>
                <w:rFonts w:eastAsia="Times New Roman" w:cs="Arial"/>
                <w:b w:val="0"/>
                <w:bCs w:val="0"/>
                <w:color w:val="000000"/>
              </w:rPr>
              <w:t xml:space="preserve">6b: Percentage of </w:t>
            </w:r>
            <w:r w:rsidR="00EE7FB3">
              <w:rPr>
                <w:rFonts w:eastAsia="Times New Roman" w:cs="Arial"/>
                <w:b w:val="0"/>
                <w:bCs w:val="0"/>
                <w:color w:val="000000"/>
              </w:rPr>
              <w:t>students with disabilities</w:t>
            </w:r>
            <w:r w:rsidR="00EE7FB3" w:rsidRPr="00A64224">
              <w:rPr>
                <w:rFonts w:eastAsia="Times New Roman" w:cs="Arial"/>
                <w:b w:val="0"/>
                <w:bCs w:val="0"/>
                <w:color w:val="000000"/>
              </w:rPr>
              <w:t xml:space="preserve"> </w:t>
            </w:r>
            <w:r w:rsidR="00EE7FB3">
              <w:rPr>
                <w:rFonts w:eastAsia="Times New Roman" w:cs="Arial"/>
                <w:b w:val="0"/>
                <w:bCs w:val="0"/>
                <w:color w:val="000000"/>
              </w:rPr>
              <w:t>a</w:t>
            </w:r>
            <w:r w:rsidRPr="00A64224">
              <w:rPr>
                <w:rFonts w:eastAsia="Times New Roman" w:cs="Arial"/>
                <w:b w:val="0"/>
                <w:bCs w:val="0"/>
                <w:color w:val="000000"/>
              </w:rPr>
              <w:t>ge</w:t>
            </w:r>
            <w:r w:rsidR="000E3E94">
              <w:rPr>
                <w:rFonts w:eastAsia="Times New Roman" w:cs="Arial"/>
                <w:b w:val="0"/>
                <w:bCs w:val="0"/>
                <w:color w:val="000000"/>
              </w:rPr>
              <w:t>s</w:t>
            </w:r>
            <w:r w:rsidRPr="00A64224">
              <w:rPr>
                <w:rFonts w:eastAsia="Times New Roman" w:cs="Arial"/>
                <w:b w:val="0"/>
                <w:bCs w:val="0"/>
                <w:color w:val="000000"/>
              </w:rPr>
              <w:t xml:space="preserve"> 3-5 in </w:t>
            </w:r>
            <w:r w:rsidR="00EE7FB3">
              <w:rPr>
                <w:rFonts w:eastAsia="Times New Roman" w:cs="Arial"/>
                <w:b w:val="0"/>
                <w:bCs w:val="0"/>
                <w:color w:val="000000"/>
              </w:rPr>
              <w:t>s</w:t>
            </w:r>
            <w:r w:rsidRPr="00A64224">
              <w:rPr>
                <w:rFonts w:eastAsia="Times New Roman" w:cs="Arial"/>
                <w:b w:val="0"/>
                <w:bCs w:val="0"/>
                <w:color w:val="000000"/>
              </w:rPr>
              <w:t xml:space="preserve">eparate </w:t>
            </w:r>
            <w:r w:rsidR="00EE7FB3">
              <w:rPr>
                <w:rFonts w:eastAsia="Times New Roman" w:cs="Arial"/>
                <w:b w:val="0"/>
                <w:bCs w:val="0"/>
                <w:color w:val="000000"/>
              </w:rPr>
              <w:t>s</w:t>
            </w:r>
            <w:r w:rsidRPr="00A64224">
              <w:rPr>
                <w:rFonts w:eastAsia="Times New Roman" w:cs="Arial"/>
                <w:b w:val="0"/>
                <w:bCs w:val="0"/>
                <w:color w:val="000000"/>
              </w:rPr>
              <w:t>ettings</w:t>
            </w:r>
          </w:p>
        </w:tc>
        <w:tc>
          <w:tcPr>
            <w:tcW w:w="680" w:type="pct"/>
            <w:vAlign w:val="center"/>
            <w:hideMark/>
          </w:tcPr>
          <w:p w14:paraId="211E7002" w14:textId="77777777" w:rsidR="002A34C6" w:rsidRPr="00640B2C" w:rsidRDefault="002A34C6"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16.20%</w:t>
            </w:r>
          </w:p>
        </w:tc>
        <w:tc>
          <w:tcPr>
            <w:tcW w:w="680" w:type="pct"/>
            <w:vAlign w:val="center"/>
          </w:tcPr>
          <w:p w14:paraId="27BBC94E" w14:textId="77777777" w:rsidR="002A34C6" w:rsidRPr="00640B2C" w:rsidRDefault="002A34C6"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0B2C">
              <w:rPr>
                <w:rFonts w:eastAsia="Times New Roman" w:cs="Arial"/>
                <w:color w:val="000000"/>
              </w:rPr>
              <w:t>26.14%</w:t>
            </w:r>
          </w:p>
        </w:tc>
        <w:tc>
          <w:tcPr>
            <w:tcW w:w="680" w:type="pct"/>
            <w:vAlign w:val="center"/>
          </w:tcPr>
          <w:p w14:paraId="6A26813C" w14:textId="77777777" w:rsidR="002A34C6" w:rsidRPr="00640B2C" w:rsidRDefault="002A34C6"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640B2C">
              <w:rPr>
                <w:rFonts w:eastAsia="Times New Roman" w:cs="Arial"/>
                <w:color w:val="000000"/>
              </w:rPr>
              <w:t>+9.94%</w:t>
            </w:r>
          </w:p>
        </w:tc>
      </w:tr>
      <w:tr w:rsidR="002A34C6" w:rsidRPr="00356648" w14:paraId="2F38F6EA"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61" w:type="pct"/>
            <w:hideMark/>
          </w:tcPr>
          <w:p w14:paraId="3A39408B" w14:textId="3A49962B" w:rsidR="002A34C6" w:rsidRPr="00A64224" w:rsidRDefault="002A34C6" w:rsidP="001603CC">
            <w:pPr>
              <w:spacing w:after="0"/>
              <w:rPr>
                <w:rFonts w:eastAsia="Times New Roman" w:cs="Arial"/>
                <w:b w:val="0"/>
                <w:bCs w:val="0"/>
                <w:color w:val="000000"/>
              </w:rPr>
            </w:pPr>
            <w:r w:rsidRPr="00A64224">
              <w:rPr>
                <w:rFonts w:eastAsia="Times New Roman" w:cs="Arial"/>
                <w:b w:val="0"/>
                <w:bCs w:val="0"/>
                <w:color w:val="000000"/>
              </w:rPr>
              <w:t xml:space="preserve">6c: Percentage of </w:t>
            </w:r>
            <w:r w:rsidR="00EE7FB3">
              <w:rPr>
                <w:rFonts w:eastAsia="Times New Roman" w:cs="Arial"/>
                <w:b w:val="0"/>
                <w:bCs w:val="0"/>
                <w:color w:val="000000"/>
              </w:rPr>
              <w:t>students with disabilities</w:t>
            </w:r>
            <w:r w:rsidR="00EE7FB3" w:rsidRPr="00A64224">
              <w:rPr>
                <w:rFonts w:eastAsia="Times New Roman" w:cs="Arial"/>
                <w:b w:val="0"/>
                <w:bCs w:val="0"/>
                <w:color w:val="000000"/>
              </w:rPr>
              <w:t xml:space="preserve"> </w:t>
            </w:r>
            <w:r w:rsidR="00EE7FB3">
              <w:rPr>
                <w:rFonts w:eastAsia="Times New Roman" w:cs="Arial"/>
                <w:b w:val="0"/>
                <w:bCs w:val="0"/>
                <w:color w:val="000000"/>
              </w:rPr>
              <w:t>a</w:t>
            </w:r>
            <w:r w:rsidRPr="00A64224">
              <w:rPr>
                <w:rFonts w:eastAsia="Times New Roman" w:cs="Arial"/>
                <w:b w:val="0"/>
                <w:bCs w:val="0"/>
                <w:color w:val="000000"/>
              </w:rPr>
              <w:t>ge</w:t>
            </w:r>
            <w:r w:rsidR="000E3E94">
              <w:rPr>
                <w:rFonts w:eastAsia="Times New Roman" w:cs="Arial"/>
                <w:b w:val="0"/>
                <w:bCs w:val="0"/>
                <w:color w:val="000000"/>
              </w:rPr>
              <w:t>s</w:t>
            </w:r>
            <w:r w:rsidRPr="00A64224">
              <w:rPr>
                <w:rFonts w:eastAsia="Times New Roman" w:cs="Arial"/>
                <w:b w:val="0"/>
                <w:bCs w:val="0"/>
                <w:color w:val="000000"/>
              </w:rPr>
              <w:t xml:space="preserve"> 3-5 </w:t>
            </w:r>
            <w:r w:rsidR="00EE7FB3">
              <w:rPr>
                <w:rFonts w:eastAsia="Times New Roman" w:cs="Arial"/>
                <w:b w:val="0"/>
                <w:bCs w:val="0"/>
                <w:color w:val="000000"/>
              </w:rPr>
              <w:t>r</w:t>
            </w:r>
            <w:r w:rsidRPr="00A64224">
              <w:rPr>
                <w:rFonts w:eastAsia="Times New Roman" w:cs="Arial"/>
                <w:b w:val="0"/>
                <w:bCs w:val="0"/>
                <w:color w:val="000000"/>
              </w:rPr>
              <w:t xml:space="preserve">eceiving </w:t>
            </w:r>
            <w:r w:rsidR="00EE7FB3">
              <w:rPr>
                <w:rFonts w:eastAsia="Times New Roman" w:cs="Arial"/>
                <w:b w:val="0"/>
                <w:bCs w:val="0"/>
                <w:color w:val="000000"/>
              </w:rPr>
              <w:t>s</w:t>
            </w:r>
            <w:r w:rsidRPr="00A64224">
              <w:rPr>
                <w:rFonts w:eastAsia="Times New Roman" w:cs="Arial"/>
                <w:b w:val="0"/>
                <w:bCs w:val="0"/>
                <w:color w:val="000000"/>
              </w:rPr>
              <w:t xml:space="preserve">ervices at </w:t>
            </w:r>
            <w:r w:rsidR="00EE7FB3">
              <w:rPr>
                <w:rFonts w:eastAsia="Times New Roman" w:cs="Arial"/>
                <w:b w:val="0"/>
                <w:bCs w:val="0"/>
                <w:color w:val="000000"/>
              </w:rPr>
              <w:t>h</w:t>
            </w:r>
            <w:r w:rsidRPr="00A64224">
              <w:rPr>
                <w:rFonts w:eastAsia="Times New Roman" w:cs="Arial"/>
                <w:b w:val="0"/>
                <w:bCs w:val="0"/>
                <w:color w:val="000000"/>
              </w:rPr>
              <w:t>ome</w:t>
            </w:r>
          </w:p>
        </w:tc>
        <w:tc>
          <w:tcPr>
            <w:tcW w:w="680" w:type="pct"/>
            <w:vAlign w:val="center"/>
            <w:hideMark/>
          </w:tcPr>
          <w:p w14:paraId="416DE9C4"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6135D0">
              <w:rPr>
                <w:rFonts w:eastAsia="Times New Roman" w:cs="Arial"/>
                <w:color w:val="000000"/>
              </w:rPr>
              <w:t>1.57%</w:t>
            </w:r>
          </w:p>
        </w:tc>
        <w:tc>
          <w:tcPr>
            <w:tcW w:w="680" w:type="pct"/>
            <w:noWrap/>
            <w:vAlign w:val="center"/>
          </w:tcPr>
          <w:p w14:paraId="30ADD2CE"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640B2C">
              <w:rPr>
                <w:rFonts w:eastAsia="Times New Roman" w:cs="Arial"/>
                <w:color w:val="000000"/>
              </w:rPr>
              <w:t>2.17%</w:t>
            </w:r>
          </w:p>
        </w:tc>
        <w:tc>
          <w:tcPr>
            <w:tcW w:w="680" w:type="pct"/>
            <w:vAlign w:val="center"/>
          </w:tcPr>
          <w:p w14:paraId="177CF112" w14:textId="77777777" w:rsidR="002A34C6" w:rsidRPr="00640B2C" w:rsidRDefault="002A34C6"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w:t>
            </w:r>
            <w:r w:rsidRPr="00D56CC5">
              <w:rPr>
                <w:rFonts w:cs="Arial"/>
                <w:color w:val="000000"/>
              </w:rPr>
              <w:t>0.</w:t>
            </w:r>
            <w:r>
              <w:rPr>
                <w:rFonts w:cs="Arial"/>
                <w:color w:val="000000"/>
              </w:rPr>
              <w:t>60</w:t>
            </w:r>
            <w:r w:rsidRPr="00D56CC5">
              <w:rPr>
                <w:rFonts w:cs="Arial"/>
                <w:color w:val="000000"/>
              </w:rPr>
              <w:t>%</w:t>
            </w:r>
          </w:p>
        </w:tc>
      </w:tr>
    </w:tbl>
    <w:p w14:paraId="662EC348" w14:textId="2BD36322" w:rsidR="007F73FB" w:rsidRDefault="007F73FB" w:rsidP="007F73FB">
      <w:pPr>
        <w:pStyle w:val="Heading2"/>
        <w:spacing w:before="120"/>
        <w:contextualSpacing w:val="0"/>
        <w:rPr>
          <w:rFonts w:eastAsia="Times New Roman" w:cs="Arial"/>
          <w:b w:val="0"/>
          <w:caps w:val="0"/>
          <w:color w:val="000000"/>
          <w:sz w:val="22"/>
          <w:szCs w:val="22"/>
        </w:rPr>
      </w:pPr>
      <w:r w:rsidRPr="003D421B">
        <w:rPr>
          <w:rFonts w:eastAsia="Times New Roman" w:cs="Arial"/>
          <w:b w:val="0"/>
          <w:caps w:val="0"/>
          <w:color w:val="000000"/>
          <w:sz w:val="22"/>
          <w:szCs w:val="22"/>
        </w:rPr>
        <w:t xml:space="preserve">For indicator </w:t>
      </w:r>
      <w:r>
        <w:rPr>
          <w:rFonts w:eastAsia="Times New Roman" w:cs="Arial"/>
          <w:b w:val="0"/>
          <w:caps w:val="0"/>
          <w:color w:val="000000"/>
          <w:sz w:val="22"/>
          <w:szCs w:val="22"/>
        </w:rPr>
        <w:t>6</w:t>
      </w:r>
      <w:r w:rsidRPr="003D421B">
        <w:rPr>
          <w:rFonts w:eastAsia="Times New Roman" w:cs="Arial"/>
          <w:b w:val="0"/>
          <w:caps w:val="0"/>
          <w:color w:val="000000"/>
          <w:sz w:val="22"/>
          <w:szCs w:val="22"/>
        </w:rPr>
        <w:t>a, the goal is to</w:t>
      </w:r>
      <w:r>
        <w:rPr>
          <w:rFonts w:eastAsia="Times New Roman" w:cs="Arial"/>
          <w:b w:val="0"/>
          <w:caps w:val="0"/>
          <w:color w:val="000000"/>
          <w:sz w:val="22"/>
          <w:szCs w:val="22"/>
        </w:rPr>
        <w:t xml:space="preserve"> increase the percentage over time.</w:t>
      </w:r>
    </w:p>
    <w:p w14:paraId="2B068B42" w14:textId="23702D03" w:rsidR="007F73FB" w:rsidRDefault="007F73FB" w:rsidP="007F73FB">
      <w:pPr>
        <w:pStyle w:val="Heading2"/>
        <w:numPr>
          <w:ilvl w:val="0"/>
          <w:numId w:val="24"/>
        </w:numPr>
        <w:spacing w:before="120"/>
        <w:contextualSpacing w:val="0"/>
        <w:rPr>
          <w:rFonts w:eastAsia="Times New Roman" w:cs="Arial"/>
          <w:b w:val="0"/>
          <w:caps w:val="0"/>
          <w:color w:val="000000"/>
          <w:sz w:val="22"/>
          <w:szCs w:val="22"/>
        </w:rPr>
      </w:pPr>
      <w:r>
        <w:rPr>
          <w:rFonts w:eastAsia="Times New Roman" w:cs="Arial"/>
          <w:b w:val="0"/>
          <w:caps w:val="0"/>
          <w:color w:val="000000"/>
          <w:sz w:val="22"/>
          <w:szCs w:val="22"/>
        </w:rPr>
        <w:t xml:space="preserve">In </w:t>
      </w:r>
      <w:r w:rsidR="00D5782C">
        <w:rPr>
          <w:rFonts w:eastAsia="Times New Roman" w:cs="Arial"/>
          <w:b w:val="0"/>
          <w:caps w:val="0"/>
          <w:color w:val="000000"/>
          <w:sz w:val="22"/>
          <w:szCs w:val="22"/>
        </w:rPr>
        <w:t>2019-2020</w:t>
      </w:r>
      <w:r>
        <w:rPr>
          <w:rFonts w:eastAsia="Times New Roman" w:cs="Arial"/>
          <w:b w:val="0"/>
          <w:caps w:val="0"/>
          <w:color w:val="000000"/>
          <w:sz w:val="22"/>
          <w:szCs w:val="22"/>
        </w:rPr>
        <w:t xml:space="preserve">, </w:t>
      </w:r>
      <w:r w:rsidRPr="00AF6135">
        <w:rPr>
          <w:rFonts w:eastAsia="Times New Roman" w:cs="Arial"/>
          <w:b w:val="0"/>
          <w:caps w:val="0"/>
          <w:color w:val="000000"/>
          <w:sz w:val="22"/>
          <w:szCs w:val="22"/>
        </w:rPr>
        <w:t xml:space="preserve">Ohio </w:t>
      </w:r>
      <w:r>
        <w:rPr>
          <w:rFonts w:eastAsia="Times New Roman" w:cs="Arial"/>
          <w:b w:val="0"/>
          <w:caps w:val="0"/>
          <w:color w:val="000000"/>
          <w:sz w:val="22"/>
          <w:szCs w:val="22"/>
        </w:rPr>
        <w:t xml:space="preserve">substantially outperformed the nation as a whole (73.66% compared to 43.75%) in the rate of </w:t>
      </w:r>
      <w:r w:rsidR="00F26249">
        <w:rPr>
          <w:rFonts w:eastAsia="Times New Roman" w:cs="Arial"/>
          <w:b w:val="0"/>
          <w:caps w:val="0"/>
          <w:color w:val="000000"/>
          <w:sz w:val="22"/>
          <w:szCs w:val="22"/>
        </w:rPr>
        <w:t xml:space="preserve">preschool </w:t>
      </w:r>
      <w:r>
        <w:rPr>
          <w:rFonts w:eastAsia="Times New Roman" w:cs="Arial"/>
          <w:b w:val="0"/>
          <w:caps w:val="0"/>
          <w:color w:val="000000"/>
          <w:sz w:val="22"/>
          <w:szCs w:val="22"/>
        </w:rPr>
        <w:t xml:space="preserve">students with disabilities </w:t>
      </w:r>
      <w:r w:rsidR="00593730" w:rsidRPr="00593730">
        <w:rPr>
          <w:rFonts w:eastAsia="Times New Roman" w:cs="Arial"/>
          <w:b w:val="0"/>
          <w:caps w:val="0"/>
          <w:color w:val="000000"/>
          <w:sz w:val="22"/>
          <w:szCs w:val="22"/>
        </w:rPr>
        <w:t>attending a regular early childhood program</w:t>
      </w:r>
      <w:r>
        <w:rPr>
          <w:rFonts w:eastAsia="Times New Roman" w:cs="Arial"/>
          <w:b w:val="0"/>
          <w:caps w:val="0"/>
          <w:color w:val="000000"/>
          <w:sz w:val="22"/>
          <w:szCs w:val="22"/>
        </w:rPr>
        <w:t>.</w:t>
      </w:r>
    </w:p>
    <w:p w14:paraId="35191E3F" w14:textId="0973D27F" w:rsidR="007F73FB" w:rsidRDefault="007F73FB" w:rsidP="007F73FB">
      <w:pPr>
        <w:pStyle w:val="Heading2"/>
        <w:spacing w:before="120"/>
        <w:contextualSpacing w:val="0"/>
        <w:rPr>
          <w:rFonts w:eastAsia="Times New Roman" w:cs="Arial"/>
          <w:b w:val="0"/>
          <w:caps w:val="0"/>
          <w:color w:val="000000"/>
          <w:sz w:val="22"/>
          <w:szCs w:val="22"/>
        </w:rPr>
      </w:pPr>
      <w:r w:rsidRPr="003D421B">
        <w:rPr>
          <w:rFonts w:eastAsia="Times New Roman" w:cs="Arial"/>
          <w:b w:val="0"/>
          <w:caps w:val="0"/>
          <w:color w:val="000000"/>
          <w:sz w:val="22"/>
          <w:szCs w:val="22"/>
        </w:rPr>
        <w:t xml:space="preserve">For indicator </w:t>
      </w:r>
      <w:r w:rsidR="00593730">
        <w:rPr>
          <w:rFonts w:eastAsia="Times New Roman" w:cs="Arial"/>
          <w:b w:val="0"/>
          <w:caps w:val="0"/>
          <w:color w:val="000000"/>
          <w:sz w:val="22"/>
          <w:szCs w:val="22"/>
        </w:rPr>
        <w:t>6</w:t>
      </w:r>
      <w:r>
        <w:rPr>
          <w:rFonts w:eastAsia="Times New Roman" w:cs="Arial"/>
          <w:b w:val="0"/>
          <w:caps w:val="0"/>
          <w:color w:val="000000"/>
          <w:sz w:val="22"/>
          <w:szCs w:val="22"/>
        </w:rPr>
        <w:t>b</w:t>
      </w:r>
      <w:r w:rsidRPr="003D421B">
        <w:rPr>
          <w:rFonts w:eastAsia="Times New Roman" w:cs="Arial"/>
          <w:b w:val="0"/>
          <w:caps w:val="0"/>
          <w:color w:val="000000"/>
          <w:sz w:val="22"/>
          <w:szCs w:val="22"/>
        </w:rPr>
        <w:t>, the goal is to</w:t>
      </w:r>
      <w:r>
        <w:rPr>
          <w:rFonts w:eastAsia="Times New Roman" w:cs="Arial"/>
          <w:b w:val="0"/>
          <w:caps w:val="0"/>
          <w:color w:val="000000"/>
          <w:sz w:val="22"/>
          <w:szCs w:val="22"/>
        </w:rPr>
        <w:t xml:space="preserve"> decrease the percentage over time.</w:t>
      </w:r>
    </w:p>
    <w:p w14:paraId="3F3ED154" w14:textId="516B0B47" w:rsidR="002A34C6" w:rsidRDefault="00593730" w:rsidP="007F73FB">
      <w:pPr>
        <w:pStyle w:val="ListParagraph"/>
        <w:numPr>
          <w:ilvl w:val="0"/>
          <w:numId w:val="23"/>
        </w:numPr>
        <w:spacing w:after="0"/>
        <w:rPr>
          <w:rFonts w:eastAsia="Times New Roman" w:cs="Arial"/>
          <w:color w:val="000000"/>
        </w:rPr>
      </w:pPr>
      <w:r w:rsidRPr="00593730">
        <w:rPr>
          <w:rFonts w:eastAsia="Times New Roman" w:cs="Arial"/>
          <w:color w:val="000000"/>
        </w:rPr>
        <w:t xml:space="preserve">In </w:t>
      </w:r>
      <w:r w:rsidR="00D5782C">
        <w:rPr>
          <w:rFonts w:eastAsia="Times New Roman" w:cs="Arial"/>
          <w:color w:val="000000"/>
        </w:rPr>
        <w:t>2019-2020</w:t>
      </w:r>
      <w:r w:rsidRPr="00593730">
        <w:rPr>
          <w:rFonts w:eastAsia="Times New Roman" w:cs="Arial"/>
          <w:color w:val="000000"/>
        </w:rPr>
        <w:t>, Ohio outperformed the nation as a whole (</w:t>
      </w:r>
      <w:r>
        <w:rPr>
          <w:rFonts w:eastAsia="Times New Roman" w:cs="Arial"/>
          <w:color w:val="000000"/>
        </w:rPr>
        <w:t>16.2</w:t>
      </w:r>
      <w:r w:rsidRPr="00593730">
        <w:rPr>
          <w:rFonts w:eastAsia="Times New Roman" w:cs="Arial"/>
          <w:color w:val="000000"/>
        </w:rPr>
        <w:t xml:space="preserve">% compared to </w:t>
      </w:r>
      <w:r>
        <w:rPr>
          <w:rFonts w:eastAsia="Times New Roman" w:cs="Arial"/>
          <w:color w:val="000000"/>
        </w:rPr>
        <w:t>26</w:t>
      </w:r>
      <w:r w:rsidRPr="00593730">
        <w:rPr>
          <w:rFonts w:eastAsia="Times New Roman" w:cs="Arial"/>
          <w:color w:val="000000"/>
        </w:rPr>
        <w:t>.</w:t>
      </w:r>
      <w:r>
        <w:rPr>
          <w:rFonts w:eastAsia="Times New Roman" w:cs="Arial"/>
          <w:color w:val="000000"/>
        </w:rPr>
        <w:t>14</w:t>
      </w:r>
      <w:r w:rsidRPr="00593730">
        <w:rPr>
          <w:rFonts w:eastAsia="Times New Roman" w:cs="Arial"/>
          <w:color w:val="000000"/>
        </w:rPr>
        <w:t>%) in the rate of preschool students with disabilities</w:t>
      </w:r>
      <w:r>
        <w:rPr>
          <w:rFonts w:eastAsia="Times New Roman" w:cs="Arial"/>
          <w:b/>
          <w:caps/>
          <w:color w:val="000000"/>
        </w:rPr>
        <w:t xml:space="preserve"> </w:t>
      </w:r>
      <w:r>
        <w:rPr>
          <w:rFonts w:eastAsia="Times New Roman" w:cs="Arial"/>
          <w:color w:val="000000"/>
        </w:rPr>
        <w:t>served in separate settings</w:t>
      </w:r>
      <w:r w:rsidR="007F73FB" w:rsidRPr="007F73FB">
        <w:rPr>
          <w:rFonts w:eastAsia="Times New Roman" w:cs="Arial"/>
          <w:color w:val="000000"/>
        </w:rPr>
        <w:t>.</w:t>
      </w:r>
    </w:p>
    <w:p w14:paraId="25DA2714" w14:textId="5A441547" w:rsidR="00593730" w:rsidRDefault="00593730" w:rsidP="00593730">
      <w:pPr>
        <w:pStyle w:val="Heading2"/>
        <w:spacing w:before="120"/>
        <w:contextualSpacing w:val="0"/>
        <w:rPr>
          <w:rFonts w:eastAsia="Times New Roman" w:cs="Arial"/>
          <w:b w:val="0"/>
          <w:caps w:val="0"/>
          <w:color w:val="000000"/>
          <w:sz w:val="22"/>
          <w:szCs w:val="22"/>
        </w:rPr>
      </w:pPr>
      <w:r w:rsidRPr="003D421B">
        <w:rPr>
          <w:rFonts w:eastAsia="Times New Roman" w:cs="Arial"/>
          <w:b w:val="0"/>
          <w:caps w:val="0"/>
          <w:color w:val="000000"/>
          <w:sz w:val="22"/>
          <w:szCs w:val="22"/>
        </w:rPr>
        <w:t xml:space="preserve">For indicator </w:t>
      </w:r>
      <w:r>
        <w:rPr>
          <w:rFonts w:eastAsia="Times New Roman" w:cs="Arial"/>
          <w:b w:val="0"/>
          <w:caps w:val="0"/>
          <w:color w:val="000000"/>
          <w:sz w:val="22"/>
          <w:szCs w:val="22"/>
        </w:rPr>
        <w:t>6</w:t>
      </w:r>
      <w:r w:rsidR="00123700">
        <w:rPr>
          <w:rFonts w:eastAsia="Times New Roman" w:cs="Arial"/>
          <w:b w:val="0"/>
          <w:caps w:val="0"/>
          <w:color w:val="000000"/>
          <w:sz w:val="22"/>
          <w:szCs w:val="22"/>
        </w:rPr>
        <w:t>c</w:t>
      </w:r>
      <w:r w:rsidRPr="003D421B">
        <w:rPr>
          <w:rFonts w:eastAsia="Times New Roman" w:cs="Arial"/>
          <w:b w:val="0"/>
          <w:caps w:val="0"/>
          <w:color w:val="000000"/>
          <w:sz w:val="22"/>
          <w:szCs w:val="22"/>
        </w:rPr>
        <w:t>, the goal is to</w:t>
      </w:r>
      <w:r>
        <w:rPr>
          <w:rFonts w:eastAsia="Times New Roman" w:cs="Arial"/>
          <w:b w:val="0"/>
          <w:caps w:val="0"/>
          <w:color w:val="000000"/>
          <w:sz w:val="22"/>
          <w:szCs w:val="22"/>
        </w:rPr>
        <w:t xml:space="preserve"> decrease the percentage over time.</w:t>
      </w:r>
    </w:p>
    <w:p w14:paraId="3D19F6FE" w14:textId="39344CE1" w:rsidR="00593730" w:rsidRPr="007F73FB" w:rsidRDefault="00593730" w:rsidP="00593730">
      <w:pPr>
        <w:pStyle w:val="ListParagraph"/>
        <w:numPr>
          <w:ilvl w:val="0"/>
          <w:numId w:val="23"/>
        </w:numPr>
        <w:spacing w:after="0"/>
        <w:rPr>
          <w:rFonts w:eastAsia="Times New Roman" w:cs="Arial"/>
          <w:color w:val="000000"/>
        </w:rPr>
      </w:pPr>
      <w:r w:rsidRPr="00593730">
        <w:rPr>
          <w:rFonts w:eastAsia="Times New Roman" w:cs="Arial"/>
          <w:color w:val="000000"/>
        </w:rPr>
        <w:t xml:space="preserve">In </w:t>
      </w:r>
      <w:r w:rsidR="00D5782C">
        <w:rPr>
          <w:rFonts w:eastAsia="Times New Roman" w:cs="Arial"/>
          <w:color w:val="000000"/>
        </w:rPr>
        <w:t>2019-2020</w:t>
      </w:r>
      <w:r w:rsidRPr="00593730">
        <w:rPr>
          <w:rFonts w:eastAsia="Times New Roman" w:cs="Arial"/>
          <w:color w:val="000000"/>
        </w:rPr>
        <w:t>, Ohio outperformed the nation as a whole (</w:t>
      </w:r>
      <w:r>
        <w:rPr>
          <w:rFonts w:eastAsia="Times New Roman" w:cs="Arial"/>
          <w:color w:val="000000"/>
        </w:rPr>
        <w:t>1.</w:t>
      </w:r>
      <w:r w:rsidR="00B465C5">
        <w:rPr>
          <w:rFonts w:eastAsia="Times New Roman" w:cs="Arial"/>
          <w:color w:val="000000"/>
        </w:rPr>
        <w:t>57</w:t>
      </w:r>
      <w:r w:rsidRPr="00593730">
        <w:rPr>
          <w:rFonts w:eastAsia="Times New Roman" w:cs="Arial"/>
          <w:color w:val="000000"/>
        </w:rPr>
        <w:t xml:space="preserve">% compared to </w:t>
      </w:r>
      <w:r w:rsidR="00B465C5">
        <w:rPr>
          <w:rFonts w:eastAsia="Times New Roman" w:cs="Arial"/>
          <w:color w:val="000000"/>
        </w:rPr>
        <w:t>2.17</w:t>
      </w:r>
      <w:r w:rsidRPr="00593730">
        <w:rPr>
          <w:rFonts w:eastAsia="Times New Roman" w:cs="Arial"/>
          <w:color w:val="000000"/>
        </w:rPr>
        <w:t>%) in the rate of preschool students with disabilities</w:t>
      </w:r>
      <w:r>
        <w:rPr>
          <w:rFonts w:eastAsia="Times New Roman" w:cs="Arial"/>
          <w:b/>
          <w:caps/>
          <w:color w:val="000000"/>
        </w:rPr>
        <w:t xml:space="preserve"> </w:t>
      </w:r>
      <w:r w:rsidR="001B781D">
        <w:rPr>
          <w:rFonts w:eastAsia="Times New Roman" w:cs="Arial"/>
          <w:color w:val="000000"/>
        </w:rPr>
        <w:t>receiving services at home</w:t>
      </w:r>
      <w:r w:rsidRPr="007F73FB">
        <w:rPr>
          <w:rFonts w:eastAsia="Times New Roman" w:cs="Arial"/>
          <w:color w:val="000000"/>
        </w:rPr>
        <w:t>.</w:t>
      </w:r>
    </w:p>
    <w:p w14:paraId="7BFBE896" w14:textId="77777777" w:rsidR="00CD343E" w:rsidRDefault="00CD343E">
      <w:pPr>
        <w:spacing w:after="0"/>
        <w:rPr>
          <w:rFonts w:cstheme="minorHAnsi"/>
          <w:b/>
          <w:caps/>
          <w:color w:val="4F81BD" w:themeColor="accent1"/>
          <w:sz w:val="24"/>
          <w:szCs w:val="24"/>
        </w:rPr>
      </w:pPr>
      <w:r>
        <w:br w:type="page"/>
      </w:r>
    </w:p>
    <w:p w14:paraId="401C990D" w14:textId="23227554" w:rsidR="00881836" w:rsidRDefault="00881836" w:rsidP="00B25028">
      <w:pPr>
        <w:pStyle w:val="Heading2"/>
      </w:pPr>
      <w:r>
        <w:lastRenderedPageBreak/>
        <w:t>How has Ohio performed over time</w:t>
      </w:r>
      <w:r w:rsidR="00D85BE7">
        <w:t xml:space="preserve"> on indicator 6A</w:t>
      </w:r>
      <w:r>
        <w:t>?</w:t>
      </w:r>
    </w:p>
    <w:p w14:paraId="6D6840CE" w14:textId="6B0F3FD0" w:rsidR="00D5782C" w:rsidRDefault="00D5782C" w:rsidP="00CD0C9D">
      <w:pPr>
        <w:keepNext/>
        <w:jc w:val="center"/>
      </w:pPr>
      <w:r>
        <w:rPr>
          <w:noProof/>
        </w:rPr>
        <w:drawing>
          <wp:inline distT="0" distB="0" distL="0" distR="0" wp14:anchorId="430FF763" wp14:editId="49AF7ED3">
            <wp:extent cx="6400800" cy="2103120"/>
            <wp:effectExtent l="0" t="0" r="0" b="0"/>
            <wp:docPr id="2" name="Chart 2" descr="Line graph showing Ohio's percentage of preschool children with disabilities served in regular classroom.">
              <a:extLst xmlns:a="http://schemas.openxmlformats.org/drawingml/2006/main">
                <a:ext uri="{FF2B5EF4-FFF2-40B4-BE49-F238E27FC236}">
                  <a16:creationId xmlns:a16="http://schemas.microsoft.com/office/drawing/2014/main" id="{5C598862-2901-4AE5-8CD4-8AB535C99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D87D5B" w14:textId="53A1D1D4" w:rsidR="00CD0C9D" w:rsidRPr="00B13F96" w:rsidRDefault="00CD0C9D" w:rsidP="00CD0C9D">
      <w:pPr>
        <w:pStyle w:val="Caption"/>
        <w:rPr>
          <w:szCs w:val="22"/>
        </w:rPr>
      </w:pPr>
      <w:r>
        <w:t xml:space="preserve">Figure </w:t>
      </w:r>
      <w:r>
        <w:fldChar w:fldCharType="begin"/>
      </w:r>
      <w:r>
        <w:instrText>SEQ Figure \* ARABIC</w:instrText>
      </w:r>
      <w:r>
        <w:fldChar w:fldCharType="separate"/>
      </w:r>
      <w:r w:rsidR="00BA00B2">
        <w:rPr>
          <w:noProof/>
        </w:rPr>
        <w:t>2</w:t>
      </w:r>
      <w:r>
        <w:fldChar w:fldCharType="end"/>
      </w:r>
      <w:r>
        <w:t xml:space="preserve">. </w:t>
      </w:r>
      <w:r w:rsidRPr="00B13F96">
        <w:rPr>
          <w:szCs w:val="22"/>
        </w:rPr>
        <w:t xml:space="preserve">Ohio’s percentage of </w:t>
      </w:r>
      <w:r>
        <w:rPr>
          <w:szCs w:val="22"/>
        </w:rPr>
        <w:t>preschool c</w:t>
      </w:r>
      <w:r w:rsidRPr="00B13F96">
        <w:rPr>
          <w:iCs w:val="0"/>
          <w:szCs w:val="22"/>
        </w:rPr>
        <w:t>hildren</w:t>
      </w:r>
      <w:r w:rsidRPr="00B13F96">
        <w:rPr>
          <w:szCs w:val="22"/>
        </w:rPr>
        <w:t xml:space="preserve"> with disabilities </w:t>
      </w:r>
      <w:r>
        <w:rPr>
          <w:iCs w:val="0"/>
          <w:szCs w:val="22"/>
        </w:rPr>
        <w:t>served</w:t>
      </w:r>
      <w:r w:rsidRPr="00BD7891">
        <w:rPr>
          <w:iCs w:val="0"/>
          <w:szCs w:val="22"/>
        </w:rPr>
        <w:t xml:space="preserve"> </w:t>
      </w:r>
      <w:r w:rsidRPr="00BD7891">
        <w:rPr>
          <w:szCs w:val="22"/>
        </w:rPr>
        <w:t xml:space="preserve">in </w:t>
      </w:r>
      <w:r w:rsidRPr="00BD7891">
        <w:rPr>
          <w:iCs w:val="0"/>
          <w:szCs w:val="22"/>
        </w:rPr>
        <w:t xml:space="preserve">the regular </w:t>
      </w:r>
      <w:r>
        <w:rPr>
          <w:iCs w:val="0"/>
          <w:szCs w:val="22"/>
        </w:rPr>
        <w:t>classroom</w:t>
      </w:r>
      <w:r>
        <w:rPr>
          <w:szCs w:val="22"/>
        </w:rPr>
        <w:t xml:space="preserve"> </w:t>
      </w:r>
      <w:r w:rsidRPr="00B13F96">
        <w:rPr>
          <w:szCs w:val="22"/>
        </w:rPr>
        <w:t xml:space="preserve">increased from 61.71% to 66.81% over </w:t>
      </w:r>
      <w:r w:rsidR="0097739E">
        <w:rPr>
          <w:szCs w:val="22"/>
        </w:rPr>
        <w:t>six</w:t>
      </w:r>
      <w:r w:rsidR="0097739E" w:rsidRPr="00B13F96">
        <w:rPr>
          <w:szCs w:val="22"/>
        </w:rPr>
        <w:t xml:space="preserve"> </w:t>
      </w:r>
      <w:r w:rsidRPr="00B13F96">
        <w:rPr>
          <w:szCs w:val="22"/>
        </w:rPr>
        <w:t xml:space="preserve">years. </w:t>
      </w:r>
      <w:r>
        <w:t>Beginning in 2020-</w:t>
      </w:r>
      <w:r w:rsidR="00D5782C">
        <w:t>20</w:t>
      </w:r>
      <w:r>
        <w:t>21, this</w:t>
      </w:r>
      <w:r w:rsidRPr="00CE2A95">
        <w:t xml:space="preserve"> calculation includes </w:t>
      </w:r>
      <w:r w:rsidR="0097739E">
        <w:t>5</w:t>
      </w:r>
      <w:r w:rsidRPr="00CE2A95">
        <w:t xml:space="preserve">-year-old students with disabilities </w:t>
      </w:r>
      <w:r>
        <w:t>only if they are enrolled in preschool programs.</w:t>
      </w:r>
    </w:p>
    <w:p w14:paraId="65641308" w14:textId="6683241B" w:rsidR="003C5151" w:rsidRPr="00B13F96" w:rsidRDefault="003C5151" w:rsidP="003C5151">
      <w:pPr>
        <w:pStyle w:val="Caption"/>
        <w:keepNext/>
        <w:rPr>
          <w:i w:val="0"/>
          <w:iCs w:val="0"/>
        </w:rPr>
      </w:pPr>
      <w:r w:rsidRPr="00B13F96">
        <w:rPr>
          <w:iCs w:val="0"/>
        </w:rPr>
        <w:t xml:space="preserve">Table </w:t>
      </w:r>
      <w:r w:rsidRPr="00B13F96">
        <w:rPr>
          <w:i w:val="0"/>
          <w:iCs w:val="0"/>
        </w:rPr>
        <w:fldChar w:fldCharType="begin"/>
      </w:r>
      <w:r w:rsidRPr="00B13F96">
        <w:rPr>
          <w:iCs w:val="0"/>
        </w:rPr>
        <w:instrText xml:space="preserve"> SEQ Table \* ARABIC </w:instrText>
      </w:r>
      <w:r w:rsidRPr="00B13F96">
        <w:rPr>
          <w:i w:val="0"/>
          <w:iCs w:val="0"/>
        </w:rPr>
        <w:fldChar w:fldCharType="separate"/>
      </w:r>
      <w:r w:rsidR="007C0F99">
        <w:rPr>
          <w:iCs w:val="0"/>
          <w:noProof/>
        </w:rPr>
        <w:t>2</w:t>
      </w:r>
      <w:r w:rsidRPr="00B13F96">
        <w:rPr>
          <w:i w:val="0"/>
          <w:iCs w:val="0"/>
        </w:rPr>
        <w:fldChar w:fldCharType="end"/>
      </w:r>
      <w:r w:rsidRPr="00B13F96">
        <w:rPr>
          <w:iCs w:val="0"/>
        </w:rPr>
        <w:t>. Number</w:t>
      </w:r>
      <w:r w:rsidR="00CD0C9D">
        <w:rPr>
          <w:iCs w:val="0"/>
        </w:rPr>
        <w:t>s</w:t>
      </w:r>
      <w:r w:rsidRPr="00B13F96">
        <w:rPr>
          <w:iCs w:val="0"/>
        </w:rPr>
        <w:t xml:space="preserve"> and percentage</w:t>
      </w:r>
      <w:r w:rsidR="00CD0C9D">
        <w:rPr>
          <w:iCs w:val="0"/>
        </w:rPr>
        <w:t>s</w:t>
      </w:r>
      <w:r w:rsidRPr="00B13F96">
        <w:rPr>
          <w:iCs w:val="0"/>
        </w:rPr>
        <w:t xml:space="preserve"> of </w:t>
      </w:r>
      <w:r w:rsidR="00CD0C9D">
        <w:rPr>
          <w:iCs w:val="0"/>
        </w:rPr>
        <w:t xml:space="preserve">preschool </w:t>
      </w:r>
      <w:r w:rsidR="00B13F96">
        <w:rPr>
          <w:iCs w:val="0"/>
        </w:rPr>
        <w:t>c</w:t>
      </w:r>
      <w:r w:rsidRPr="00B13F96">
        <w:rPr>
          <w:iCs w:val="0"/>
        </w:rPr>
        <w:t xml:space="preserve">hildren with disabilities </w:t>
      </w:r>
      <w:r w:rsidR="00CD0C9D">
        <w:rPr>
          <w:iCs w:val="0"/>
        </w:rPr>
        <w:t>served</w:t>
      </w:r>
      <w:r w:rsidR="00BD7891" w:rsidRPr="00BD7891">
        <w:rPr>
          <w:iCs w:val="0"/>
        </w:rPr>
        <w:t xml:space="preserve"> in the regular early childhood program</w:t>
      </w:r>
      <w:r w:rsidR="00BD7891" w:rsidRPr="00B13F96">
        <w:rPr>
          <w:iCs w:val="0"/>
        </w:rPr>
        <w:t xml:space="preserve"> and</w:t>
      </w:r>
      <w:r w:rsidRPr="00B13F96">
        <w:rPr>
          <w:iCs w:val="0"/>
        </w:rPr>
        <w:t xml:space="preserve"> percentage difference from 2014</w:t>
      </w:r>
      <w:r w:rsidR="00CD0C9D">
        <w:rPr>
          <w:iCs w:val="0"/>
        </w:rPr>
        <w:t>-</w:t>
      </w:r>
      <w:r w:rsidR="00D5782C">
        <w:rPr>
          <w:iCs w:val="0"/>
        </w:rPr>
        <w:t>20</w:t>
      </w:r>
      <w:r w:rsidR="00CD0C9D">
        <w:rPr>
          <w:iCs w:val="0"/>
        </w:rPr>
        <w:t>15</w:t>
      </w:r>
      <w:r w:rsidRPr="00B13F96">
        <w:rPr>
          <w:iCs w:val="0"/>
        </w:rPr>
        <w:t xml:space="preserve"> </w:t>
      </w:r>
      <w:r w:rsidR="009D6AA6">
        <w:rPr>
          <w:iCs w:val="0"/>
        </w:rPr>
        <w:t>through</w:t>
      </w:r>
      <w:r w:rsidRPr="00B13F96">
        <w:rPr>
          <w:iCs w:val="0"/>
        </w:rPr>
        <w:t xml:space="preserve"> 2020</w:t>
      </w:r>
      <w:r w:rsidR="00CD0C9D">
        <w:rPr>
          <w:iCs w:val="0"/>
        </w:rPr>
        <w:t>-</w:t>
      </w:r>
      <w:r w:rsidR="00D5782C">
        <w:rPr>
          <w:iCs w:val="0"/>
        </w:rPr>
        <w:t>20</w:t>
      </w:r>
      <w:r w:rsidRPr="00B13F96">
        <w:rPr>
          <w:iCs w:val="0"/>
        </w:rPr>
        <w:t>21</w:t>
      </w:r>
      <w:r w:rsidR="00BD7891">
        <w:rPr>
          <w:iCs w:val="0"/>
        </w:rPr>
        <w:t>.</w:t>
      </w:r>
      <w:r w:rsidR="004435DA" w:rsidRPr="004435DA">
        <w:t xml:space="preserve"> </w:t>
      </w:r>
      <w:r w:rsidR="00766EC6">
        <w:t>Beginning in 2020-</w:t>
      </w:r>
      <w:r w:rsidR="00D5782C">
        <w:t>20</w:t>
      </w:r>
      <w:r w:rsidR="00766EC6">
        <w:t>21, this</w:t>
      </w:r>
      <w:r w:rsidR="00766EC6" w:rsidRPr="00CE2A95">
        <w:t xml:space="preserve"> calculation includes </w:t>
      </w:r>
      <w:r w:rsidR="0097739E">
        <w:t>5</w:t>
      </w:r>
      <w:r w:rsidR="00766EC6" w:rsidRPr="00CE2A95">
        <w:t xml:space="preserve">-year-old students with disabilities </w:t>
      </w:r>
      <w:r w:rsidR="00766EC6">
        <w:t>only if they are enrolled in preschool programs.</w:t>
      </w:r>
    </w:p>
    <w:tbl>
      <w:tblPr>
        <w:tblStyle w:val="PlainTable1"/>
        <w:tblW w:w="5000" w:type="pct"/>
        <w:tblLook w:val="04A0" w:firstRow="1" w:lastRow="0" w:firstColumn="1" w:lastColumn="0" w:noHBand="0" w:noVBand="1"/>
        <w:tblCaption w:val="Ind 6a Preschool in Regular Class"/>
        <w:tblDescription w:val="Numbers and percentages of preschool children with disabilities served in the regular early childhood program and percentage difference from 2014-15 through 2020-21. Beginning in 2020-21, this calculation includes five-year-old students with disabilities only if they are enrolled in preschool programs."/>
      </w:tblPr>
      <w:tblGrid>
        <w:gridCol w:w="3065"/>
        <w:gridCol w:w="1102"/>
        <w:gridCol w:w="1102"/>
        <w:gridCol w:w="1103"/>
        <w:gridCol w:w="1105"/>
        <w:gridCol w:w="1105"/>
        <w:gridCol w:w="1105"/>
        <w:gridCol w:w="1103"/>
      </w:tblGrid>
      <w:tr w:rsidR="00397C17" w:rsidRPr="00030396" w14:paraId="79BA0754" w14:textId="53CC56D5" w:rsidTr="00BF3134">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420" w:type="pct"/>
            <w:noWrap/>
            <w:hideMark/>
          </w:tcPr>
          <w:p w14:paraId="3776CE52" w14:textId="2D1DA642" w:rsidR="00397C17" w:rsidRPr="00030396" w:rsidRDefault="00397C17" w:rsidP="00030396">
            <w:pPr>
              <w:spacing w:after="0"/>
              <w:jc w:val="center"/>
              <w:rPr>
                <w:rFonts w:eastAsia="Times New Roman" w:cs="Arial"/>
                <w:b w:val="0"/>
                <w:bCs w:val="0"/>
                <w:color w:val="000000"/>
              </w:rPr>
            </w:pPr>
            <w:bookmarkStart w:id="2" w:name="Title_Ind_6a_Regular_Classroom"/>
            <w:bookmarkEnd w:id="2"/>
            <w:r>
              <w:rPr>
                <w:rFonts w:eastAsia="Times New Roman" w:cs="Arial"/>
                <w:color w:val="000000"/>
              </w:rPr>
              <w:t>Preschool In Regular Class</w:t>
            </w:r>
          </w:p>
        </w:tc>
        <w:tc>
          <w:tcPr>
            <w:tcW w:w="511" w:type="pct"/>
            <w:noWrap/>
            <w:hideMark/>
          </w:tcPr>
          <w:p w14:paraId="63D60098" w14:textId="098EFE81" w:rsidR="00397C17" w:rsidRPr="00D5782C" w:rsidRDefault="00D5782C" w:rsidP="000303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rPr>
            </w:pPr>
            <w:r w:rsidRPr="00D5782C">
              <w:rPr>
                <w:rFonts w:eastAsia="Times New Roman" w:cs="Arial"/>
                <w:color w:val="000000"/>
                <w:sz w:val="18"/>
                <w:szCs w:val="18"/>
              </w:rPr>
              <w:t>20</w:t>
            </w:r>
            <w:r w:rsidR="00397C17" w:rsidRPr="00D5782C">
              <w:rPr>
                <w:rFonts w:eastAsia="Times New Roman" w:cs="Arial"/>
                <w:color w:val="000000"/>
                <w:sz w:val="18"/>
                <w:szCs w:val="18"/>
              </w:rPr>
              <w:t>14-</w:t>
            </w:r>
            <w:r w:rsidRPr="00D5782C">
              <w:rPr>
                <w:rFonts w:eastAsia="Times New Roman" w:cs="Arial"/>
                <w:color w:val="000000"/>
                <w:sz w:val="18"/>
                <w:szCs w:val="18"/>
              </w:rPr>
              <w:t>20</w:t>
            </w:r>
            <w:r w:rsidR="00397C17" w:rsidRPr="00D5782C">
              <w:rPr>
                <w:rFonts w:eastAsia="Times New Roman" w:cs="Arial"/>
                <w:color w:val="000000"/>
                <w:sz w:val="18"/>
                <w:szCs w:val="18"/>
              </w:rPr>
              <w:t>15</w:t>
            </w:r>
          </w:p>
        </w:tc>
        <w:tc>
          <w:tcPr>
            <w:tcW w:w="511" w:type="pct"/>
            <w:noWrap/>
            <w:hideMark/>
          </w:tcPr>
          <w:p w14:paraId="23E1BB23" w14:textId="155E4512" w:rsidR="00397C17" w:rsidRPr="00D5782C" w:rsidRDefault="00D5782C" w:rsidP="000303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rPr>
            </w:pPr>
            <w:r w:rsidRPr="00D5782C">
              <w:rPr>
                <w:rFonts w:eastAsia="Times New Roman" w:cs="Arial"/>
                <w:color w:val="000000"/>
                <w:sz w:val="18"/>
                <w:szCs w:val="18"/>
              </w:rPr>
              <w:t>20</w:t>
            </w:r>
            <w:r w:rsidR="00397C17" w:rsidRPr="00D5782C">
              <w:rPr>
                <w:rFonts w:eastAsia="Times New Roman" w:cs="Arial"/>
                <w:color w:val="000000"/>
                <w:sz w:val="18"/>
                <w:szCs w:val="18"/>
              </w:rPr>
              <w:t>15-</w:t>
            </w:r>
            <w:r w:rsidRPr="00D5782C">
              <w:rPr>
                <w:rFonts w:eastAsia="Times New Roman" w:cs="Arial"/>
                <w:color w:val="000000"/>
                <w:sz w:val="18"/>
                <w:szCs w:val="18"/>
              </w:rPr>
              <w:t>20</w:t>
            </w:r>
            <w:r w:rsidR="00397C17" w:rsidRPr="00D5782C">
              <w:rPr>
                <w:rFonts w:eastAsia="Times New Roman" w:cs="Arial"/>
                <w:color w:val="000000"/>
                <w:sz w:val="18"/>
                <w:szCs w:val="18"/>
              </w:rPr>
              <w:t>16</w:t>
            </w:r>
          </w:p>
        </w:tc>
        <w:tc>
          <w:tcPr>
            <w:tcW w:w="511" w:type="pct"/>
            <w:noWrap/>
            <w:hideMark/>
          </w:tcPr>
          <w:p w14:paraId="25D4E11E" w14:textId="6E7E99B3" w:rsidR="00397C17" w:rsidRPr="00D5782C" w:rsidRDefault="00D5782C" w:rsidP="000303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rPr>
            </w:pPr>
            <w:r w:rsidRPr="00D5782C">
              <w:rPr>
                <w:rFonts w:eastAsia="Times New Roman" w:cs="Arial"/>
                <w:color w:val="000000"/>
                <w:sz w:val="18"/>
                <w:szCs w:val="18"/>
              </w:rPr>
              <w:t>20</w:t>
            </w:r>
            <w:r w:rsidR="00397C17" w:rsidRPr="00D5782C">
              <w:rPr>
                <w:rFonts w:eastAsia="Times New Roman" w:cs="Arial"/>
                <w:color w:val="000000"/>
                <w:sz w:val="18"/>
                <w:szCs w:val="18"/>
              </w:rPr>
              <w:t>16-</w:t>
            </w:r>
            <w:r w:rsidRPr="00D5782C">
              <w:rPr>
                <w:rFonts w:eastAsia="Times New Roman" w:cs="Arial"/>
                <w:color w:val="000000"/>
                <w:sz w:val="18"/>
                <w:szCs w:val="18"/>
              </w:rPr>
              <w:t>20</w:t>
            </w:r>
            <w:r w:rsidR="00397C17" w:rsidRPr="00D5782C">
              <w:rPr>
                <w:rFonts w:eastAsia="Times New Roman" w:cs="Arial"/>
                <w:color w:val="000000"/>
                <w:sz w:val="18"/>
                <w:szCs w:val="18"/>
              </w:rPr>
              <w:t>17</w:t>
            </w:r>
          </w:p>
        </w:tc>
        <w:tc>
          <w:tcPr>
            <w:tcW w:w="512" w:type="pct"/>
            <w:noWrap/>
            <w:hideMark/>
          </w:tcPr>
          <w:p w14:paraId="72CD0699" w14:textId="61B72494" w:rsidR="00397C17" w:rsidRPr="00D5782C" w:rsidRDefault="00D5782C" w:rsidP="000303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rPr>
            </w:pPr>
            <w:r w:rsidRPr="00D5782C">
              <w:rPr>
                <w:rFonts w:eastAsia="Times New Roman" w:cs="Arial"/>
                <w:color w:val="000000"/>
                <w:sz w:val="18"/>
                <w:szCs w:val="18"/>
              </w:rPr>
              <w:t>20</w:t>
            </w:r>
            <w:r w:rsidR="00397C17" w:rsidRPr="00D5782C">
              <w:rPr>
                <w:rFonts w:eastAsia="Times New Roman" w:cs="Arial"/>
                <w:color w:val="000000"/>
                <w:sz w:val="18"/>
                <w:szCs w:val="18"/>
              </w:rPr>
              <w:t>17-</w:t>
            </w:r>
            <w:r w:rsidRPr="00D5782C">
              <w:rPr>
                <w:rFonts w:eastAsia="Times New Roman" w:cs="Arial"/>
                <w:color w:val="000000"/>
                <w:sz w:val="18"/>
                <w:szCs w:val="18"/>
              </w:rPr>
              <w:t>20</w:t>
            </w:r>
            <w:r w:rsidR="00397C17" w:rsidRPr="00D5782C">
              <w:rPr>
                <w:rFonts w:eastAsia="Times New Roman" w:cs="Arial"/>
                <w:color w:val="000000"/>
                <w:sz w:val="18"/>
                <w:szCs w:val="18"/>
              </w:rPr>
              <w:t>18</w:t>
            </w:r>
          </w:p>
        </w:tc>
        <w:tc>
          <w:tcPr>
            <w:tcW w:w="512" w:type="pct"/>
            <w:noWrap/>
            <w:hideMark/>
          </w:tcPr>
          <w:p w14:paraId="3E831F75" w14:textId="27653478" w:rsidR="00397C17" w:rsidRPr="00D5782C" w:rsidRDefault="00D5782C" w:rsidP="000303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rPr>
            </w:pPr>
            <w:r w:rsidRPr="00D5782C">
              <w:rPr>
                <w:rFonts w:eastAsia="Times New Roman" w:cs="Arial"/>
                <w:color w:val="000000"/>
                <w:sz w:val="18"/>
                <w:szCs w:val="18"/>
              </w:rPr>
              <w:t>20</w:t>
            </w:r>
            <w:r w:rsidR="00397C17" w:rsidRPr="00D5782C">
              <w:rPr>
                <w:rFonts w:eastAsia="Times New Roman" w:cs="Arial"/>
                <w:color w:val="000000"/>
                <w:sz w:val="18"/>
                <w:szCs w:val="18"/>
              </w:rPr>
              <w:t>18-</w:t>
            </w:r>
            <w:r w:rsidRPr="00D5782C">
              <w:rPr>
                <w:rFonts w:eastAsia="Times New Roman" w:cs="Arial"/>
                <w:color w:val="000000"/>
                <w:sz w:val="18"/>
                <w:szCs w:val="18"/>
              </w:rPr>
              <w:t>20</w:t>
            </w:r>
            <w:r w:rsidR="00397C17" w:rsidRPr="00D5782C">
              <w:rPr>
                <w:rFonts w:eastAsia="Times New Roman" w:cs="Arial"/>
                <w:color w:val="000000"/>
                <w:sz w:val="18"/>
                <w:szCs w:val="18"/>
              </w:rPr>
              <w:t>19</w:t>
            </w:r>
          </w:p>
        </w:tc>
        <w:tc>
          <w:tcPr>
            <w:tcW w:w="512" w:type="pct"/>
            <w:noWrap/>
            <w:hideMark/>
          </w:tcPr>
          <w:p w14:paraId="475A995B" w14:textId="3C801F44" w:rsidR="00397C17" w:rsidRPr="00D5782C" w:rsidRDefault="00D5782C" w:rsidP="000303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rPr>
            </w:pPr>
            <w:r w:rsidRPr="00D5782C">
              <w:rPr>
                <w:rFonts w:eastAsia="Times New Roman" w:cs="Arial"/>
                <w:color w:val="000000"/>
                <w:sz w:val="18"/>
                <w:szCs w:val="18"/>
              </w:rPr>
              <w:t>20</w:t>
            </w:r>
            <w:r w:rsidR="00397C17" w:rsidRPr="00D5782C">
              <w:rPr>
                <w:rFonts w:eastAsia="Times New Roman" w:cs="Arial"/>
                <w:color w:val="000000"/>
                <w:sz w:val="18"/>
                <w:szCs w:val="18"/>
              </w:rPr>
              <w:t>19-</w:t>
            </w:r>
            <w:r w:rsidRPr="00D5782C">
              <w:rPr>
                <w:rFonts w:eastAsia="Times New Roman" w:cs="Arial"/>
                <w:color w:val="000000"/>
                <w:sz w:val="18"/>
                <w:szCs w:val="18"/>
              </w:rPr>
              <w:t>20</w:t>
            </w:r>
            <w:r w:rsidR="00397C17" w:rsidRPr="00D5782C">
              <w:rPr>
                <w:rFonts w:eastAsia="Times New Roman" w:cs="Arial"/>
                <w:color w:val="000000"/>
                <w:sz w:val="18"/>
                <w:szCs w:val="18"/>
              </w:rPr>
              <w:t>20</w:t>
            </w:r>
          </w:p>
        </w:tc>
        <w:tc>
          <w:tcPr>
            <w:tcW w:w="511" w:type="pct"/>
            <w:shd w:val="clear" w:color="auto" w:fill="E5DFEC" w:themeFill="accent4" w:themeFillTint="33"/>
          </w:tcPr>
          <w:p w14:paraId="612C19FF" w14:textId="27574319" w:rsidR="00397C17" w:rsidRPr="00D5782C" w:rsidRDefault="00D5782C" w:rsidP="00397C1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18"/>
              </w:rPr>
            </w:pPr>
            <w:r w:rsidRPr="00D5782C">
              <w:rPr>
                <w:rFonts w:eastAsia="Times New Roman" w:cs="Arial"/>
                <w:color w:val="000000"/>
                <w:sz w:val="18"/>
                <w:szCs w:val="18"/>
              </w:rPr>
              <w:t>20</w:t>
            </w:r>
            <w:r w:rsidR="00397C17" w:rsidRPr="00D5782C">
              <w:rPr>
                <w:rFonts w:eastAsia="Times New Roman" w:cs="Arial"/>
                <w:color w:val="000000"/>
                <w:sz w:val="18"/>
                <w:szCs w:val="18"/>
              </w:rPr>
              <w:t>20-</w:t>
            </w:r>
            <w:r w:rsidRPr="00D5782C">
              <w:rPr>
                <w:rFonts w:eastAsia="Times New Roman" w:cs="Arial"/>
                <w:color w:val="000000"/>
                <w:sz w:val="18"/>
                <w:szCs w:val="18"/>
              </w:rPr>
              <w:t>20</w:t>
            </w:r>
            <w:r w:rsidR="00397C17" w:rsidRPr="00D5782C">
              <w:rPr>
                <w:rFonts w:eastAsia="Times New Roman" w:cs="Arial"/>
                <w:color w:val="000000"/>
                <w:sz w:val="18"/>
                <w:szCs w:val="18"/>
              </w:rPr>
              <w:t>21</w:t>
            </w:r>
          </w:p>
        </w:tc>
      </w:tr>
      <w:tr w:rsidR="00D5782C" w:rsidRPr="00030396" w14:paraId="667087A3" w14:textId="50544969" w:rsidTr="00E1003C">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420" w:type="pct"/>
            <w:hideMark/>
          </w:tcPr>
          <w:p w14:paraId="70B82875" w14:textId="455F7456" w:rsidR="00397C17" w:rsidRPr="001450E9" w:rsidRDefault="00D5782C" w:rsidP="00030396">
            <w:pPr>
              <w:spacing w:after="0"/>
              <w:rPr>
                <w:rFonts w:eastAsia="Times New Roman" w:cs="Arial"/>
                <w:b w:val="0"/>
                <w:bCs w:val="0"/>
                <w:color w:val="000000"/>
              </w:rPr>
            </w:pPr>
            <w:r>
              <w:rPr>
                <w:rFonts w:eastAsia="Times New Roman" w:cs="Arial"/>
                <w:b w:val="0"/>
                <w:bCs w:val="0"/>
                <w:color w:val="000000"/>
              </w:rPr>
              <w:t>Students with disabilities a</w:t>
            </w:r>
            <w:r w:rsidR="00397C17" w:rsidRPr="001450E9">
              <w:rPr>
                <w:rFonts w:eastAsia="Times New Roman" w:cs="Arial"/>
                <w:b w:val="0"/>
                <w:bCs w:val="0"/>
                <w:color w:val="000000"/>
              </w:rPr>
              <w:t>ge</w:t>
            </w:r>
            <w:r w:rsidR="0097739E">
              <w:rPr>
                <w:rFonts w:eastAsia="Times New Roman" w:cs="Arial"/>
                <w:b w:val="0"/>
                <w:bCs w:val="0"/>
                <w:color w:val="000000"/>
              </w:rPr>
              <w:t>s</w:t>
            </w:r>
            <w:r w:rsidR="00397C17" w:rsidRPr="001450E9">
              <w:rPr>
                <w:rFonts w:eastAsia="Times New Roman" w:cs="Arial"/>
                <w:b w:val="0"/>
                <w:bCs w:val="0"/>
                <w:color w:val="000000"/>
              </w:rPr>
              <w:t xml:space="preserve"> 3-5 in </w:t>
            </w:r>
            <w:r>
              <w:rPr>
                <w:rFonts w:eastAsia="Times New Roman" w:cs="Arial"/>
                <w:b w:val="0"/>
                <w:bCs w:val="0"/>
                <w:color w:val="000000"/>
              </w:rPr>
              <w:t>r</w:t>
            </w:r>
            <w:r w:rsidR="00397C17" w:rsidRPr="001450E9">
              <w:rPr>
                <w:rFonts w:eastAsia="Times New Roman" w:cs="Arial"/>
                <w:b w:val="0"/>
                <w:bCs w:val="0"/>
                <w:color w:val="000000"/>
              </w:rPr>
              <w:t xml:space="preserve">egular </w:t>
            </w:r>
            <w:r>
              <w:rPr>
                <w:rFonts w:eastAsia="Times New Roman" w:cs="Arial"/>
                <w:b w:val="0"/>
                <w:bCs w:val="0"/>
                <w:color w:val="000000"/>
              </w:rPr>
              <w:t>c</w:t>
            </w:r>
            <w:r w:rsidR="00397C17" w:rsidRPr="001450E9">
              <w:rPr>
                <w:rFonts w:eastAsia="Times New Roman" w:cs="Arial"/>
                <w:b w:val="0"/>
                <w:bCs w:val="0"/>
                <w:color w:val="000000"/>
              </w:rPr>
              <w:t>lass</w:t>
            </w:r>
          </w:p>
        </w:tc>
        <w:tc>
          <w:tcPr>
            <w:tcW w:w="511" w:type="pct"/>
            <w:vAlign w:val="center"/>
            <w:hideMark/>
          </w:tcPr>
          <w:p w14:paraId="63F515F3"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13,829</w:t>
            </w:r>
          </w:p>
        </w:tc>
        <w:tc>
          <w:tcPr>
            <w:tcW w:w="511" w:type="pct"/>
            <w:vAlign w:val="center"/>
            <w:hideMark/>
          </w:tcPr>
          <w:p w14:paraId="4C57F873"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14,682</w:t>
            </w:r>
          </w:p>
        </w:tc>
        <w:tc>
          <w:tcPr>
            <w:tcW w:w="511" w:type="pct"/>
            <w:vAlign w:val="center"/>
            <w:hideMark/>
          </w:tcPr>
          <w:p w14:paraId="65E32034"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15,827</w:t>
            </w:r>
          </w:p>
        </w:tc>
        <w:tc>
          <w:tcPr>
            <w:tcW w:w="512" w:type="pct"/>
            <w:vAlign w:val="center"/>
            <w:hideMark/>
          </w:tcPr>
          <w:p w14:paraId="55574F38"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18,017</w:t>
            </w:r>
          </w:p>
        </w:tc>
        <w:tc>
          <w:tcPr>
            <w:tcW w:w="512" w:type="pct"/>
            <w:vAlign w:val="center"/>
            <w:hideMark/>
          </w:tcPr>
          <w:p w14:paraId="1186F981"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19,320</w:t>
            </w:r>
          </w:p>
        </w:tc>
        <w:tc>
          <w:tcPr>
            <w:tcW w:w="512" w:type="pct"/>
            <w:vAlign w:val="center"/>
            <w:hideMark/>
          </w:tcPr>
          <w:p w14:paraId="021E7B65"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20,248</w:t>
            </w:r>
          </w:p>
        </w:tc>
        <w:tc>
          <w:tcPr>
            <w:tcW w:w="511" w:type="pct"/>
            <w:shd w:val="clear" w:color="auto" w:fill="E5DFEC" w:themeFill="accent4" w:themeFillTint="33"/>
            <w:vAlign w:val="center"/>
          </w:tcPr>
          <w:p w14:paraId="4C911776" w14:textId="736E1D42" w:rsidR="00397C17" w:rsidRPr="00030396" w:rsidRDefault="00FC2255"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12,699</w:t>
            </w:r>
          </w:p>
        </w:tc>
      </w:tr>
      <w:tr w:rsidR="00397C17" w:rsidRPr="00030396" w14:paraId="0D462B6C" w14:textId="24C8E925"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1420" w:type="pct"/>
            <w:hideMark/>
          </w:tcPr>
          <w:p w14:paraId="06107008" w14:textId="79FEEA12" w:rsidR="00397C17" w:rsidRPr="001450E9" w:rsidRDefault="00397C17" w:rsidP="00030396">
            <w:pPr>
              <w:spacing w:after="0"/>
              <w:rPr>
                <w:rFonts w:eastAsia="Times New Roman" w:cs="Arial"/>
                <w:b w:val="0"/>
                <w:bCs w:val="0"/>
                <w:color w:val="000000"/>
              </w:rPr>
            </w:pPr>
            <w:r w:rsidRPr="001450E9">
              <w:rPr>
                <w:rFonts w:eastAsia="Times New Roman" w:cs="Arial"/>
                <w:b w:val="0"/>
                <w:bCs w:val="0"/>
                <w:color w:val="000000"/>
              </w:rPr>
              <w:t xml:space="preserve">Total </w:t>
            </w:r>
            <w:r w:rsidR="00D5782C">
              <w:rPr>
                <w:rFonts w:eastAsia="Times New Roman" w:cs="Arial"/>
                <w:b w:val="0"/>
                <w:bCs w:val="0"/>
                <w:color w:val="000000"/>
              </w:rPr>
              <w:t>students with disabilities a</w:t>
            </w:r>
            <w:r w:rsidRPr="001450E9">
              <w:rPr>
                <w:rFonts w:eastAsia="Times New Roman" w:cs="Arial"/>
                <w:b w:val="0"/>
                <w:bCs w:val="0"/>
                <w:color w:val="000000"/>
              </w:rPr>
              <w:t>ge</w:t>
            </w:r>
            <w:r w:rsidR="0097739E">
              <w:rPr>
                <w:rFonts w:eastAsia="Times New Roman" w:cs="Arial"/>
                <w:b w:val="0"/>
                <w:bCs w:val="0"/>
                <w:color w:val="000000"/>
              </w:rPr>
              <w:t>s</w:t>
            </w:r>
            <w:r w:rsidRPr="001450E9">
              <w:rPr>
                <w:rFonts w:eastAsia="Times New Roman" w:cs="Arial"/>
                <w:b w:val="0"/>
                <w:bCs w:val="0"/>
                <w:color w:val="000000"/>
              </w:rPr>
              <w:t xml:space="preserve"> 3-5</w:t>
            </w:r>
          </w:p>
        </w:tc>
        <w:tc>
          <w:tcPr>
            <w:tcW w:w="511" w:type="pct"/>
            <w:vAlign w:val="center"/>
            <w:hideMark/>
          </w:tcPr>
          <w:p w14:paraId="3FA69808" w14:textId="77777777"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0396">
              <w:rPr>
                <w:rFonts w:eastAsia="Times New Roman" w:cs="Arial"/>
                <w:color w:val="000000"/>
              </w:rPr>
              <w:t>22,411</w:t>
            </w:r>
          </w:p>
        </w:tc>
        <w:tc>
          <w:tcPr>
            <w:tcW w:w="511" w:type="pct"/>
            <w:vAlign w:val="center"/>
            <w:hideMark/>
          </w:tcPr>
          <w:p w14:paraId="75233C6D" w14:textId="77777777"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0396">
              <w:rPr>
                <w:rFonts w:eastAsia="Times New Roman" w:cs="Arial"/>
                <w:color w:val="000000"/>
              </w:rPr>
              <w:t>21,897</w:t>
            </w:r>
          </w:p>
        </w:tc>
        <w:tc>
          <w:tcPr>
            <w:tcW w:w="511" w:type="pct"/>
            <w:vAlign w:val="center"/>
            <w:hideMark/>
          </w:tcPr>
          <w:p w14:paraId="63D21369" w14:textId="77777777"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0396">
              <w:rPr>
                <w:rFonts w:eastAsia="Times New Roman" w:cs="Arial"/>
                <w:color w:val="000000"/>
              </w:rPr>
              <w:t>23,181</w:t>
            </w:r>
          </w:p>
        </w:tc>
        <w:tc>
          <w:tcPr>
            <w:tcW w:w="512" w:type="pct"/>
            <w:vAlign w:val="center"/>
            <w:hideMark/>
          </w:tcPr>
          <w:p w14:paraId="0D3FA00E" w14:textId="77777777"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0396">
              <w:rPr>
                <w:rFonts w:eastAsia="Times New Roman" w:cs="Arial"/>
                <w:color w:val="000000"/>
              </w:rPr>
              <w:t>25,247</w:t>
            </w:r>
          </w:p>
        </w:tc>
        <w:tc>
          <w:tcPr>
            <w:tcW w:w="512" w:type="pct"/>
            <w:vAlign w:val="center"/>
            <w:hideMark/>
          </w:tcPr>
          <w:p w14:paraId="5CEBE4B1" w14:textId="77777777"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0396">
              <w:rPr>
                <w:rFonts w:eastAsia="Times New Roman" w:cs="Arial"/>
                <w:color w:val="000000"/>
              </w:rPr>
              <w:t>16,419</w:t>
            </w:r>
          </w:p>
        </w:tc>
        <w:tc>
          <w:tcPr>
            <w:tcW w:w="512" w:type="pct"/>
            <w:vAlign w:val="center"/>
            <w:hideMark/>
          </w:tcPr>
          <w:p w14:paraId="60B14F90" w14:textId="77777777"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30396">
              <w:rPr>
                <w:rFonts w:eastAsia="Times New Roman" w:cs="Arial"/>
                <w:color w:val="000000"/>
              </w:rPr>
              <w:t>27,487</w:t>
            </w:r>
          </w:p>
        </w:tc>
        <w:tc>
          <w:tcPr>
            <w:tcW w:w="511" w:type="pct"/>
            <w:shd w:val="clear" w:color="auto" w:fill="E5DFEC" w:themeFill="accent4" w:themeFillTint="33"/>
            <w:vAlign w:val="center"/>
          </w:tcPr>
          <w:p w14:paraId="4AA4EFD5" w14:textId="4C2C4542" w:rsidR="00397C17" w:rsidRPr="00030396" w:rsidRDefault="00FC2255"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19,007</w:t>
            </w:r>
          </w:p>
        </w:tc>
      </w:tr>
      <w:tr w:rsidR="00D5782C" w:rsidRPr="00030396" w14:paraId="3C648041" w14:textId="088C176F" w:rsidTr="00E1003C">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420" w:type="pct"/>
            <w:hideMark/>
          </w:tcPr>
          <w:p w14:paraId="57FC751F" w14:textId="4366A4C8" w:rsidR="00397C17" w:rsidRPr="001450E9" w:rsidRDefault="00397C17" w:rsidP="00030396">
            <w:pPr>
              <w:spacing w:after="0"/>
              <w:rPr>
                <w:rFonts w:eastAsia="Times New Roman" w:cs="Arial"/>
                <w:b w:val="0"/>
                <w:bCs w:val="0"/>
                <w:color w:val="000000"/>
              </w:rPr>
            </w:pPr>
            <w:r w:rsidRPr="001450E9">
              <w:rPr>
                <w:rFonts w:eastAsia="Times New Roman" w:cs="Arial"/>
                <w:b w:val="0"/>
                <w:bCs w:val="0"/>
                <w:color w:val="000000"/>
              </w:rPr>
              <w:t xml:space="preserve">Percentage </w:t>
            </w:r>
            <w:r w:rsidR="00D5782C">
              <w:rPr>
                <w:rFonts w:eastAsia="Times New Roman" w:cs="Arial"/>
                <w:b w:val="0"/>
                <w:bCs w:val="0"/>
                <w:color w:val="000000"/>
              </w:rPr>
              <w:t>students with disabilities a</w:t>
            </w:r>
            <w:r w:rsidRPr="001450E9">
              <w:rPr>
                <w:rFonts w:eastAsia="Times New Roman" w:cs="Arial"/>
                <w:b w:val="0"/>
                <w:bCs w:val="0"/>
                <w:color w:val="000000"/>
              </w:rPr>
              <w:t>ge</w:t>
            </w:r>
            <w:r w:rsidR="0097739E">
              <w:rPr>
                <w:rFonts w:eastAsia="Times New Roman" w:cs="Arial"/>
                <w:b w:val="0"/>
                <w:bCs w:val="0"/>
                <w:color w:val="000000"/>
              </w:rPr>
              <w:t>s</w:t>
            </w:r>
            <w:r w:rsidRPr="001450E9">
              <w:rPr>
                <w:rFonts w:eastAsia="Times New Roman" w:cs="Arial"/>
                <w:b w:val="0"/>
                <w:bCs w:val="0"/>
                <w:color w:val="000000"/>
              </w:rPr>
              <w:t xml:space="preserve"> 3-5 in </w:t>
            </w:r>
            <w:r w:rsidR="00D5782C">
              <w:rPr>
                <w:rFonts w:eastAsia="Times New Roman" w:cs="Arial"/>
                <w:b w:val="0"/>
                <w:bCs w:val="0"/>
                <w:color w:val="000000"/>
              </w:rPr>
              <w:t>r</w:t>
            </w:r>
            <w:r w:rsidRPr="001450E9">
              <w:rPr>
                <w:rFonts w:eastAsia="Times New Roman" w:cs="Arial"/>
                <w:b w:val="0"/>
                <w:bCs w:val="0"/>
                <w:color w:val="000000"/>
              </w:rPr>
              <w:t xml:space="preserve">egular </w:t>
            </w:r>
            <w:r w:rsidR="00D5782C">
              <w:rPr>
                <w:rFonts w:eastAsia="Times New Roman" w:cs="Arial"/>
                <w:b w:val="0"/>
                <w:bCs w:val="0"/>
                <w:color w:val="000000"/>
              </w:rPr>
              <w:t>c</w:t>
            </w:r>
            <w:r w:rsidRPr="001450E9">
              <w:rPr>
                <w:rFonts w:eastAsia="Times New Roman" w:cs="Arial"/>
                <w:b w:val="0"/>
                <w:bCs w:val="0"/>
                <w:color w:val="000000"/>
              </w:rPr>
              <w:t>lass</w:t>
            </w:r>
          </w:p>
        </w:tc>
        <w:tc>
          <w:tcPr>
            <w:tcW w:w="511" w:type="pct"/>
            <w:vAlign w:val="center"/>
            <w:hideMark/>
          </w:tcPr>
          <w:p w14:paraId="0B260A85"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61.71%</w:t>
            </w:r>
          </w:p>
        </w:tc>
        <w:tc>
          <w:tcPr>
            <w:tcW w:w="511" w:type="pct"/>
            <w:vAlign w:val="center"/>
            <w:hideMark/>
          </w:tcPr>
          <w:p w14:paraId="4D6E4524"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67.05%</w:t>
            </w:r>
          </w:p>
        </w:tc>
        <w:tc>
          <w:tcPr>
            <w:tcW w:w="511" w:type="pct"/>
            <w:vAlign w:val="center"/>
            <w:hideMark/>
          </w:tcPr>
          <w:p w14:paraId="1A5F5218"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68.28%</w:t>
            </w:r>
          </w:p>
        </w:tc>
        <w:tc>
          <w:tcPr>
            <w:tcW w:w="512" w:type="pct"/>
            <w:vAlign w:val="center"/>
            <w:hideMark/>
          </w:tcPr>
          <w:p w14:paraId="55DD184B"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71.36%</w:t>
            </w:r>
          </w:p>
        </w:tc>
        <w:tc>
          <w:tcPr>
            <w:tcW w:w="512" w:type="pct"/>
            <w:vAlign w:val="center"/>
            <w:hideMark/>
          </w:tcPr>
          <w:p w14:paraId="1DF9CA38"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73.13%</w:t>
            </w:r>
          </w:p>
        </w:tc>
        <w:tc>
          <w:tcPr>
            <w:tcW w:w="512" w:type="pct"/>
            <w:vAlign w:val="center"/>
            <w:hideMark/>
          </w:tcPr>
          <w:p w14:paraId="12CF7913" w14:textId="77777777"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30396">
              <w:rPr>
                <w:rFonts w:eastAsia="Times New Roman" w:cs="Arial"/>
                <w:color w:val="000000"/>
              </w:rPr>
              <w:t>73.66%</w:t>
            </w:r>
          </w:p>
        </w:tc>
        <w:tc>
          <w:tcPr>
            <w:tcW w:w="511" w:type="pct"/>
            <w:shd w:val="clear" w:color="auto" w:fill="E5DFEC" w:themeFill="accent4" w:themeFillTint="33"/>
            <w:vAlign w:val="center"/>
          </w:tcPr>
          <w:p w14:paraId="016BB23A" w14:textId="25585DE0" w:rsidR="00397C17" w:rsidRPr="00030396" w:rsidRDefault="00397C17"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66.81%</w:t>
            </w:r>
          </w:p>
        </w:tc>
      </w:tr>
      <w:tr w:rsidR="00397C17" w:rsidRPr="00030396" w14:paraId="01C4732B" w14:textId="1308D6F6"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1420" w:type="pct"/>
            <w:noWrap/>
            <w:hideMark/>
          </w:tcPr>
          <w:p w14:paraId="769919D9" w14:textId="53405700" w:rsidR="00397C17" w:rsidRPr="001450E9" w:rsidRDefault="00397C17" w:rsidP="00030396">
            <w:pPr>
              <w:spacing w:after="0"/>
              <w:rPr>
                <w:rFonts w:eastAsia="Times New Roman" w:cs="Arial"/>
                <w:b w:val="0"/>
                <w:bCs w:val="0"/>
                <w:color w:val="000000"/>
              </w:rPr>
            </w:pPr>
            <w:r w:rsidRPr="001450E9">
              <w:rPr>
                <w:rFonts w:eastAsia="Times New Roman" w:cs="Arial"/>
                <w:b w:val="0"/>
                <w:bCs w:val="0"/>
                <w:color w:val="000000"/>
              </w:rPr>
              <w:t xml:space="preserve">Percentage </w:t>
            </w:r>
            <w:r w:rsidR="00D5782C">
              <w:rPr>
                <w:rFonts w:eastAsia="Times New Roman" w:cs="Arial"/>
                <w:b w:val="0"/>
                <w:bCs w:val="0"/>
                <w:color w:val="000000"/>
              </w:rPr>
              <w:t>d</w:t>
            </w:r>
            <w:r w:rsidRPr="001450E9">
              <w:rPr>
                <w:rFonts w:eastAsia="Times New Roman" w:cs="Arial"/>
                <w:b w:val="0"/>
                <w:bCs w:val="0"/>
                <w:color w:val="000000"/>
              </w:rPr>
              <w:t>ifference</w:t>
            </w:r>
          </w:p>
        </w:tc>
        <w:tc>
          <w:tcPr>
            <w:tcW w:w="511" w:type="pct"/>
            <w:noWrap/>
            <w:vAlign w:val="center"/>
            <w:hideMark/>
          </w:tcPr>
          <w:p w14:paraId="6A818AAC" w14:textId="11CD23BF" w:rsidR="00397C17" w:rsidRPr="00030396" w:rsidRDefault="001450E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511" w:type="pct"/>
            <w:noWrap/>
            <w:vAlign w:val="center"/>
            <w:hideMark/>
          </w:tcPr>
          <w:p w14:paraId="06B1D79B" w14:textId="46CCE488"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30396">
              <w:rPr>
                <w:rFonts w:eastAsia="Times New Roman" w:cs="Arial"/>
                <w:color w:val="000000"/>
              </w:rPr>
              <w:t>5.34%</w:t>
            </w:r>
          </w:p>
        </w:tc>
        <w:tc>
          <w:tcPr>
            <w:tcW w:w="511" w:type="pct"/>
            <w:noWrap/>
            <w:vAlign w:val="center"/>
            <w:hideMark/>
          </w:tcPr>
          <w:p w14:paraId="6FA91718" w14:textId="3D680163"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30396">
              <w:rPr>
                <w:rFonts w:eastAsia="Times New Roman" w:cs="Arial"/>
                <w:color w:val="000000"/>
              </w:rPr>
              <w:t>1.23%</w:t>
            </w:r>
          </w:p>
        </w:tc>
        <w:tc>
          <w:tcPr>
            <w:tcW w:w="512" w:type="pct"/>
            <w:noWrap/>
            <w:vAlign w:val="center"/>
            <w:hideMark/>
          </w:tcPr>
          <w:p w14:paraId="44E7DFFD" w14:textId="5A09FBDE"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30396">
              <w:rPr>
                <w:rFonts w:eastAsia="Times New Roman" w:cs="Arial"/>
                <w:color w:val="000000"/>
              </w:rPr>
              <w:t>3.08%</w:t>
            </w:r>
          </w:p>
        </w:tc>
        <w:tc>
          <w:tcPr>
            <w:tcW w:w="512" w:type="pct"/>
            <w:noWrap/>
            <w:vAlign w:val="center"/>
            <w:hideMark/>
          </w:tcPr>
          <w:p w14:paraId="0E88D8E3" w14:textId="4C1069BC"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30396">
              <w:rPr>
                <w:rFonts w:eastAsia="Times New Roman" w:cs="Arial"/>
                <w:color w:val="000000"/>
              </w:rPr>
              <w:t>1.77%</w:t>
            </w:r>
          </w:p>
        </w:tc>
        <w:tc>
          <w:tcPr>
            <w:tcW w:w="512" w:type="pct"/>
            <w:noWrap/>
            <w:vAlign w:val="center"/>
            <w:hideMark/>
          </w:tcPr>
          <w:p w14:paraId="32F52620" w14:textId="2CB53554" w:rsidR="00397C17" w:rsidRPr="00030396"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30396">
              <w:rPr>
                <w:rFonts w:eastAsia="Times New Roman" w:cs="Arial"/>
                <w:color w:val="000000"/>
              </w:rPr>
              <w:t>0.53%</w:t>
            </w:r>
          </w:p>
        </w:tc>
        <w:tc>
          <w:tcPr>
            <w:tcW w:w="511" w:type="pct"/>
            <w:shd w:val="clear" w:color="auto" w:fill="E5DFEC" w:themeFill="accent4" w:themeFillTint="33"/>
            <w:vAlign w:val="center"/>
          </w:tcPr>
          <w:p w14:paraId="552B5938" w14:textId="3352E38B" w:rsidR="00397C17" w:rsidRPr="00EC360B" w:rsidRDefault="00EC360B" w:rsidP="00E1003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-6.85%</w:t>
            </w:r>
          </w:p>
        </w:tc>
      </w:tr>
    </w:tbl>
    <w:p w14:paraId="700D7D97" w14:textId="77777777" w:rsidR="00E1003C" w:rsidRDefault="00E1003C">
      <w:pPr>
        <w:spacing w:after="0"/>
        <w:rPr>
          <w:rFonts w:cstheme="minorHAnsi"/>
          <w:b/>
          <w:caps/>
          <w:color w:val="1F497D" w:themeColor="text2"/>
          <w:sz w:val="24"/>
          <w:szCs w:val="24"/>
        </w:rPr>
      </w:pPr>
      <w:r>
        <w:br w:type="page"/>
      </w:r>
    </w:p>
    <w:p w14:paraId="34840185" w14:textId="52FDDCD3" w:rsidR="00D85BE7" w:rsidRDefault="00D85BE7" w:rsidP="00D85BE7">
      <w:pPr>
        <w:pStyle w:val="Heading2"/>
      </w:pPr>
      <w:r>
        <w:lastRenderedPageBreak/>
        <w:t>How has Ohio performed in relation to the targets on indicator 6a?</w:t>
      </w:r>
    </w:p>
    <w:p w14:paraId="473B0D8E" w14:textId="25BDDA94" w:rsidR="00D85BE7" w:rsidRDefault="00D85BE7" w:rsidP="00D85BE7">
      <w:r>
        <w:t xml:space="preserve">The graphs below depict Ohio’s performance over time in relation to the state targets. </w:t>
      </w:r>
    </w:p>
    <w:p w14:paraId="587ADB3C" w14:textId="3AA5EEB3" w:rsidR="00AF0CC0" w:rsidRDefault="00D85BE7" w:rsidP="0024085D">
      <w:pPr>
        <w:pStyle w:val="ListParagraph"/>
        <w:numPr>
          <w:ilvl w:val="0"/>
          <w:numId w:val="23"/>
        </w:numPr>
        <w:spacing w:after="60"/>
      </w:pPr>
      <w:r>
        <w:t xml:space="preserve">The bars in each graph indicate Ohio’s performance for each year. </w:t>
      </w:r>
      <w:r w:rsidR="00AF0CC0">
        <w:t xml:space="preserve">Red bars with horizontal stripes mean Ohio did not meet the target for that year. Green bars with vertical </w:t>
      </w:r>
      <w:r w:rsidR="006064E8">
        <w:t xml:space="preserve">stripes </w:t>
      </w:r>
      <w:r w:rsidR="00AF0CC0">
        <w:t>mean Ohio met the target for that year.</w:t>
      </w:r>
    </w:p>
    <w:p w14:paraId="3DE6F5B9" w14:textId="590CDE5C" w:rsidR="00D85BE7" w:rsidRDefault="00D85BE7" w:rsidP="0024085D">
      <w:pPr>
        <w:pStyle w:val="ListParagraph"/>
        <w:numPr>
          <w:ilvl w:val="0"/>
          <w:numId w:val="23"/>
        </w:numPr>
      </w:pPr>
      <w:r>
        <w:t>The dotted black line in each graph depicts the state target for each year</w:t>
      </w:r>
      <w:r w:rsidR="000C7CE3">
        <w:t>.</w:t>
      </w:r>
    </w:p>
    <w:p w14:paraId="606D8582" w14:textId="70ED3986" w:rsidR="00D85BE7" w:rsidRPr="00AF1DB9" w:rsidRDefault="00D85BE7" w:rsidP="0024085D">
      <w:pPr>
        <w:pStyle w:val="ListParagraph"/>
        <w:numPr>
          <w:ilvl w:val="0"/>
          <w:numId w:val="23"/>
        </w:numPr>
      </w:pPr>
      <w:r>
        <w:t xml:space="preserve">The table below each graph calculates the difference between the state target and Ohio’s performance. </w:t>
      </w:r>
    </w:p>
    <w:p w14:paraId="11C26783" w14:textId="77777777" w:rsidR="00D85BE7" w:rsidRDefault="00D85BE7" w:rsidP="008F56B5">
      <w:r>
        <w:t xml:space="preserve">For indicator 6a, the goal is to be at or above the target. </w:t>
      </w:r>
    </w:p>
    <w:p w14:paraId="225B2B83" w14:textId="4A105292" w:rsidR="00D5782C" w:rsidRDefault="00D5782C" w:rsidP="00586F57">
      <w:pPr>
        <w:keepNext/>
        <w:jc w:val="center"/>
      </w:pPr>
      <w:r>
        <w:rPr>
          <w:noProof/>
        </w:rPr>
        <w:drawing>
          <wp:inline distT="0" distB="0" distL="0" distR="0" wp14:anchorId="6F3C980F" wp14:editId="1A9BB62E">
            <wp:extent cx="6400800" cy="2011680"/>
            <wp:effectExtent l="0" t="0" r="0" b="7620"/>
            <wp:docPr id="3" name="Chart 3" descr="Combination graph showing indicator 6a performance over time compared to the state targets.">
              <a:extLst xmlns:a="http://schemas.openxmlformats.org/drawingml/2006/main">
                <a:ext uri="{FF2B5EF4-FFF2-40B4-BE49-F238E27FC236}">
                  <a16:creationId xmlns:a16="http://schemas.microsoft.com/office/drawing/2014/main" id="{DBF947F0-377D-4A77-8D08-6706B404BA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FB7914" w14:textId="641A6115" w:rsidR="00B13F96" w:rsidRDefault="00586F57" w:rsidP="005C5074">
      <w:pPr>
        <w:pStyle w:val="Caption"/>
      </w:pPr>
      <w:r>
        <w:t xml:space="preserve">Figure </w:t>
      </w:r>
      <w:r>
        <w:fldChar w:fldCharType="begin"/>
      </w:r>
      <w:r>
        <w:instrText>SEQ Figure \* ARABIC</w:instrText>
      </w:r>
      <w:r>
        <w:fldChar w:fldCharType="separate"/>
      </w:r>
      <w:r w:rsidR="00BA00B2">
        <w:rPr>
          <w:noProof/>
        </w:rPr>
        <w:t>3</w:t>
      </w:r>
      <w:r>
        <w:fldChar w:fldCharType="end"/>
      </w:r>
      <w:r>
        <w:t>. Ohio’s percentage of preschool st</w:t>
      </w:r>
      <w:r w:rsidR="00AB394E">
        <w:t>udents with disabilities served in the regular classroom has increased steadily from 61.71% in 2014-</w:t>
      </w:r>
      <w:r w:rsidR="0097739E">
        <w:t>20</w:t>
      </w:r>
      <w:r w:rsidR="00AB394E">
        <w:t xml:space="preserve">15 to 73.66% in </w:t>
      </w:r>
      <w:r w:rsidR="00D5782C">
        <w:t>2019-2020</w:t>
      </w:r>
      <w:r w:rsidR="005C5074">
        <w:t>, meeting the target for each of these six years.</w:t>
      </w:r>
    </w:p>
    <w:p w14:paraId="7EA09C91" w14:textId="3F7C1B95" w:rsidR="009B60DC" w:rsidRDefault="007A7DBC" w:rsidP="009B60DC">
      <w:pPr>
        <w:pStyle w:val="Caption"/>
        <w:keepNext/>
      </w:pPr>
      <w:bookmarkStart w:id="3" w:name="_Hlk83034197"/>
      <w:r>
        <w:t xml:space="preserve">Table </w:t>
      </w:r>
      <w:r>
        <w:fldChar w:fldCharType="begin"/>
      </w:r>
      <w:r>
        <w:instrText>SEQ Table \* ARABIC</w:instrText>
      </w:r>
      <w:r>
        <w:fldChar w:fldCharType="separate"/>
      </w:r>
      <w:r w:rsidR="007C0F99">
        <w:rPr>
          <w:noProof/>
        </w:rPr>
        <w:t>3</w:t>
      </w:r>
      <w:r>
        <w:fldChar w:fldCharType="end"/>
      </w:r>
      <w:r>
        <w:t>.</w:t>
      </w:r>
      <w:r w:rsidRPr="007A7DBC">
        <w:t xml:space="preserve"> </w:t>
      </w:r>
      <w:r w:rsidRPr="00BD7891">
        <w:t xml:space="preserve">Percentage difference between the state target and Ohio’s performance for </w:t>
      </w:r>
      <w:r>
        <w:t xml:space="preserve">preschool </w:t>
      </w:r>
      <w:r w:rsidRPr="00BD7891">
        <w:t xml:space="preserve">students with disabilities </w:t>
      </w:r>
      <w:r>
        <w:t>served</w:t>
      </w:r>
      <w:r w:rsidRPr="00BD7891">
        <w:t xml:space="preserve"> in the regular early childhood </w:t>
      </w:r>
      <w:r>
        <w:t>classroo</w:t>
      </w:r>
      <w:r w:rsidR="00AF0CC0">
        <w:t xml:space="preserve">m. The goal for indicator 6a is to be at or above the target. </w:t>
      </w:r>
      <w:r w:rsidR="009B60DC">
        <w:t>Positive difference numbers indicate the state was above the target for that year and met the target. Negative difference numbers indicate the state was below the target for that year and did not meet the target.</w:t>
      </w:r>
    </w:p>
    <w:tbl>
      <w:tblPr>
        <w:tblStyle w:val="PlainTable1"/>
        <w:tblW w:w="5000" w:type="pct"/>
        <w:tblLook w:val="04A0" w:firstRow="1" w:lastRow="0" w:firstColumn="1" w:lastColumn="0" w:noHBand="0" w:noVBand="1"/>
        <w:tblCaption w:val="Ind 6a Percentage Difference Between Target and Performance"/>
        <w:tblDescription w:val="Percentage difference between the state target and Ohio’s performance for preschool students with disabilities served in the regular early childhood classroom. The goal for indicator 6a is to be at or above the target. Positive difference numbers indicate the state was above the target for that year and met the target. Negative difference numbers indicate the state was below the target for that year and did not meet the target."/>
      </w:tblPr>
      <w:tblGrid>
        <w:gridCol w:w="1540"/>
        <w:gridCol w:w="1541"/>
        <w:gridCol w:w="1541"/>
        <w:gridCol w:w="1541"/>
        <w:gridCol w:w="1541"/>
        <w:gridCol w:w="1541"/>
        <w:gridCol w:w="1545"/>
      </w:tblGrid>
      <w:tr w:rsidR="00D5782C" w:rsidRPr="0092414E" w14:paraId="382C3C76" w14:textId="77777777" w:rsidTr="007A7DBC">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10116C6C" w14:textId="77777777" w:rsidR="00D5782C" w:rsidRPr="0092414E" w:rsidRDefault="00D5782C" w:rsidP="00D5782C">
            <w:pPr>
              <w:contextualSpacing/>
              <w:jc w:val="center"/>
            </w:pPr>
            <w:bookmarkStart w:id="4" w:name="Title_Ind_6a_Difference_Target_Perform"/>
            <w:bookmarkEnd w:id="4"/>
            <w:r>
              <w:t>Data Year</w:t>
            </w:r>
          </w:p>
        </w:tc>
        <w:tc>
          <w:tcPr>
            <w:tcW w:w="714" w:type="pct"/>
          </w:tcPr>
          <w:p w14:paraId="0779192B" w14:textId="26C4F079"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2014-2015</w:t>
            </w:r>
          </w:p>
        </w:tc>
        <w:tc>
          <w:tcPr>
            <w:tcW w:w="714" w:type="pct"/>
          </w:tcPr>
          <w:p w14:paraId="4BC7475C" w14:textId="6EF022CC"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2015-2016</w:t>
            </w:r>
          </w:p>
        </w:tc>
        <w:tc>
          <w:tcPr>
            <w:tcW w:w="714" w:type="pct"/>
          </w:tcPr>
          <w:p w14:paraId="37096BDD" w14:textId="2E6F422A"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2016-2017</w:t>
            </w:r>
          </w:p>
        </w:tc>
        <w:tc>
          <w:tcPr>
            <w:tcW w:w="714" w:type="pct"/>
          </w:tcPr>
          <w:p w14:paraId="7F7BD626" w14:textId="1AAFAC46"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2017-2018</w:t>
            </w:r>
          </w:p>
        </w:tc>
        <w:tc>
          <w:tcPr>
            <w:tcW w:w="714" w:type="pct"/>
          </w:tcPr>
          <w:p w14:paraId="4CD359FA" w14:textId="5D445659"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2018-2019</w:t>
            </w:r>
          </w:p>
        </w:tc>
        <w:tc>
          <w:tcPr>
            <w:tcW w:w="716" w:type="pct"/>
          </w:tcPr>
          <w:p w14:paraId="632FB47E" w14:textId="328B353D"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2019-2020</w:t>
            </w:r>
          </w:p>
        </w:tc>
      </w:tr>
      <w:tr w:rsidR="007A7DBC" w:rsidRPr="00502C14" w14:paraId="1545F015"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141849EB" w14:textId="77777777" w:rsidR="007A7DBC" w:rsidRPr="00502C14" w:rsidRDefault="007A7DBC" w:rsidP="007A7DBC">
            <w:pPr>
              <w:contextualSpacing/>
              <w:jc w:val="center"/>
              <w:rPr>
                <w:rFonts w:cs="Arial"/>
                <w:b w:val="0"/>
                <w:bCs w:val="0"/>
                <w:color w:val="000000"/>
              </w:rPr>
            </w:pPr>
            <w:r w:rsidRPr="00502C14">
              <w:rPr>
                <w:b w:val="0"/>
                <w:bCs w:val="0"/>
              </w:rPr>
              <w:t>Difference between state target and Ohio’s performance</w:t>
            </w:r>
          </w:p>
        </w:tc>
        <w:tc>
          <w:tcPr>
            <w:tcW w:w="714" w:type="pct"/>
            <w:shd w:val="clear" w:color="auto" w:fill="EAF1DD" w:themeFill="accent3" w:themeFillTint="33"/>
            <w:vAlign w:val="center"/>
          </w:tcPr>
          <w:p w14:paraId="02D8880D" w14:textId="0AB65B86" w:rsidR="007A7DBC" w:rsidRPr="00502C14" w:rsidRDefault="007A7DBC"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F56B5">
              <w:rPr>
                <w:rFonts w:cs="Arial"/>
                <w:color w:val="000000"/>
              </w:rPr>
              <w:t>9.51%</w:t>
            </w:r>
          </w:p>
        </w:tc>
        <w:tc>
          <w:tcPr>
            <w:tcW w:w="714" w:type="pct"/>
            <w:shd w:val="clear" w:color="auto" w:fill="EAF1DD" w:themeFill="accent3" w:themeFillTint="33"/>
            <w:vAlign w:val="center"/>
          </w:tcPr>
          <w:p w14:paraId="47E81FBB" w14:textId="4646A5D4" w:rsidR="007A7DBC" w:rsidRPr="00502C14" w:rsidRDefault="007A7DBC"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F56B5">
              <w:rPr>
                <w:rFonts w:cs="Arial"/>
                <w:color w:val="000000"/>
              </w:rPr>
              <w:t>14.85%</w:t>
            </w:r>
          </w:p>
        </w:tc>
        <w:tc>
          <w:tcPr>
            <w:tcW w:w="714" w:type="pct"/>
            <w:shd w:val="clear" w:color="auto" w:fill="EAF1DD" w:themeFill="accent3" w:themeFillTint="33"/>
            <w:vAlign w:val="center"/>
          </w:tcPr>
          <w:p w14:paraId="2F162DF1" w14:textId="09CC39FC" w:rsidR="007A7DBC" w:rsidRPr="00502C14" w:rsidRDefault="007A7DBC"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F56B5">
              <w:rPr>
                <w:rFonts w:cs="Arial"/>
                <w:color w:val="000000"/>
              </w:rPr>
              <w:t>15.98%</w:t>
            </w:r>
          </w:p>
        </w:tc>
        <w:tc>
          <w:tcPr>
            <w:tcW w:w="714" w:type="pct"/>
            <w:shd w:val="clear" w:color="auto" w:fill="EAF1DD" w:themeFill="accent3" w:themeFillTint="33"/>
            <w:vAlign w:val="center"/>
          </w:tcPr>
          <w:p w14:paraId="00ED3B57" w14:textId="79130CFE" w:rsidR="007A7DBC" w:rsidRPr="00502C14" w:rsidRDefault="007A7DBC"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F56B5">
              <w:rPr>
                <w:rFonts w:cs="Arial"/>
                <w:color w:val="000000"/>
              </w:rPr>
              <w:t>19.06%</w:t>
            </w:r>
          </w:p>
        </w:tc>
        <w:tc>
          <w:tcPr>
            <w:tcW w:w="714" w:type="pct"/>
            <w:shd w:val="clear" w:color="auto" w:fill="EAF1DD" w:themeFill="accent3" w:themeFillTint="33"/>
            <w:vAlign w:val="center"/>
          </w:tcPr>
          <w:p w14:paraId="280A2258" w14:textId="26914269" w:rsidR="007A7DBC" w:rsidRPr="00502C14" w:rsidRDefault="007A7DBC"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F56B5">
              <w:rPr>
                <w:rFonts w:cs="Arial"/>
                <w:color w:val="000000"/>
              </w:rPr>
              <w:t>20.83%</w:t>
            </w:r>
          </w:p>
        </w:tc>
        <w:tc>
          <w:tcPr>
            <w:tcW w:w="716" w:type="pct"/>
            <w:shd w:val="clear" w:color="auto" w:fill="EAF1DD" w:themeFill="accent3" w:themeFillTint="33"/>
            <w:vAlign w:val="center"/>
          </w:tcPr>
          <w:p w14:paraId="27D4441E" w14:textId="75939290" w:rsidR="007A7DBC" w:rsidRPr="00502C14" w:rsidRDefault="007A7DBC"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F56B5">
              <w:rPr>
                <w:rFonts w:cs="Arial"/>
                <w:color w:val="000000"/>
              </w:rPr>
              <w:t>21.36%</w:t>
            </w:r>
          </w:p>
        </w:tc>
      </w:tr>
      <w:bookmarkEnd w:id="3"/>
    </w:tbl>
    <w:p w14:paraId="330683AA" w14:textId="77777777" w:rsidR="00E1003C" w:rsidRDefault="00E1003C">
      <w:pPr>
        <w:spacing w:after="0"/>
        <w:rPr>
          <w:rFonts w:cstheme="minorHAnsi"/>
          <w:b/>
          <w:caps/>
          <w:color w:val="1F497D" w:themeColor="text2"/>
          <w:sz w:val="24"/>
          <w:szCs w:val="24"/>
        </w:rPr>
      </w:pPr>
      <w:r>
        <w:br w:type="page"/>
      </w:r>
    </w:p>
    <w:p w14:paraId="280B91DF" w14:textId="7C506383" w:rsidR="00866CEB" w:rsidRDefault="00866CEB" w:rsidP="00866CEB">
      <w:pPr>
        <w:pStyle w:val="Heading2"/>
      </w:pPr>
      <w:r w:rsidRPr="00CF4E24">
        <w:lastRenderedPageBreak/>
        <w:t>Proposed Targets</w:t>
      </w:r>
      <w:r>
        <w:t xml:space="preserve"> – indicator 6a: preschool in regular classroom</w:t>
      </w:r>
    </w:p>
    <w:p w14:paraId="5EE7E1BD" w14:textId="77777777" w:rsidR="00866CEB" w:rsidRDefault="00866CEB" w:rsidP="00866CEB">
      <w:pPr>
        <w:pStyle w:val="ListParagraph"/>
        <w:numPr>
          <w:ilvl w:val="0"/>
          <w:numId w:val="17"/>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00CC05AD" w14:textId="77777777" w:rsidR="00866CEB" w:rsidRPr="00875B10" w:rsidRDefault="00866CEB" w:rsidP="00866CEB">
      <w:pPr>
        <w:pStyle w:val="ListParagraph"/>
        <w:numPr>
          <w:ilvl w:val="0"/>
          <w:numId w:val="17"/>
        </w:numPr>
      </w:pPr>
      <w:r w:rsidRPr="00F355BD">
        <w:rPr>
          <w:rFonts w:eastAsia="Times New Roman" w:cstheme="minorHAnsi"/>
          <w:color w:val="000000"/>
        </w:rPr>
        <w:t>Targets may remain the same several years in a row, though the final target year (2025-2026) must reflect improvement over baseline.</w:t>
      </w:r>
    </w:p>
    <w:p w14:paraId="2E02748C" w14:textId="77777777" w:rsidR="00866CEB" w:rsidRPr="00875B10" w:rsidRDefault="00866CEB" w:rsidP="00866CEB">
      <w:pPr>
        <w:pStyle w:val="ListParagraph"/>
        <w:numPr>
          <w:ilvl w:val="0"/>
          <w:numId w:val="17"/>
        </w:numPr>
      </w:pPr>
      <w:r>
        <w:rPr>
          <w:rFonts w:eastAsia="Times New Roman" w:cstheme="minorHAnsi"/>
          <w:color w:val="000000"/>
        </w:rPr>
        <w:t xml:space="preserve">The goal for indicator 6a is to be at or above the target. </w:t>
      </w:r>
    </w:p>
    <w:p w14:paraId="5F76F54A" w14:textId="69EB358A" w:rsidR="00622865" w:rsidRDefault="00622865" w:rsidP="00622865">
      <w:pPr>
        <w:pStyle w:val="Caption"/>
        <w:keepNext/>
      </w:pPr>
      <w:r>
        <w:t xml:space="preserve">Table </w:t>
      </w:r>
      <w:r>
        <w:fldChar w:fldCharType="begin"/>
      </w:r>
      <w:r>
        <w:instrText>SEQ Table \* ARABIC</w:instrText>
      </w:r>
      <w:r>
        <w:fldChar w:fldCharType="separate"/>
      </w:r>
      <w:r w:rsidR="007C0F99">
        <w:rPr>
          <w:noProof/>
        </w:rPr>
        <w:t>4</w:t>
      </w:r>
      <w:r>
        <w:fldChar w:fldCharType="end"/>
      </w:r>
      <w:r>
        <w:t xml:space="preserve">. </w:t>
      </w:r>
      <w:r w:rsidRPr="00D32475">
        <w:rPr>
          <w:iCs w:val="0"/>
        </w:rPr>
        <w:t xml:space="preserve">Proposed Target Table Option A </w:t>
      </w:r>
      <w:r>
        <w:rPr>
          <w:iCs w:val="0"/>
        </w:rPr>
        <w:t>–</w:t>
      </w:r>
      <w:r w:rsidRPr="00D32475">
        <w:rPr>
          <w:iCs w:val="0"/>
        </w:rPr>
        <w:t xml:space="preserve"> Indicator 6a</w:t>
      </w:r>
      <w:r>
        <w:rPr>
          <w:iCs w:val="0"/>
        </w:rPr>
        <w:t>: Preschool in Regular Classroom</w:t>
      </w:r>
    </w:p>
    <w:tbl>
      <w:tblPr>
        <w:tblStyle w:val="PlainTable1"/>
        <w:tblW w:w="0" w:type="auto"/>
        <w:tblLook w:val="04A0" w:firstRow="1" w:lastRow="0" w:firstColumn="1" w:lastColumn="0" w:noHBand="0" w:noVBand="1"/>
        <w:tblCaption w:val="Proposed Target Table Option A Ind 6a"/>
        <w:tblDescription w:val="This table displays the first set of proposed target options, Option A, for indicator 6a."/>
      </w:tblPr>
      <w:tblGrid>
        <w:gridCol w:w="1937"/>
        <w:gridCol w:w="1264"/>
        <w:gridCol w:w="1265"/>
        <w:gridCol w:w="1265"/>
        <w:gridCol w:w="1264"/>
        <w:gridCol w:w="1265"/>
        <w:gridCol w:w="1265"/>
        <w:gridCol w:w="1265"/>
      </w:tblGrid>
      <w:tr w:rsidR="00D5782C" w:rsidRPr="00502C14" w14:paraId="1B99F326" w14:textId="77777777" w:rsidTr="00D5782C">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auto"/>
          </w:tcPr>
          <w:p w14:paraId="6EED68B9" w14:textId="6D0B2764" w:rsidR="00D5782C" w:rsidRPr="00502C14" w:rsidRDefault="00D5782C" w:rsidP="00D5782C">
            <w:pPr>
              <w:jc w:val="center"/>
              <w:rPr>
                <w:sz w:val="20"/>
                <w:szCs w:val="20"/>
              </w:rPr>
            </w:pPr>
            <w:bookmarkStart w:id="5" w:name="Title_Ind_6a_Proposed_Targets_A"/>
            <w:bookmarkEnd w:id="5"/>
            <w:r w:rsidRPr="00502C14">
              <w:rPr>
                <w:sz w:val="20"/>
                <w:szCs w:val="20"/>
              </w:rPr>
              <w:t xml:space="preserve">Indicator </w:t>
            </w:r>
            <w:r>
              <w:rPr>
                <w:sz w:val="20"/>
                <w:szCs w:val="20"/>
              </w:rPr>
              <w:t>6</w:t>
            </w:r>
            <w:r w:rsidRPr="00502C14">
              <w:rPr>
                <w:sz w:val="20"/>
                <w:szCs w:val="20"/>
              </w:rPr>
              <w:t xml:space="preserve">a: </w:t>
            </w:r>
            <w:r>
              <w:rPr>
                <w:sz w:val="20"/>
                <w:szCs w:val="20"/>
              </w:rPr>
              <w:t>Preschool</w:t>
            </w:r>
            <w:r w:rsidRPr="00502C14">
              <w:rPr>
                <w:sz w:val="20"/>
                <w:szCs w:val="20"/>
              </w:rPr>
              <w:t xml:space="preserve"> </w:t>
            </w:r>
            <w:r>
              <w:rPr>
                <w:sz w:val="20"/>
                <w:szCs w:val="20"/>
              </w:rPr>
              <w:t>i</w:t>
            </w:r>
            <w:r w:rsidRPr="00502C14">
              <w:rPr>
                <w:sz w:val="20"/>
                <w:szCs w:val="20"/>
              </w:rPr>
              <w:t>n Regular Class</w:t>
            </w:r>
          </w:p>
        </w:tc>
        <w:tc>
          <w:tcPr>
            <w:tcW w:w="1264" w:type="dxa"/>
          </w:tcPr>
          <w:p w14:paraId="792ADAB8" w14:textId="3F6778BB" w:rsidR="00D5782C" w:rsidRPr="00622865" w:rsidRDefault="00D5782C" w:rsidP="00D5782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Baseline</w:t>
            </w:r>
          </w:p>
        </w:tc>
        <w:tc>
          <w:tcPr>
            <w:tcW w:w="1265" w:type="dxa"/>
          </w:tcPr>
          <w:p w14:paraId="6B5D41DC" w14:textId="4017BFE7"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Proposed Target</w:t>
            </w:r>
          </w:p>
        </w:tc>
        <w:tc>
          <w:tcPr>
            <w:tcW w:w="1265" w:type="dxa"/>
          </w:tcPr>
          <w:p w14:paraId="73B479D9" w14:textId="5FB1F911"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2021-</w:t>
            </w:r>
            <w:r>
              <w:rPr>
                <w:sz w:val="20"/>
                <w:szCs w:val="20"/>
              </w:rPr>
              <w:t>20</w:t>
            </w:r>
            <w:r w:rsidRPr="00502C14">
              <w:rPr>
                <w:sz w:val="20"/>
                <w:szCs w:val="20"/>
              </w:rPr>
              <w:t>22 Proposed Target</w:t>
            </w:r>
          </w:p>
        </w:tc>
        <w:tc>
          <w:tcPr>
            <w:tcW w:w="1264" w:type="dxa"/>
          </w:tcPr>
          <w:p w14:paraId="6DB36D72" w14:textId="074F7AA5"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2022-2023</w:t>
            </w:r>
            <w:r w:rsidRPr="00502C14">
              <w:rPr>
                <w:sz w:val="20"/>
                <w:szCs w:val="20"/>
              </w:rPr>
              <w:t xml:space="preserve"> Proposed Target</w:t>
            </w:r>
          </w:p>
        </w:tc>
        <w:tc>
          <w:tcPr>
            <w:tcW w:w="1265" w:type="dxa"/>
          </w:tcPr>
          <w:p w14:paraId="177A92BF" w14:textId="78C361DD"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2023-2024</w:t>
            </w:r>
            <w:r w:rsidRPr="00502C14">
              <w:rPr>
                <w:sz w:val="20"/>
                <w:szCs w:val="20"/>
              </w:rPr>
              <w:t xml:space="preserve"> Proposed Target</w:t>
            </w:r>
          </w:p>
        </w:tc>
        <w:tc>
          <w:tcPr>
            <w:tcW w:w="1265" w:type="dxa"/>
          </w:tcPr>
          <w:p w14:paraId="545C6541" w14:textId="42589C28"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2024-2025</w:t>
            </w:r>
            <w:r w:rsidRPr="00502C14">
              <w:rPr>
                <w:sz w:val="20"/>
                <w:szCs w:val="20"/>
              </w:rPr>
              <w:t xml:space="preserve"> Proposed Target</w:t>
            </w:r>
          </w:p>
        </w:tc>
        <w:tc>
          <w:tcPr>
            <w:tcW w:w="1265" w:type="dxa"/>
          </w:tcPr>
          <w:p w14:paraId="77A54D78" w14:textId="24BEF6CE"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2025-</w:t>
            </w:r>
            <w:r>
              <w:rPr>
                <w:sz w:val="20"/>
                <w:szCs w:val="20"/>
              </w:rPr>
              <w:t>20</w:t>
            </w:r>
            <w:r w:rsidRPr="00502C14">
              <w:rPr>
                <w:sz w:val="20"/>
                <w:szCs w:val="20"/>
              </w:rPr>
              <w:t>26 Proposed Target</w:t>
            </w:r>
          </w:p>
        </w:tc>
      </w:tr>
      <w:tr w:rsidR="00D5782C" w:rsidRPr="00502C14" w14:paraId="1EE14FA0" w14:textId="77777777" w:rsidTr="00E100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7C11CAB3" w14:textId="7A6009BB" w:rsidR="00622865" w:rsidRPr="00502C14" w:rsidRDefault="00622865" w:rsidP="00622865">
            <w:pPr>
              <w:jc w:val="center"/>
              <w:rPr>
                <w:b w:val="0"/>
                <w:bCs w:val="0"/>
              </w:rPr>
            </w:pPr>
            <w:r>
              <w:rPr>
                <w:b w:val="0"/>
                <w:bCs w:val="0"/>
              </w:rPr>
              <w:t>6</w:t>
            </w:r>
            <w:r w:rsidRPr="00502C14">
              <w:rPr>
                <w:b w:val="0"/>
                <w:bCs w:val="0"/>
              </w:rPr>
              <w:t xml:space="preserve">a: Percentage of </w:t>
            </w:r>
            <w:r>
              <w:rPr>
                <w:b w:val="0"/>
                <w:bCs w:val="0"/>
              </w:rPr>
              <w:t>preschool</w:t>
            </w:r>
            <w:r w:rsidRPr="00502C14">
              <w:rPr>
                <w:b w:val="0"/>
                <w:bCs w:val="0"/>
              </w:rPr>
              <w:t xml:space="preserve"> </w:t>
            </w:r>
            <w:r w:rsidR="00D5782C">
              <w:rPr>
                <w:b w:val="0"/>
                <w:bCs w:val="0"/>
              </w:rPr>
              <w:t>students with disabilities</w:t>
            </w:r>
            <w:r w:rsidRPr="00502C14">
              <w:rPr>
                <w:b w:val="0"/>
                <w:bCs w:val="0"/>
              </w:rPr>
              <w:t xml:space="preserve"> in regular class</w:t>
            </w:r>
          </w:p>
        </w:tc>
        <w:tc>
          <w:tcPr>
            <w:tcW w:w="1264" w:type="dxa"/>
            <w:vAlign w:val="center"/>
          </w:tcPr>
          <w:p w14:paraId="519A2352" w14:textId="589B3F1F"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t>66.81%</w:t>
            </w:r>
          </w:p>
        </w:tc>
        <w:tc>
          <w:tcPr>
            <w:tcW w:w="1265" w:type="dxa"/>
            <w:vAlign w:val="center"/>
          </w:tcPr>
          <w:p w14:paraId="2149E904" w14:textId="3914F7F9"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66.81%</w:t>
            </w:r>
          </w:p>
        </w:tc>
        <w:tc>
          <w:tcPr>
            <w:tcW w:w="1265" w:type="dxa"/>
            <w:vAlign w:val="center"/>
          </w:tcPr>
          <w:p w14:paraId="2B7D0B55" w14:textId="0189DB5E"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66.81%</w:t>
            </w:r>
          </w:p>
        </w:tc>
        <w:tc>
          <w:tcPr>
            <w:tcW w:w="1264" w:type="dxa"/>
            <w:vAlign w:val="center"/>
          </w:tcPr>
          <w:p w14:paraId="77287D4A" w14:textId="4BC1E4E8"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67.00%</w:t>
            </w:r>
          </w:p>
        </w:tc>
        <w:tc>
          <w:tcPr>
            <w:tcW w:w="1265" w:type="dxa"/>
            <w:vAlign w:val="center"/>
          </w:tcPr>
          <w:p w14:paraId="675B6FAC" w14:textId="4829FF01"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69.00%</w:t>
            </w:r>
          </w:p>
        </w:tc>
        <w:tc>
          <w:tcPr>
            <w:tcW w:w="1265" w:type="dxa"/>
            <w:vAlign w:val="center"/>
          </w:tcPr>
          <w:p w14:paraId="39D819FD" w14:textId="4682E527"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71.00%</w:t>
            </w:r>
          </w:p>
        </w:tc>
        <w:tc>
          <w:tcPr>
            <w:tcW w:w="1265" w:type="dxa"/>
            <w:vAlign w:val="center"/>
          </w:tcPr>
          <w:p w14:paraId="3269C618" w14:textId="0FCA700B"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74.00%</w:t>
            </w:r>
          </w:p>
        </w:tc>
      </w:tr>
    </w:tbl>
    <w:p w14:paraId="51BDBAF8" w14:textId="356C5345" w:rsidR="00866CEB" w:rsidRDefault="00866CEB" w:rsidP="007550B5">
      <w:pPr>
        <w:pStyle w:val="Heading3"/>
        <w:spacing w:before="240"/>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r>
        <w:rPr>
          <w:rFonts w:eastAsiaTheme="minorHAnsi"/>
        </w:rPr>
        <w:t xml:space="preserve"> – Indicator 6a: Preschool in Regular Classroom</w:t>
      </w:r>
    </w:p>
    <w:p w14:paraId="3CEAA720" w14:textId="4CDB6445" w:rsidR="00622865" w:rsidRPr="00622865" w:rsidRDefault="00622865" w:rsidP="00622865">
      <w:pPr>
        <w:pStyle w:val="ListParagraph"/>
        <w:numPr>
          <w:ilvl w:val="0"/>
          <w:numId w:val="30"/>
        </w:numPr>
        <w:spacing w:before="120"/>
        <w:rPr>
          <w:rFonts w:cs="Arial"/>
        </w:rPr>
      </w:pPr>
      <w:r w:rsidRPr="00622865">
        <w:rPr>
          <w:rFonts w:cs="Arial"/>
        </w:rPr>
        <w:t xml:space="preserve">This approach keeps the </w:t>
      </w:r>
      <w:r w:rsidR="00D5782C">
        <w:rPr>
          <w:rFonts w:cs="Arial"/>
        </w:rPr>
        <w:t>20</w:t>
      </w:r>
      <w:r w:rsidRPr="00622865">
        <w:rPr>
          <w:rFonts w:cs="Arial"/>
        </w:rPr>
        <w:t>21-</w:t>
      </w:r>
      <w:r w:rsidR="00D5782C">
        <w:rPr>
          <w:rFonts w:cs="Arial"/>
        </w:rPr>
        <w:t>20</w:t>
      </w:r>
      <w:r w:rsidRPr="00622865">
        <w:rPr>
          <w:rFonts w:cs="Arial"/>
        </w:rPr>
        <w:t xml:space="preserve">22 target at baseline in recognition of the ongoing impact of the pandemic and the change in measurement, then shows steady improvement to get Ohio back to, and exceeding, the previous </w:t>
      </w:r>
      <w:r w:rsidR="00D5782C">
        <w:rPr>
          <w:rFonts w:cs="Arial"/>
        </w:rPr>
        <w:t>20</w:t>
      </w:r>
      <w:r w:rsidRPr="00622865">
        <w:rPr>
          <w:rFonts w:cs="Arial"/>
        </w:rPr>
        <w:t>19-</w:t>
      </w:r>
      <w:r w:rsidR="00D5782C">
        <w:rPr>
          <w:rFonts w:cs="Arial"/>
        </w:rPr>
        <w:t>20</w:t>
      </w:r>
      <w:r w:rsidRPr="00622865">
        <w:rPr>
          <w:rFonts w:cs="Arial"/>
        </w:rPr>
        <w:t xml:space="preserve">20 rate of 74%. </w:t>
      </w:r>
    </w:p>
    <w:p w14:paraId="79278326" w14:textId="65FBE105" w:rsidR="00622865" w:rsidRPr="00622865" w:rsidRDefault="00622865" w:rsidP="00622865">
      <w:pPr>
        <w:pStyle w:val="ListParagraph"/>
        <w:numPr>
          <w:ilvl w:val="0"/>
          <w:numId w:val="30"/>
        </w:numPr>
        <w:spacing w:before="120"/>
        <w:rPr>
          <w:rFonts w:cs="Arial"/>
        </w:rPr>
      </w:pPr>
      <w:r w:rsidRPr="00622865">
        <w:rPr>
          <w:rStyle w:val="normaltextrun"/>
          <w:rFonts w:cs="Arial"/>
          <w:color w:val="000000"/>
          <w:shd w:val="clear" w:color="auto" w:fill="FFFFFF"/>
        </w:rPr>
        <w:t>In comparison to Ohio’s 2020-</w:t>
      </w:r>
      <w:r w:rsidR="00D5782C">
        <w:rPr>
          <w:rStyle w:val="normaltextrun"/>
          <w:rFonts w:cs="Arial"/>
          <w:color w:val="000000"/>
          <w:shd w:val="clear" w:color="auto" w:fill="FFFFFF"/>
        </w:rPr>
        <w:t>20</w:t>
      </w:r>
      <w:r w:rsidRPr="00622865">
        <w:rPr>
          <w:rStyle w:val="normaltextrun"/>
          <w:rFonts w:cs="Arial"/>
          <w:color w:val="000000"/>
          <w:shd w:val="clear" w:color="auto" w:fill="FFFFFF"/>
        </w:rPr>
        <w:t>21 performance, m</w:t>
      </w:r>
      <w:r w:rsidRPr="00622865">
        <w:rPr>
          <w:rFonts w:cs="Arial"/>
        </w:rPr>
        <w:t>eeting the final target of 74% by 2025-</w:t>
      </w:r>
      <w:r w:rsidR="00D5782C">
        <w:rPr>
          <w:rFonts w:cs="Arial"/>
        </w:rPr>
        <w:t>20</w:t>
      </w:r>
      <w:r w:rsidRPr="00622865">
        <w:rPr>
          <w:rFonts w:cs="Arial"/>
        </w:rPr>
        <w:t xml:space="preserve">26 will require </w:t>
      </w:r>
      <w:r w:rsidRPr="00622865">
        <w:rPr>
          <w:rFonts w:cs="Arial"/>
          <w:b/>
          <w:bCs/>
        </w:rPr>
        <w:t>1,366</w:t>
      </w:r>
      <w:r w:rsidRPr="00622865">
        <w:rPr>
          <w:rFonts w:cs="Arial"/>
        </w:rPr>
        <w:t xml:space="preserve"> more children across Ohio to attend regular early childhood programs.</w:t>
      </w:r>
    </w:p>
    <w:p w14:paraId="17C35D9A" w14:textId="32D03900" w:rsidR="00622865" w:rsidRPr="00622865" w:rsidRDefault="00622865" w:rsidP="00622865">
      <w:pPr>
        <w:pStyle w:val="ListParagraph"/>
        <w:numPr>
          <w:ilvl w:val="0"/>
          <w:numId w:val="30"/>
        </w:numPr>
        <w:spacing w:before="120"/>
        <w:rPr>
          <w:rFonts w:cs="Arial"/>
        </w:rPr>
      </w:pPr>
      <w:r w:rsidRPr="00622865">
        <w:rPr>
          <w:rFonts w:cs="Arial"/>
        </w:rPr>
        <w:t>The programmatic considerations described above put Ohio in position to meet these targets.</w:t>
      </w:r>
    </w:p>
    <w:p w14:paraId="3ED043E4" w14:textId="11C96724" w:rsidR="00622865" w:rsidRDefault="00622865" w:rsidP="00622865">
      <w:pPr>
        <w:pStyle w:val="Caption"/>
        <w:keepNext/>
      </w:pPr>
      <w:r>
        <w:t xml:space="preserve">Table </w:t>
      </w:r>
      <w:r>
        <w:fldChar w:fldCharType="begin"/>
      </w:r>
      <w:r>
        <w:instrText>SEQ Table \* ARABIC</w:instrText>
      </w:r>
      <w:r>
        <w:fldChar w:fldCharType="separate"/>
      </w:r>
      <w:r w:rsidR="007C0F99">
        <w:rPr>
          <w:noProof/>
        </w:rPr>
        <w:t>5</w:t>
      </w:r>
      <w:r>
        <w:fldChar w:fldCharType="end"/>
      </w:r>
      <w:r>
        <w:t xml:space="preserve">. Proposed Target Table Option B – Indicator 6a: Preschool in Regular Classroom </w:t>
      </w:r>
    </w:p>
    <w:tbl>
      <w:tblPr>
        <w:tblStyle w:val="PlainTable1"/>
        <w:tblW w:w="0" w:type="auto"/>
        <w:tblLook w:val="04A0" w:firstRow="1" w:lastRow="0" w:firstColumn="1" w:lastColumn="0" w:noHBand="0" w:noVBand="1"/>
        <w:tblCaption w:val="Proposed Target Table Option B Ind 6a"/>
        <w:tblDescription w:val="This table displays the second set of proposed target options, Option B, for indicator 6a."/>
      </w:tblPr>
      <w:tblGrid>
        <w:gridCol w:w="1798"/>
        <w:gridCol w:w="1284"/>
        <w:gridCol w:w="1285"/>
        <w:gridCol w:w="1284"/>
        <w:gridCol w:w="1285"/>
        <w:gridCol w:w="1284"/>
        <w:gridCol w:w="1285"/>
        <w:gridCol w:w="1285"/>
      </w:tblGrid>
      <w:tr w:rsidR="00D5782C" w:rsidRPr="00502C14" w14:paraId="3A134C14" w14:textId="77777777" w:rsidTr="00D5782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0" w:type="auto"/>
          </w:tcPr>
          <w:p w14:paraId="3A7C7952" w14:textId="77777777" w:rsidR="00622865" w:rsidRPr="00502C14" w:rsidRDefault="00622865" w:rsidP="00E71271">
            <w:pPr>
              <w:jc w:val="center"/>
              <w:rPr>
                <w:sz w:val="20"/>
                <w:szCs w:val="20"/>
              </w:rPr>
            </w:pPr>
            <w:bookmarkStart w:id="6" w:name="Title_Ind_6a_Proposed_Targets_B"/>
            <w:bookmarkEnd w:id="6"/>
            <w:r w:rsidRPr="00502C14">
              <w:rPr>
                <w:sz w:val="20"/>
                <w:szCs w:val="20"/>
              </w:rPr>
              <w:t xml:space="preserve">Indicator </w:t>
            </w:r>
            <w:r>
              <w:rPr>
                <w:sz w:val="20"/>
                <w:szCs w:val="20"/>
              </w:rPr>
              <w:t>6</w:t>
            </w:r>
            <w:r w:rsidRPr="00502C14">
              <w:rPr>
                <w:sz w:val="20"/>
                <w:szCs w:val="20"/>
              </w:rPr>
              <w:t xml:space="preserve">a: </w:t>
            </w:r>
            <w:r>
              <w:rPr>
                <w:sz w:val="20"/>
                <w:szCs w:val="20"/>
              </w:rPr>
              <w:t>Preschool</w:t>
            </w:r>
            <w:r w:rsidRPr="00502C14">
              <w:rPr>
                <w:sz w:val="20"/>
                <w:szCs w:val="20"/>
              </w:rPr>
              <w:t xml:space="preserve"> </w:t>
            </w:r>
            <w:r>
              <w:rPr>
                <w:sz w:val="20"/>
                <w:szCs w:val="20"/>
              </w:rPr>
              <w:t>i</w:t>
            </w:r>
            <w:r w:rsidRPr="00502C14">
              <w:rPr>
                <w:sz w:val="20"/>
                <w:szCs w:val="20"/>
              </w:rPr>
              <w:t>n Regular Class</w:t>
            </w:r>
          </w:p>
        </w:tc>
        <w:tc>
          <w:tcPr>
            <w:tcW w:w="1284" w:type="dxa"/>
          </w:tcPr>
          <w:p w14:paraId="54471EFF" w14:textId="114873DF" w:rsidR="00622865" w:rsidRPr="00622865" w:rsidRDefault="00622865" w:rsidP="00E71271">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02C14">
              <w:rPr>
                <w:sz w:val="20"/>
                <w:szCs w:val="20"/>
              </w:rPr>
              <w:t>2020-</w:t>
            </w:r>
            <w:r w:rsidR="00D5782C">
              <w:rPr>
                <w:sz w:val="20"/>
                <w:szCs w:val="20"/>
              </w:rPr>
              <w:t>20</w:t>
            </w:r>
            <w:r w:rsidRPr="00502C14">
              <w:rPr>
                <w:sz w:val="20"/>
                <w:szCs w:val="20"/>
              </w:rPr>
              <w:t>21</w:t>
            </w:r>
            <w:r>
              <w:rPr>
                <w:sz w:val="20"/>
                <w:szCs w:val="20"/>
              </w:rPr>
              <w:br/>
            </w:r>
            <w:r w:rsidRPr="00502C14">
              <w:rPr>
                <w:sz w:val="20"/>
                <w:szCs w:val="20"/>
              </w:rPr>
              <w:t>Baseline</w:t>
            </w:r>
          </w:p>
        </w:tc>
        <w:tc>
          <w:tcPr>
            <w:tcW w:w="1285" w:type="dxa"/>
          </w:tcPr>
          <w:p w14:paraId="477CFF2B" w14:textId="0868AF93" w:rsidR="00622865" w:rsidRPr="00502C14" w:rsidRDefault="00622865" w:rsidP="00E71271">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2020-</w:t>
            </w:r>
            <w:r w:rsidR="00D5782C">
              <w:rPr>
                <w:sz w:val="20"/>
                <w:szCs w:val="20"/>
              </w:rPr>
              <w:t>20</w:t>
            </w:r>
            <w:r w:rsidRPr="00502C14">
              <w:rPr>
                <w:sz w:val="20"/>
                <w:szCs w:val="20"/>
              </w:rPr>
              <w:t>21</w:t>
            </w:r>
            <w:r>
              <w:rPr>
                <w:sz w:val="20"/>
                <w:szCs w:val="20"/>
              </w:rPr>
              <w:br/>
            </w:r>
            <w:r w:rsidRPr="00502C14">
              <w:rPr>
                <w:sz w:val="20"/>
                <w:szCs w:val="20"/>
              </w:rPr>
              <w:t>Proposed Target</w:t>
            </w:r>
          </w:p>
        </w:tc>
        <w:tc>
          <w:tcPr>
            <w:tcW w:w="1284" w:type="dxa"/>
          </w:tcPr>
          <w:p w14:paraId="2155E8FE" w14:textId="43DB8B5F" w:rsidR="00622865" w:rsidRPr="00502C14" w:rsidRDefault="00622865" w:rsidP="00E71271">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2021-</w:t>
            </w:r>
            <w:r w:rsidR="00D5782C">
              <w:rPr>
                <w:sz w:val="20"/>
                <w:szCs w:val="20"/>
              </w:rPr>
              <w:t>20</w:t>
            </w:r>
            <w:r w:rsidRPr="00502C14">
              <w:rPr>
                <w:sz w:val="20"/>
                <w:szCs w:val="20"/>
              </w:rPr>
              <w:t>22 Proposed Target</w:t>
            </w:r>
          </w:p>
        </w:tc>
        <w:tc>
          <w:tcPr>
            <w:tcW w:w="1285" w:type="dxa"/>
          </w:tcPr>
          <w:p w14:paraId="77D81FFA" w14:textId="5B0A7DE3" w:rsidR="00622865" w:rsidRPr="00502C14" w:rsidRDefault="00D5782C" w:rsidP="00E7127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2022-2023</w:t>
            </w:r>
            <w:r w:rsidR="00622865" w:rsidRPr="00502C14">
              <w:rPr>
                <w:sz w:val="20"/>
                <w:szCs w:val="20"/>
              </w:rPr>
              <w:t xml:space="preserve"> Proposed Target</w:t>
            </w:r>
          </w:p>
        </w:tc>
        <w:tc>
          <w:tcPr>
            <w:tcW w:w="1284" w:type="dxa"/>
          </w:tcPr>
          <w:p w14:paraId="394FB381" w14:textId="6E197BAD" w:rsidR="00622865" w:rsidRPr="00502C14" w:rsidRDefault="00D5782C" w:rsidP="00E7127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2023-2024</w:t>
            </w:r>
            <w:r w:rsidR="00622865" w:rsidRPr="00502C14">
              <w:rPr>
                <w:sz w:val="20"/>
                <w:szCs w:val="20"/>
              </w:rPr>
              <w:t xml:space="preserve"> Proposed Target</w:t>
            </w:r>
          </w:p>
        </w:tc>
        <w:tc>
          <w:tcPr>
            <w:tcW w:w="1285" w:type="dxa"/>
          </w:tcPr>
          <w:p w14:paraId="41A6351A" w14:textId="7D15D8CB" w:rsidR="00622865" w:rsidRPr="00502C14" w:rsidRDefault="00D5782C" w:rsidP="00E7127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2024-2025</w:t>
            </w:r>
            <w:r w:rsidR="00622865" w:rsidRPr="00502C14">
              <w:rPr>
                <w:sz w:val="20"/>
                <w:szCs w:val="20"/>
              </w:rPr>
              <w:t xml:space="preserve"> Proposed Target</w:t>
            </w:r>
          </w:p>
        </w:tc>
        <w:tc>
          <w:tcPr>
            <w:tcW w:w="1285" w:type="dxa"/>
          </w:tcPr>
          <w:p w14:paraId="20500D19" w14:textId="66D73CB8" w:rsidR="00622865" w:rsidRPr="00502C14" w:rsidRDefault="00622865" w:rsidP="00E71271">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2025-</w:t>
            </w:r>
            <w:r w:rsidR="00D5782C">
              <w:rPr>
                <w:sz w:val="20"/>
                <w:szCs w:val="20"/>
              </w:rPr>
              <w:t>20</w:t>
            </w:r>
            <w:r w:rsidRPr="00502C14">
              <w:rPr>
                <w:sz w:val="20"/>
                <w:szCs w:val="20"/>
              </w:rPr>
              <w:t>26 Proposed Target</w:t>
            </w:r>
          </w:p>
        </w:tc>
      </w:tr>
      <w:tr w:rsidR="00D5782C" w:rsidRPr="00502C14" w14:paraId="175D27E8" w14:textId="77777777" w:rsidTr="00E1003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0" w:type="auto"/>
          </w:tcPr>
          <w:p w14:paraId="115A667F" w14:textId="49FBCFD7" w:rsidR="00622865" w:rsidRPr="00502C14" w:rsidRDefault="00622865" w:rsidP="00622865">
            <w:pPr>
              <w:jc w:val="center"/>
              <w:rPr>
                <w:b w:val="0"/>
                <w:bCs w:val="0"/>
              </w:rPr>
            </w:pPr>
            <w:r>
              <w:rPr>
                <w:b w:val="0"/>
                <w:bCs w:val="0"/>
              </w:rPr>
              <w:t>6</w:t>
            </w:r>
            <w:r w:rsidRPr="00502C14">
              <w:rPr>
                <w:b w:val="0"/>
                <w:bCs w:val="0"/>
              </w:rPr>
              <w:t xml:space="preserve">a: Percentage of </w:t>
            </w:r>
            <w:r>
              <w:rPr>
                <w:b w:val="0"/>
                <w:bCs w:val="0"/>
              </w:rPr>
              <w:t>preschool</w:t>
            </w:r>
            <w:r w:rsidRPr="00502C14">
              <w:rPr>
                <w:b w:val="0"/>
                <w:bCs w:val="0"/>
              </w:rPr>
              <w:t xml:space="preserve"> </w:t>
            </w:r>
            <w:r w:rsidR="00D5782C">
              <w:rPr>
                <w:b w:val="0"/>
                <w:bCs w:val="0"/>
              </w:rPr>
              <w:t>students with disabilities</w:t>
            </w:r>
            <w:r w:rsidRPr="00502C14">
              <w:rPr>
                <w:b w:val="0"/>
                <w:bCs w:val="0"/>
              </w:rPr>
              <w:t xml:space="preserve"> in regular class</w:t>
            </w:r>
          </w:p>
        </w:tc>
        <w:tc>
          <w:tcPr>
            <w:tcW w:w="1284" w:type="dxa"/>
            <w:vAlign w:val="center"/>
          </w:tcPr>
          <w:p w14:paraId="541AD7B3" w14:textId="02057F87"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t>66.81%</w:t>
            </w:r>
          </w:p>
        </w:tc>
        <w:tc>
          <w:tcPr>
            <w:tcW w:w="1285" w:type="dxa"/>
            <w:vAlign w:val="center"/>
          </w:tcPr>
          <w:p w14:paraId="24D1C565" w14:textId="3FB2B629"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66.81%</w:t>
            </w:r>
          </w:p>
        </w:tc>
        <w:tc>
          <w:tcPr>
            <w:tcW w:w="1284" w:type="dxa"/>
            <w:vAlign w:val="center"/>
          </w:tcPr>
          <w:p w14:paraId="1E8E8597" w14:textId="7F8224BA"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67.00%</w:t>
            </w:r>
          </w:p>
        </w:tc>
        <w:tc>
          <w:tcPr>
            <w:tcW w:w="1285" w:type="dxa"/>
            <w:vAlign w:val="center"/>
          </w:tcPr>
          <w:p w14:paraId="5CA7B9C9" w14:textId="171C4D79"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70.00%</w:t>
            </w:r>
          </w:p>
        </w:tc>
        <w:tc>
          <w:tcPr>
            <w:tcW w:w="1284" w:type="dxa"/>
            <w:vAlign w:val="center"/>
          </w:tcPr>
          <w:p w14:paraId="298F3C3F" w14:textId="08BACA93"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73.00%</w:t>
            </w:r>
          </w:p>
        </w:tc>
        <w:tc>
          <w:tcPr>
            <w:tcW w:w="1285" w:type="dxa"/>
            <w:vAlign w:val="center"/>
          </w:tcPr>
          <w:p w14:paraId="770709C3" w14:textId="15891D0B"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76.00%</w:t>
            </w:r>
          </w:p>
        </w:tc>
        <w:tc>
          <w:tcPr>
            <w:tcW w:w="1285" w:type="dxa"/>
            <w:vAlign w:val="center"/>
          </w:tcPr>
          <w:p w14:paraId="640E659D" w14:textId="587C2388" w:rsidR="00622865" w:rsidRPr="00502C14" w:rsidRDefault="00622865" w:rsidP="00E1003C">
            <w:pPr>
              <w:jc w:val="center"/>
              <w:cnfStyle w:val="000000100000" w:firstRow="0" w:lastRow="0" w:firstColumn="0" w:lastColumn="0" w:oddVBand="0" w:evenVBand="0" w:oddHBand="1" w:evenHBand="0" w:firstRowFirstColumn="0" w:firstRowLastColumn="0" w:lastRowFirstColumn="0" w:lastRowLastColumn="0"/>
            </w:pPr>
            <w:r>
              <w:t>80.00%</w:t>
            </w:r>
          </w:p>
        </w:tc>
      </w:tr>
    </w:tbl>
    <w:p w14:paraId="346AE298" w14:textId="7DD44FBA" w:rsidR="00866CEB" w:rsidRDefault="00866CEB" w:rsidP="007550B5">
      <w:pPr>
        <w:pStyle w:val="Heading3"/>
        <w:spacing w:before="240"/>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r>
        <w:rPr>
          <w:rFonts w:eastAsiaTheme="minorHAnsi"/>
        </w:rPr>
        <w:t xml:space="preserve"> – Indicator 6a: Preschool in Regular Classroom</w:t>
      </w:r>
    </w:p>
    <w:p w14:paraId="0598624E" w14:textId="77777777" w:rsidR="00622865" w:rsidRPr="00622865" w:rsidRDefault="00622865" w:rsidP="00622865">
      <w:pPr>
        <w:pStyle w:val="ListParagraph"/>
        <w:numPr>
          <w:ilvl w:val="0"/>
          <w:numId w:val="31"/>
        </w:numPr>
        <w:spacing w:before="120"/>
        <w:rPr>
          <w:rFonts w:cs="Arial"/>
        </w:rPr>
      </w:pPr>
      <w:r w:rsidRPr="00622865">
        <w:rPr>
          <w:rFonts w:cs="Arial"/>
        </w:rPr>
        <w:t>Option B is a more rigorous option in comparison to Option A.</w:t>
      </w:r>
    </w:p>
    <w:p w14:paraId="41FFEDDA" w14:textId="1F689908" w:rsidR="00622865" w:rsidRPr="00622865" w:rsidRDefault="00622865" w:rsidP="00622865">
      <w:pPr>
        <w:pStyle w:val="ListParagraph"/>
        <w:numPr>
          <w:ilvl w:val="0"/>
          <w:numId w:val="31"/>
        </w:numPr>
        <w:spacing w:before="120"/>
        <w:rPr>
          <w:rFonts w:cs="Arial"/>
        </w:rPr>
      </w:pPr>
      <w:r w:rsidRPr="00622865">
        <w:rPr>
          <w:rFonts w:cs="Arial"/>
        </w:rPr>
        <w:t xml:space="preserve">This approach keeps the </w:t>
      </w:r>
      <w:r w:rsidR="00D5782C">
        <w:rPr>
          <w:rFonts w:cs="Arial"/>
        </w:rPr>
        <w:t>20</w:t>
      </w:r>
      <w:r w:rsidRPr="00622865">
        <w:rPr>
          <w:rFonts w:cs="Arial"/>
        </w:rPr>
        <w:t>21-</w:t>
      </w:r>
      <w:r w:rsidR="00D5782C">
        <w:rPr>
          <w:rFonts w:cs="Arial"/>
        </w:rPr>
        <w:t>20</w:t>
      </w:r>
      <w:r w:rsidRPr="00622865">
        <w:rPr>
          <w:rFonts w:cs="Arial"/>
        </w:rPr>
        <w:t xml:space="preserve">22 target closer to the </w:t>
      </w:r>
      <w:r w:rsidR="00D5782C">
        <w:rPr>
          <w:rFonts w:cs="Arial"/>
        </w:rPr>
        <w:t>20</w:t>
      </w:r>
      <w:r w:rsidRPr="00622865">
        <w:rPr>
          <w:rFonts w:cs="Arial"/>
        </w:rPr>
        <w:t>20-</w:t>
      </w:r>
      <w:r w:rsidR="00D5782C">
        <w:rPr>
          <w:rFonts w:cs="Arial"/>
        </w:rPr>
        <w:t>20</w:t>
      </w:r>
      <w:r w:rsidRPr="00622865">
        <w:rPr>
          <w:rFonts w:cs="Arial"/>
        </w:rPr>
        <w:t xml:space="preserve">21 data in recognition of the ongoing impact of the pandemic, then shows ambitious improvement each year to get Ohio to 80% by </w:t>
      </w:r>
      <w:r w:rsidR="00D5782C">
        <w:rPr>
          <w:rFonts w:cs="Arial"/>
        </w:rPr>
        <w:t>20</w:t>
      </w:r>
      <w:r w:rsidRPr="00622865">
        <w:rPr>
          <w:rFonts w:cs="Arial"/>
        </w:rPr>
        <w:t>25-</w:t>
      </w:r>
      <w:r w:rsidR="00D5782C">
        <w:rPr>
          <w:rFonts w:cs="Arial"/>
        </w:rPr>
        <w:t>20</w:t>
      </w:r>
      <w:r w:rsidRPr="00622865">
        <w:rPr>
          <w:rFonts w:cs="Arial"/>
        </w:rPr>
        <w:t xml:space="preserve">26. </w:t>
      </w:r>
    </w:p>
    <w:p w14:paraId="3F182784" w14:textId="173533AB" w:rsidR="00622865" w:rsidRPr="00622865" w:rsidRDefault="00622865" w:rsidP="00622865">
      <w:pPr>
        <w:pStyle w:val="ListParagraph"/>
        <w:numPr>
          <w:ilvl w:val="0"/>
          <w:numId w:val="31"/>
        </w:numPr>
        <w:spacing w:before="120"/>
        <w:rPr>
          <w:rFonts w:cs="Arial"/>
        </w:rPr>
      </w:pPr>
      <w:r w:rsidRPr="00622865">
        <w:rPr>
          <w:rStyle w:val="normaltextrun"/>
          <w:rFonts w:cs="Arial"/>
          <w:color w:val="000000"/>
          <w:shd w:val="clear" w:color="auto" w:fill="FFFFFF"/>
        </w:rPr>
        <w:t>In comparison to Ohio’s 2020-</w:t>
      </w:r>
      <w:r w:rsidR="00D5782C">
        <w:rPr>
          <w:rStyle w:val="normaltextrun"/>
          <w:rFonts w:cs="Arial"/>
          <w:color w:val="000000"/>
          <w:shd w:val="clear" w:color="auto" w:fill="FFFFFF"/>
        </w:rPr>
        <w:t>20</w:t>
      </w:r>
      <w:r w:rsidRPr="00622865">
        <w:rPr>
          <w:rStyle w:val="normaltextrun"/>
          <w:rFonts w:cs="Arial"/>
          <w:color w:val="000000"/>
          <w:shd w:val="clear" w:color="auto" w:fill="FFFFFF"/>
        </w:rPr>
        <w:t>21 performance, m</w:t>
      </w:r>
      <w:r w:rsidRPr="00622865">
        <w:rPr>
          <w:rFonts w:cs="Arial"/>
        </w:rPr>
        <w:t>eeting the final target of 80% by 2025-</w:t>
      </w:r>
      <w:r w:rsidR="00D5782C">
        <w:rPr>
          <w:rFonts w:cs="Arial"/>
        </w:rPr>
        <w:t>20</w:t>
      </w:r>
      <w:r w:rsidRPr="00622865">
        <w:rPr>
          <w:rFonts w:cs="Arial"/>
        </w:rPr>
        <w:t xml:space="preserve">26 will require </w:t>
      </w:r>
      <w:r w:rsidRPr="00622865">
        <w:rPr>
          <w:rFonts w:cs="Arial"/>
          <w:b/>
          <w:bCs/>
        </w:rPr>
        <w:t>2,507</w:t>
      </w:r>
      <w:r w:rsidRPr="00622865">
        <w:rPr>
          <w:rFonts w:cs="Arial"/>
        </w:rPr>
        <w:t xml:space="preserve"> more children across Ohio to attend regular early childhood programs.</w:t>
      </w:r>
    </w:p>
    <w:p w14:paraId="550395D8" w14:textId="1FBA09D6" w:rsidR="00622865" w:rsidRPr="00622865" w:rsidRDefault="00622865" w:rsidP="00622865">
      <w:pPr>
        <w:pStyle w:val="ListParagraph"/>
        <w:numPr>
          <w:ilvl w:val="0"/>
          <w:numId w:val="31"/>
        </w:numPr>
        <w:spacing w:before="120"/>
        <w:rPr>
          <w:rFonts w:cs="Arial"/>
        </w:rPr>
      </w:pPr>
      <w:r w:rsidRPr="00622865">
        <w:rPr>
          <w:rFonts w:cs="Arial"/>
        </w:rPr>
        <w:t>The programmatic considerations described above put Ohio in position to meet these targets.</w:t>
      </w:r>
    </w:p>
    <w:p w14:paraId="3F96670B" w14:textId="77777777" w:rsidR="00866CEB" w:rsidRDefault="00866CEB">
      <w:pPr>
        <w:spacing w:after="0"/>
        <w:rPr>
          <w:rFonts w:cstheme="minorHAnsi"/>
          <w:b/>
          <w:caps/>
          <w:color w:val="4F81BD" w:themeColor="accent1"/>
          <w:sz w:val="24"/>
          <w:szCs w:val="24"/>
        </w:rPr>
      </w:pPr>
      <w:r>
        <w:br w:type="page"/>
      </w:r>
    </w:p>
    <w:p w14:paraId="51240384" w14:textId="5CC9AA48" w:rsidR="00D85BE7" w:rsidRDefault="00D85BE7" w:rsidP="00D85BE7">
      <w:pPr>
        <w:pStyle w:val="Heading2"/>
      </w:pPr>
      <w:r>
        <w:lastRenderedPageBreak/>
        <w:t>How has Ohio performed over time on indicator 6b?</w:t>
      </w:r>
    </w:p>
    <w:p w14:paraId="6C86FD27" w14:textId="3775D9F9" w:rsidR="004F19E0" w:rsidRDefault="004F19E0" w:rsidP="009F57B7">
      <w:pPr>
        <w:keepNext/>
        <w:jc w:val="center"/>
      </w:pPr>
      <w:r>
        <w:rPr>
          <w:noProof/>
        </w:rPr>
        <w:drawing>
          <wp:inline distT="0" distB="0" distL="0" distR="0" wp14:anchorId="3F37EA9E" wp14:editId="6FB38C3C">
            <wp:extent cx="6400800" cy="2011680"/>
            <wp:effectExtent l="0" t="0" r="0" b="7620"/>
            <wp:docPr id="14" name="Chart 14" descr="Line graph showing Ohio's percentage of preschool children with disabilities served in separate settings.">
              <a:extLst xmlns:a="http://schemas.openxmlformats.org/drawingml/2006/main">
                <a:ext uri="{FF2B5EF4-FFF2-40B4-BE49-F238E27FC236}">
                  <a16:creationId xmlns:a16="http://schemas.microsoft.com/office/drawing/2014/main" id="{30CACE81-354F-4EC2-A20A-491CBB5AD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E2C2B1" w14:textId="423E66B8" w:rsidR="009D702F" w:rsidRPr="00B13F96" w:rsidRDefault="009F57B7" w:rsidP="009D702F">
      <w:pPr>
        <w:pStyle w:val="Caption"/>
        <w:rPr>
          <w:szCs w:val="22"/>
        </w:rPr>
      </w:pPr>
      <w:r>
        <w:t xml:space="preserve">Figure </w:t>
      </w:r>
      <w:r>
        <w:fldChar w:fldCharType="begin"/>
      </w:r>
      <w:r>
        <w:instrText>SEQ Figure \* ARABIC</w:instrText>
      </w:r>
      <w:r>
        <w:fldChar w:fldCharType="separate"/>
      </w:r>
      <w:r w:rsidR="00BA00B2">
        <w:rPr>
          <w:noProof/>
        </w:rPr>
        <w:t>4</w:t>
      </w:r>
      <w:r>
        <w:fldChar w:fldCharType="end"/>
      </w:r>
      <w:r>
        <w:t xml:space="preserve">. </w:t>
      </w:r>
      <w:r w:rsidRPr="00B07429">
        <w:rPr>
          <w:szCs w:val="22"/>
        </w:rPr>
        <w:t xml:space="preserve">Ohio’s percentage of </w:t>
      </w:r>
      <w:r>
        <w:rPr>
          <w:szCs w:val="22"/>
        </w:rPr>
        <w:t>preschool children</w:t>
      </w:r>
      <w:r w:rsidRPr="00B07429">
        <w:rPr>
          <w:szCs w:val="22"/>
        </w:rPr>
        <w:t xml:space="preserve"> with disabilities </w:t>
      </w:r>
      <w:r>
        <w:rPr>
          <w:szCs w:val="22"/>
        </w:rPr>
        <w:t>served in separate settings</w:t>
      </w:r>
      <w:r w:rsidRPr="00B07429">
        <w:rPr>
          <w:szCs w:val="22"/>
        </w:rPr>
        <w:t xml:space="preserve"> decreased from 29.61% </w:t>
      </w:r>
      <w:r>
        <w:rPr>
          <w:szCs w:val="22"/>
        </w:rPr>
        <w:t>in 2014-</w:t>
      </w:r>
      <w:r w:rsidR="00D5782C">
        <w:rPr>
          <w:szCs w:val="22"/>
        </w:rPr>
        <w:t>20</w:t>
      </w:r>
      <w:r>
        <w:rPr>
          <w:szCs w:val="22"/>
        </w:rPr>
        <w:t xml:space="preserve">15 </w:t>
      </w:r>
      <w:r w:rsidRPr="00B07429">
        <w:rPr>
          <w:szCs w:val="22"/>
        </w:rPr>
        <w:t xml:space="preserve">to 18.94% </w:t>
      </w:r>
      <w:r>
        <w:rPr>
          <w:szCs w:val="22"/>
        </w:rPr>
        <w:t>in 2020-</w:t>
      </w:r>
      <w:r w:rsidR="00D5782C">
        <w:rPr>
          <w:szCs w:val="22"/>
        </w:rPr>
        <w:t>20</w:t>
      </w:r>
      <w:r>
        <w:rPr>
          <w:szCs w:val="22"/>
        </w:rPr>
        <w:t>21</w:t>
      </w:r>
      <w:r w:rsidRPr="00B07429">
        <w:rPr>
          <w:szCs w:val="22"/>
        </w:rPr>
        <w:t xml:space="preserve">. </w:t>
      </w:r>
      <w:r w:rsidR="009D702F">
        <w:t>Beginning in 2020-</w:t>
      </w:r>
      <w:r w:rsidR="00D5782C">
        <w:t>20</w:t>
      </w:r>
      <w:r w:rsidR="009D702F">
        <w:t>21, this</w:t>
      </w:r>
      <w:r w:rsidR="009D702F" w:rsidRPr="00CE2A95">
        <w:t xml:space="preserve"> calculation includes </w:t>
      </w:r>
      <w:r w:rsidR="0097739E">
        <w:t>5</w:t>
      </w:r>
      <w:r w:rsidR="009D702F" w:rsidRPr="00CE2A95">
        <w:t xml:space="preserve">-year-old students with disabilities </w:t>
      </w:r>
      <w:r w:rsidR="009D702F">
        <w:t>only if they are enrolled in preschool programs.</w:t>
      </w:r>
    </w:p>
    <w:p w14:paraId="1FFE0107" w14:textId="7C53052A" w:rsidR="00D32475" w:rsidRDefault="00D32475" w:rsidP="009D6AA6">
      <w:pPr>
        <w:pStyle w:val="Caption"/>
        <w:keepNext/>
      </w:pPr>
      <w:r>
        <w:t xml:space="preserve">Table </w:t>
      </w:r>
      <w:r>
        <w:fldChar w:fldCharType="begin"/>
      </w:r>
      <w:r>
        <w:instrText>SEQ Table \* ARABIC</w:instrText>
      </w:r>
      <w:r>
        <w:fldChar w:fldCharType="separate"/>
      </w:r>
      <w:r w:rsidR="007C0F99">
        <w:rPr>
          <w:noProof/>
        </w:rPr>
        <w:t>6</w:t>
      </w:r>
      <w:r>
        <w:fldChar w:fldCharType="end"/>
      </w:r>
      <w:r>
        <w:t>. Number</w:t>
      </w:r>
      <w:r w:rsidR="00BB3679">
        <w:t>s</w:t>
      </w:r>
      <w:r>
        <w:t xml:space="preserve"> and percentage</w:t>
      </w:r>
      <w:r w:rsidR="00BB3679">
        <w:t>s</w:t>
      </w:r>
      <w:r>
        <w:t xml:space="preserve"> of </w:t>
      </w:r>
      <w:r w:rsidR="00BB3679">
        <w:t xml:space="preserve">preschool </w:t>
      </w:r>
      <w:r>
        <w:t xml:space="preserve">children with disabilities </w:t>
      </w:r>
      <w:r w:rsidR="00BB3679">
        <w:t>served in separate settings and</w:t>
      </w:r>
      <w:r w:rsidR="00C77650">
        <w:t xml:space="preserve"> the percentage difference from 2014</w:t>
      </w:r>
      <w:r w:rsidR="009D6AA6">
        <w:t>-</w:t>
      </w:r>
      <w:r w:rsidR="00D5782C">
        <w:t>20</w:t>
      </w:r>
      <w:r w:rsidR="00C77650">
        <w:t>15 through 2020</w:t>
      </w:r>
      <w:r w:rsidR="009D6AA6">
        <w:t>-</w:t>
      </w:r>
      <w:r w:rsidR="00D5782C">
        <w:t>20</w:t>
      </w:r>
      <w:r w:rsidR="00C77650">
        <w:t>21.</w:t>
      </w:r>
      <w:r w:rsidR="009D6AA6" w:rsidRPr="009D6AA6">
        <w:t xml:space="preserve"> </w:t>
      </w:r>
      <w:r w:rsidR="00CB08C1">
        <w:t>Beginning in 2020-</w:t>
      </w:r>
      <w:r w:rsidR="00D5782C">
        <w:t>20</w:t>
      </w:r>
      <w:r w:rsidR="00CB08C1">
        <w:t>21, this</w:t>
      </w:r>
      <w:r w:rsidR="00CB08C1" w:rsidRPr="00CE2A95">
        <w:t xml:space="preserve"> calculation includes </w:t>
      </w:r>
      <w:r w:rsidR="0097739E">
        <w:t>5</w:t>
      </w:r>
      <w:r w:rsidR="00CB08C1" w:rsidRPr="00CE2A95">
        <w:t xml:space="preserve">-year-old students with disabilities </w:t>
      </w:r>
      <w:r w:rsidR="00CB08C1">
        <w:t>only if they are enrolled in preschool programs.</w:t>
      </w:r>
    </w:p>
    <w:tbl>
      <w:tblPr>
        <w:tblStyle w:val="PlainTable1"/>
        <w:tblW w:w="5000" w:type="pct"/>
        <w:tblLook w:val="04A0" w:firstRow="1" w:lastRow="0" w:firstColumn="1" w:lastColumn="0" w:noHBand="0" w:noVBand="1"/>
        <w:tblCaption w:val="Ind 6b Preschool Separate Settings"/>
        <w:tblDescription w:val="Numbers and percentages of preschool children with disabilities served in separate settings and the percentage difference from 2014-15 through 2020-21. Beginning in 2020-21, this calculation includes five-year-old students with disabilities only if they are enrolled in preschool programs."/>
      </w:tblPr>
      <w:tblGrid>
        <w:gridCol w:w="3201"/>
        <w:gridCol w:w="1084"/>
        <w:gridCol w:w="1086"/>
        <w:gridCol w:w="1085"/>
        <w:gridCol w:w="1085"/>
        <w:gridCol w:w="1085"/>
        <w:gridCol w:w="1085"/>
        <w:gridCol w:w="1079"/>
      </w:tblGrid>
      <w:tr w:rsidR="00D5782C" w:rsidRPr="004A057B" w14:paraId="6910AD5C" w14:textId="094B62A2" w:rsidTr="00AD64A1">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483" w:type="pct"/>
            <w:noWrap/>
            <w:hideMark/>
          </w:tcPr>
          <w:p w14:paraId="3E744B03" w14:textId="09824EF6" w:rsidR="00D5782C" w:rsidRPr="004A057B" w:rsidRDefault="00D5782C" w:rsidP="00D5782C">
            <w:pPr>
              <w:spacing w:after="0"/>
              <w:jc w:val="center"/>
              <w:rPr>
                <w:rFonts w:eastAsia="Times New Roman" w:cs="Arial"/>
                <w:b w:val="0"/>
                <w:bCs w:val="0"/>
                <w:color w:val="000000"/>
              </w:rPr>
            </w:pPr>
            <w:bookmarkStart w:id="7" w:name="Title_Ind_6b_Separate_Settings"/>
            <w:bookmarkEnd w:id="7"/>
            <w:r>
              <w:rPr>
                <w:rFonts w:eastAsia="Times New Roman" w:cs="Arial"/>
                <w:color w:val="000000"/>
              </w:rPr>
              <w:t>Preschool Separate Settings</w:t>
            </w:r>
          </w:p>
        </w:tc>
        <w:tc>
          <w:tcPr>
            <w:tcW w:w="502" w:type="pct"/>
            <w:noWrap/>
            <w:hideMark/>
          </w:tcPr>
          <w:p w14:paraId="0E6E98F8" w14:textId="5CE14F55" w:rsidR="00D5782C" w:rsidRPr="004A057B"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sz w:val="18"/>
                <w:szCs w:val="18"/>
              </w:rPr>
              <w:t>2014-2015</w:t>
            </w:r>
          </w:p>
        </w:tc>
        <w:tc>
          <w:tcPr>
            <w:tcW w:w="503" w:type="pct"/>
            <w:noWrap/>
            <w:hideMark/>
          </w:tcPr>
          <w:p w14:paraId="43EF24A1" w14:textId="78B1FE51" w:rsidR="00D5782C" w:rsidRPr="004A057B"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sz w:val="18"/>
                <w:szCs w:val="18"/>
              </w:rPr>
              <w:t>2015-2016</w:t>
            </w:r>
          </w:p>
        </w:tc>
        <w:tc>
          <w:tcPr>
            <w:tcW w:w="503" w:type="pct"/>
            <w:noWrap/>
            <w:hideMark/>
          </w:tcPr>
          <w:p w14:paraId="485D19B7" w14:textId="5D600FFE" w:rsidR="00D5782C" w:rsidRPr="004A057B"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sz w:val="18"/>
                <w:szCs w:val="18"/>
              </w:rPr>
              <w:t>2016-2017</w:t>
            </w:r>
          </w:p>
        </w:tc>
        <w:tc>
          <w:tcPr>
            <w:tcW w:w="503" w:type="pct"/>
            <w:noWrap/>
            <w:hideMark/>
          </w:tcPr>
          <w:p w14:paraId="36B06A88" w14:textId="78AE08FD" w:rsidR="00D5782C" w:rsidRPr="004A057B"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sz w:val="18"/>
                <w:szCs w:val="18"/>
              </w:rPr>
              <w:t>2017-2018</w:t>
            </w:r>
          </w:p>
        </w:tc>
        <w:tc>
          <w:tcPr>
            <w:tcW w:w="503" w:type="pct"/>
            <w:noWrap/>
            <w:hideMark/>
          </w:tcPr>
          <w:p w14:paraId="28F3B036" w14:textId="3CFB7530" w:rsidR="00D5782C" w:rsidRPr="004A057B"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sz w:val="18"/>
                <w:szCs w:val="18"/>
              </w:rPr>
              <w:t>2018-2019</w:t>
            </w:r>
          </w:p>
        </w:tc>
        <w:tc>
          <w:tcPr>
            <w:tcW w:w="503" w:type="pct"/>
            <w:noWrap/>
            <w:hideMark/>
          </w:tcPr>
          <w:p w14:paraId="27BBC210" w14:textId="39421A76" w:rsidR="00D5782C" w:rsidRPr="004A057B"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sz w:val="18"/>
                <w:szCs w:val="18"/>
              </w:rPr>
              <w:t>2019-2020</w:t>
            </w:r>
          </w:p>
        </w:tc>
        <w:tc>
          <w:tcPr>
            <w:tcW w:w="500" w:type="pct"/>
            <w:shd w:val="clear" w:color="auto" w:fill="E5DFEC" w:themeFill="accent4" w:themeFillTint="33"/>
          </w:tcPr>
          <w:p w14:paraId="2C13A962" w14:textId="25C420B6" w:rsidR="00D5782C" w:rsidRPr="004A057B"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sz w:val="18"/>
                <w:szCs w:val="18"/>
              </w:rPr>
              <w:t>2020-2021</w:t>
            </w:r>
          </w:p>
        </w:tc>
      </w:tr>
      <w:tr w:rsidR="00662039" w:rsidRPr="004A057B" w14:paraId="46C0379C" w14:textId="4E70CA38" w:rsidTr="00E1003C">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483" w:type="pct"/>
            <w:hideMark/>
          </w:tcPr>
          <w:p w14:paraId="3FD7A28D" w14:textId="39DBB653" w:rsidR="00662039" w:rsidRPr="009D6AA6" w:rsidRDefault="00D5782C" w:rsidP="004A057B">
            <w:pPr>
              <w:spacing w:after="0"/>
              <w:rPr>
                <w:rFonts w:eastAsia="Times New Roman" w:cs="Arial"/>
                <w:b w:val="0"/>
                <w:bCs w:val="0"/>
                <w:color w:val="000000"/>
              </w:rPr>
            </w:pPr>
            <w:r>
              <w:rPr>
                <w:rFonts w:eastAsia="Times New Roman" w:cs="Arial"/>
                <w:b w:val="0"/>
                <w:bCs w:val="0"/>
                <w:color w:val="000000"/>
              </w:rPr>
              <w:t>Students with disabilities a</w:t>
            </w:r>
            <w:r w:rsidR="00662039" w:rsidRPr="009D6AA6">
              <w:rPr>
                <w:rFonts w:eastAsia="Times New Roman" w:cs="Arial"/>
                <w:b w:val="0"/>
                <w:bCs w:val="0"/>
                <w:color w:val="000000"/>
              </w:rPr>
              <w:t>ge</w:t>
            </w:r>
            <w:r w:rsidR="0097739E">
              <w:rPr>
                <w:rFonts w:eastAsia="Times New Roman" w:cs="Arial"/>
                <w:b w:val="0"/>
                <w:bCs w:val="0"/>
                <w:color w:val="000000"/>
              </w:rPr>
              <w:t>s</w:t>
            </w:r>
            <w:r w:rsidR="00662039" w:rsidRPr="009D6AA6">
              <w:rPr>
                <w:rFonts w:eastAsia="Times New Roman" w:cs="Arial"/>
                <w:b w:val="0"/>
                <w:bCs w:val="0"/>
                <w:color w:val="000000"/>
              </w:rPr>
              <w:t xml:space="preserve"> 3-5 in </w:t>
            </w:r>
            <w:r>
              <w:rPr>
                <w:rFonts w:eastAsia="Times New Roman" w:cs="Arial"/>
                <w:b w:val="0"/>
                <w:bCs w:val="0"/>
                <w:color w:val="000000"/>
              </w:rPr>
              <w:t>s</w:t>
            </w:r>
            <w:r w:rsidR="00662039" w:rsidRPr="009D6AA6">
              <w:rPr>
                <w:rFonts w:eastAsia="Times New Roman" w:cs="Arial"/>
                <w:b w:val="0"/>
                <w:bCs w:val="0"/>
                <w:color w:val="000000"/>
              </w:rPr>
              <w:t xml:space="preserve">eparate </w:t>
            </w:r>
            <w:r>
              <w:rPr>
                <w:rFonts w:eastAsia="Times New Roman" w:cs="Arial"/>
                <w:b w:val="0"/>
                <w:bCs w:val="0"/>
                <w:color w:val="000000"/>
              </w:rPr>
              <w:t>s</w:t>
            </w:r>
            <w:r w:rsidR="00662039" w:rsidRPr="009D6AA6">
              <w:rPr>
                <w:rFonts w:eastAsia="Times New Roman" w:cs="Arial"/>
                <w:b w:val="0"/>
                <w:bCs w:val="0"/>
                <w:color w:val="000000"/>
              </w:rPr>
              <w:t>ettings</w:t>
            </w:r>
          </w:p>
        </w:tc>
        <w:tc>
          <w:tcPr>
            <w:tcW w:w="502" w:type="pct"/>
            <w:vAlign w:val="center"/>
            <w:hideMark/>
          </w:tcPr>
          <w:p w14:paraId="4E83C5ED"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6,637</w:t>
            </w:r>
          </w:p>
        </w:tc>
        <w:tc>
          <w:tcPr>
            <w:tcW w:w="503" w:type="pct"/>
            <w:vAlign w:val="center"/>
            <w:hideMark/>
          </w:tcPr>
          <w:p w14:paraId="304CF29C"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5,132</w:t>
            </w:r>
          </w:p>
        </w:tc>
        <w:tc>
          <w:tcPr>
            <w:tcW w:w="503" w:type="pct"/>
            <w:vAlign w:val="center"/>
            <w:hideMark/>
          </w:tcPr>
          <w:p w14:paraId="13041887"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5,054</w:t>
            </w:r>
          </w:p>
        </w:tc>
        <w:tc>
          <w:tcPr>
            <w:tcW w:w="503" w:type="pct"/>
            <w:vAlign w:val="center"/>
            <w:hideMark/>
          </w:tcPr>
          <w:p w14:paraId="1F2D9BF5"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4,642</w:t>
            </w:r>
          </w:p>
        </w:tc>
        <w:tc>
          <w:tcPr>
            <w:tcW w:w="503" w:type="pct"/>
            <w:vAlign w:val="center"/>
            <w:hideMark/>
          </w:tcPr>
          <w:p w14:paraId="33C4C039"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4,211</w:t>
            </w:r>
          </w:p>
        </w:tc>
        <w:tc>
          <w:tcPr>
            <w:tcW w:w="503" w:type="pct"/>
            <w:vAlign w:val="center"/>
            <w:hideMark/>
          </w:tcPr>
          <w:p w14:paraId="1E0F29B8"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4,453</w:t>
            </w:r>
          </w:p>
        </w:tc>
        <w:tc>
          <w:tcPr>
            <w:tcW w:w="500" w:type="pct"/>
            <w:shd w:val="clear" w:color="auto" w:fill="E5DFEC" w:themeFill="accent4" w:themeFillTint="33"/>
            <w:vAlign w:val="center"/>
          </w:tcPr>
          <w:p w14:paraId="580A99F6" w14:textId="6B5B8A3D" w:rsidR="00662039" w:rsidRPr="004A057B" w:rsidRDefault="002503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3,600</w:t>
            </w:r>
          </w:p>
        </w:tc>
      </w:tr>
      <w:tr w:rsidR="00662039" w:rsidRPr="004A057B" w14:paraId="68E96645" w14:textId="048613B1"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1483" w:type="pct"/>
            <w:hideMark/>
          </w:tcPr>
          <w:p w14:paraId="57222540" w14:textId="3CEE5C74" w:rsidR="00662039" w:rsidRPr="009D6AA6" w:rsidRDefault="00662039" w:rsidP="004A057B">
            <w:pPr>
              <w:spacing w:after="0"/>
              <w:rPr>
                <w:rFonts w:eastAsia="Times New Roman" w:cs="Arial"/>
                <w:b w:val="0"/>
                <w:bCs w:val="0"/>
                <w:color w:val="000000"/>
              </w:rPr>
            </w:pPr>
            <w:r w:rsidRPr="009D6AA6">
              <w:rPr>
                <w:rFonts w:eastAsia="Times New Roman" w:cs="Arial"/>
                <w:b w:val="0"/>
                <w:bCs w:val="0"/>
                <w:color w:val="000000"/>
              </w:rPr>
              <w:t xml:space="preserve">Total </w:t>
            </w:r>
            <w:r w:rsidR="00D5782C">
              <w:rPr>
                <w:rFonts w:eastAsia="Times New Roman" w:cs="Arial"/>
                <w:b w:val="0"/>
                <w:bCs w:val="0"/>
                <w:color w:val="000000"/>
              </w:rPr>
              <w:t>students with disabilities a</w:t>
            </w:r>
            <w:r w:rsidR="00D5782C" w:rsidRPr="009D6AA6">
              <w:rPr>
                <w:rFonts w:eastAsia="Times New Roman" w:cs="Arial"/>
                <w:b w:val="0"/>
                <w:bCs w:val="0"/>
                <w:color w:val="000000"/>
              </w:rPr>
              <w:t>ge</w:t>
            </w:r>
            <w:r w:rsidR="0097739E">
              <w:rPr>
                <w:rFonts w:eastAsia="Times New Roman" w:cs="Arial"/>
                <w:b w:val="0"/>
                <w:bCs w:val="0"/>
                <w:color w:val="000000"/>
              </w:rPr>
              <w:t>s</w:t>
            </w:r>
            <w:r w:rsidR="00D5782C" w:rsidRPr="009D6AA6">
              <w:rPr>
                <w:rFonts w:eastAsia="Times New Roman" w:cs="Arial"/>
                <w:b w:val="0"/>
                <w:bCs w:val="0"/>
                <w:color w:val="000000"/>
              </w:rPr>
              <w:t xml:space="preserve"> 3-5</w:t>
            </w:r>
          </w:p>
        </w:tc>
        <w:tc>
          <w:tcPr>
            <w:tcW w:w="502" w:type="pct"/>
            <w:vAlign w:val="center"/>
            <w:hideMark/>
          </w:tcPr>
          <w:p w14:paraId="53FBF053"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22,411</w:t>
            </w:r>
          </w:p>
        </w:tc>
        <w:tc>
          <w:tcPr>
            <w:tcW w:w="503" w:type="pct"/>
            <w:vAlign w:val="center"/>
            <w:hideMark/>
          </w:tcPr>
          <w:p w14:paraId="033F8576"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21,897</w:t>
            </w:r>
          </w:p>
        </w:tc>
        <w:tc>
          <w:tcPr>
            <w:tcW w:w="503" w:type="pct"/>
            <w:vAlign w:val="center"/>
            <w:hideMark/>
          </w:tcPr>
          <w:p w14:paraId="36EFA329"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23,181</w:t>
            </w:r>
          </w:p>
        </w:tc>
        <w:tc>
          <w:tcPr>
            <w:tcW w:w="503" w:type="pct"/>
            <w:vAlign w:val="center"/>
            <w:hideMark/>
          </w:tcPr>
          <w:p w14:paraId="22532494"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25,247</w:t>
            </w:r>
          </w:p>
        </w:tc>
        <w:tc>
          <w:tcPr>
            <w:tcW w:w="503" w:type="pct"/>
            <w:vAlign w:val="center"/>
            <w:hideMark/>
          </w:tcPr>
          <w:p w14:paraId="6AAF1396"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26,419</w:t>
            </w:r>
          </w:p>
        </w:tc>
        <w:tc>
          <w:tcPr>
            <w:tcW w:w="503" w:type="pct"/>
            <w:vAlign w:val="center"/>
            <w:hideMark/>
          </w:tcPr>
          <w:p w14:paraId="598F48D1"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27,487</w:t>
            </w:r>
          </w:p>
        </w:tc>
        <w:tc>
          <w:tcPr>
            <w:tcW w:w="500" w:type="pct"/>
            <w:shd w:val="clear" w:color="auto" w:fill="E5DFEC" w:themeFill="accent4" w:themeFillTint="33"/>
            <w:vAlign w:val="center"/>
          </w:tcPr>
          <w:p w14:paraId="26AE2A85" w14:textId="30079D51" w:rsidR="00662039" w:rsidRPr="004A057B" w:rsidRDefault="002503D0"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19,007</w:t>
            </w:r>
          </w:p>
        </w:tc>
      </w:tr>
      <w:tr w:rsidR="00662039" w:rsidRPr="004A057B" w14:paraId="243B8AD5" w14:textId="25F511DA" w:rsidTr="00E1003C">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483" w:type="pct"/>
            <w:hideMark/>
          </w:tcPr>
          <w:p w14:paraId="5D0557EE" w14:textId="1F5DA0DD" w:rsidR="00662039" w:rsidRPr="009D6AA6" w:rsidRDefault="00662039" w:rsidP="004A057B">
            <w:pPr>
              <w:spacing w:after="0"/>
              <w:rPr>
                <w:rFonts w:eastAsia="Times New Roman" w:cs="Arial"/>
                <w:b w:val="0"/>
                <w:bCs w:val="0"/>
                <w:color w:val="000000"/>
              </w:rPr>
            </w:pPr>
            <w:r w:rsidRPr="009D6AA6">
              <w:rPr>
                <w:rFonts w:eastAsia="Times New Roman" w:cs="Arial"/>
                <w:b w:val="0"/>
                <w:bCs w:val="0"/>
                <w:color w:val="000000"/>
              </w:rPr>
              <w:t xml:space="preserve">Percentage </w:t>
            </w:r>
            <w:r w:rsidR="00D5782C">
              <w:rPr>
                <w:rFonts w:eastAsia="Times New Roman" w:cs="Arial"/>
                <w:b w:val="0"/>
                <w:bCs w:val="0"/>
                <w:color w:val="000000"/>
              </w:rPr>
              <w:t>Students with disabilities a</w:t>
            </w:r>
            <w:r w:rsidR="00D5782C" w:rsidRPr="009D6AA6">
              <w:rPr>
                <w:rFonts w:eastAsia="Times New Roman" w:cs="Arial"/>
                <w:b w:val="0"/>
                <w:bCs w:val="0"/>
                <w:color w:val="000000"/>
              </w:rPr>
              <w:t>ge</w:t>
            </w:r>
            <w:r w:rsidR="0097739E">
              <w:rPr>
                <w:rFonts w:eastAsia="Times New Roman" w:cs="Arial"/>
                <w:b w:val="0"/>
                <w:bCs w:val="0"/>
                <w:color w:val="000000"/>
              </w:rPr>
              <w:t>s</w:t>
            </w:r>
            <w:r w:rsidR="00D5782C" w:rsidRPr="009D6AA6">
              <w:rPr>
                <w:rFonts w:eastAsia="Times New Roman" w:cs="Arial"/>
                <w:b w:val="0"/>
                <w:bCs w:val="0"/>
                <w:color w:val="000000"/>
              </w:rPr>
              <w:t xml:space="preserve"> 3-5 </w:t>
            </w:r>
            <w:r w:rsidRPr="009D6AA6">
              <w:rPr>
                <w:rFonts w:eastAsia="Times New Roman" w:cs="Arial"/>
                <w:b w:val="0"/>
                <w:bCs w:val="0"/>
                <w:color w:val="000000"/>
              </w:rPr>
              <w:t xml:space="preserve">in </w:t>
            </w:r>
            <w:r w:rsidR="00D5782C">
              <w:rPr>
                <w:rFonts w:eastAsia="Times New Roman" w:cs="Arial"/>
                <w:b w:val="0"/>
                <w:bCs w:val="0"/>
                <w:color w:val="000000"/>
              </w:rPr>
              <w:t>s</w:t>
            </w:r>
            <w:r w:rsidRPr="009D6AA6">
              <w:rPr>
                <w:rFonts w:eastAsia="Times New Roman" w:cs="Arial"/>
                <w:b w:val="0"/>
                <w:bCs w:val="0"/>
                <w:color w:val="000000"/>
              </w:rPr>
              <w:t xml:space="preserve">eparate </w:t>
            </w:r>
            <w:r w:rsidR="00D5782C">
              <w:rPr>
                <w:rFonts w:eastAsia="Times New Roman" w:cs="Arial"/>
                <w:b w:val="0"/>
                <w:bCs w:val="0"/>
                <w:color w:val="000000"/>
              </w:rPr>
              <w:t>s</w:t>
            </w:r>
            <w:r w:rsidRPr="009D6AA6">
              <w:rPr>
                <w:rFonts w:eastAsia="Times New Roman" w:cs="Arial"/>
                <w:b w:val="0"/>
                <w:bCs w:val="0"/>
                <w:color w:val="000000"/>
              </w:rPr>
              <w:t>ettings</w:t>
            </w:r>
          </w:p>
        </w:tc>
        <w:tc>
          <w:tcPr>
            <w:tcW w:w="502" w:type="pct"/>
            <w:vAlign w:val="center"/>
            <w:hideMark/>
          </w:tcPr>
          <w:p w14:paraId="310B30C2"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29.61%</w:t>
            </w:r>
          </w:p>
        </w:tc>
        <w:tc>
          <w:tcPr>
            <w:tcW w:w="503" w:type="pct"/>
            <w:vAlign w:val="center"/>
            <w:hideMark/>
          </w:tcPr>
          <w:p w14:paraId="155A6084"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23.44%</w:t>
            </w:r>
          </w:p>
        </w:tc>
        <w:tc>
          <w:tcPr>
            <w:tcW w:w="503" w:type="pct"/>
            <w:vAlign w:val="center"/>
            <w:hideMark/>
          </w:tcPr>
          <w:p w14:paraId="473559DB"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21.80%</w:t>
            </w:r>
          </w:p>
        </w:tc>
        <w:tc>
          <w:tcPr>
            <w:tcW w:w="503" w:type="pct"/>
            <w:vAlign w:val="center"/>
            <w:hideMark/>
          </w:tcPr>
          <w:p w14:paraId="64C4FF59"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18.39%</w:t>
            </w:r>
          </w:p>
        </w:tc>
        <w:tc>
          <w:tcPr>
            <w:tcW w:w="503" w:type="pct"/>
            <w:vAlign w:val="center"/>
            <w:hideMark/>
          </w:tcPr>
          <w:p w14:paraId="7484DC89"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15.94%</w:t>
            </w:r>
          </w:p>
        </w:tc>
        <w:tc>
          <w:tcPr>
            <w:tcW w:w="503" w:type="pct"/>
            <w:vAlign w:val="center"/>
            <w:hideMark/>
          </w:tcPr>
          <w:p w14:paraId="280D607E" w14:textId="77777777"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A057B">
              <w:rPr>
                <w:rFonts w:eastAsia="Times New Roman" w:cs="Arial"/>
                <w:color w:val="000000"/>
              </w:rPr>
              <w:t>16.20%</w:t>
            </w:r>
          </w:p>
        </w:tc>
        <w:tc>
          <w:tcPr>
            <w:tcW w:w="500" w:type="pct"/>
            <w:shd w:val="clear" w:color="auto" w:fill="E5DFEC" w:themeFill="accent4" w:themeFillTint="33"/>
            <w:vAlign w:val="center"/>
          </w:tcPr>
          <w:p w14:paraId="45BA9723" w14:textId="2B4F7F26" w:rsidR="00662039" w:rsidRPr="004A057B" w:rsidRDefault="00662039"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18.94%</w:t>
            </w:r>
          </w:p>
        </w:tc>
      </w:tr>
      <w:tr w:rsidR="00662039" w:rsidRPr="004A057B" w14:paraId="4E22E752" w14:textId="175044FC"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1483" w:type="pct"/>
            <w:noWrap/>
            <w:hideMark/>
          </w:tcPr>
          <w:p w14:paraId="1B49C4AE" w14:textId="5A956345" w:rsidR="00662039" w:rsidRPr="009D6AA6" w:rsidRDefault="00662039" w:rsidP="004A057B">
            <w:pPr>
              <w:spacing w:after="0"/>
              <w:rPr>
                <w:rFonts w:eastAsia="Times New Roman" w:cs="Arial"/>
                <w:b w:val="0"/>
                <w:bCs w:val="0"/>
                <w:color w:val="000000"/>
              </w:rPr>
            </w:pPr>
            <w:r w:rsidRPr="009D6AA6">
              <w:rPr>
                <w:rFonts w:eastAsia="Times New Roman" w:cs="Arial"/>
                <w:b w:val="0"/>
                <w:bCs w:val="0"/>
                <w:color w:val="000000"/>
              </w:rPr>
              <w:t xml:space="preserve">Percentage </w:t>
            </w:r>
            <w:r w:rsidR="00D5782C">
              <w:rPr>
                <w:rFonts w:eastAsia="Times New Roman" w:cs="Arial"/>
                <w:b w:val="0"/>
                <w:bCs w:val="0"/>
                <w:color w:val="000000"/>
              </w:rPr>
              <w:t>d</w:t>
            </w:r>
            <w:r w:rsidRPr="009D6AA6">
              <w:rPr>
                <w:rFonts w:eastAsia="Times New Roman" w:cs="Arial"/>
                <w:b w:val="0"/>
                <w:bCs w:val="0"/>
                <w:color w:val="000000"/>
              </w:rPr>
              <w:t>ifference</w:t>
            </w:r>
          </w:p>
        </w:tc>
        <w:tc>
          <w:tcPr>
            <w:tcW w:w="502" w:type="pct"/>
            <w:noWrap/>
            <w:vAlign w:val="center"/>
            <w:hideMark/>
          </w:tcPr>
          <w:p w14:paraId="780AFCA2" w14:textId="7A8C2DEF" w:rsidR="00662039" w:rsidRPr="004A057B" w:rsidRDefault="00B02BD3"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503" w:type="pct"/>
            <w:noWrap/>
            <w:vAlign w:val="center"/>
            <w:hideMark/>
          </w:tcPr>
          <w:p w14:paraId="588AC03F"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-6.17%</w:t>
            </w:r>
          </w:p>
        </w:tc>
        <w:tc>
          <w:tcPr>
            <w:tcW w:w="503" w:type="pct"/>
            <w:noWrap/>
            <w:vAlign w:val="center"/>
            <w:hideMark/>
          </w:tcPr>
          <w:p w14:paraId="5DFE1238"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-1.64%</w:t>
            </w:r>
          </w:p>
        </w:tc>
        <w:tc>
          <w:tcPr>
            <w:tcW w:w="503" w:type="pct"/>
            <w:noWrap/>
            <w:vAlign w:val="center"/>
            <w:hideMark/>
          </w:tcPr>
          <w:p w14:paraId="770DC64E"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-3.41%</w:t>
            </w:r>
          </w:p>
        </w:tc>
        <w:tc>
          <w:tcPr>
            <w:tcW w:w="503" w:type="pct"/>
            <w:noWrap/>
            <w:vAlign w:val="center"/>
            <w:hideMark/>
          </w:tcPr>
          <w:p w14:paraId="667DA7FA" w14:textId="77777777"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A057B">
              <w:rPr>
                <w:rFonts w:eastAsia="Times New Roman" w:cs="Arial"/>
                <w:color w:val="000000"/>
              </w:rPr>
              <w:t>-2.45%</w:t>
            </w:r>
          </w:p>
        </w:tc>
        <w:tc>
          <w:tcPr>
            <w:tcW w:w="503" w:type="pct"/>
            <w:noWrap/>
            <w:vAlign w:val="center"/>
            <w:hideMark/>
          </w:tcPr>
          <w:p w14:paraId="7DA21595" w14:textId="3ECB9DCC" w:rsidR="00662039" w:rsidRPr="004A057B" w:rsidRDefault="0066203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4A057B">
              <w:rPr>
                <w:rFonts w:eastAsia="Times New Roman" w:cs="Arial"/>
                <w:color w:val="000000"/>
              </w:rPr>
              <w:t>0.26%</w:t>
            </w:r>
          </w:p>
        </w:tc>
        <w:tc>
          <w:tcPr>
            <w:tcW w:w="500" w:type="pct"/>
            <w:shd w:val="clear" w:color="auto" w:fill="E5DFEC" w:themeFill="accent4" w:themeFillTint="33"/>
            <w:vAlign w:val="center"/>
          </w:tcPr>
          <w:p w14:paraId="7D734193" w14:textId="7E47A92D" w:rsidR="00662039" w:rsidRPr="00397C17" w:rsidRDefault="00397C17" w:rsidP="00E1003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+2.74%</w:t>
            </w:r>
          </w:p>
        </w:tc>
      </w:tr>
    </w:tbl>
    <w:p w14:paraId="5C9E7B6B" w14:textId="77777777" w:rsidR="00E1003C" w:rsidRDefault="00E1003C">
      <w:pPr>
        <w:spacing w:after="0"/>
        <w:rPr>
          <w:rFonts w:cstheme="minorHAnsi"/>
          <w:b/>
          <w:caps/>
          <w:color w:val="1F497D" w:themeColor="text2"/>
          <w:sz w:val="24"/>
          <w:szCs w:val="24"/>
        </w:rPr>
      </w:pPr>
      <w:r>
        <w:br w:type="page"/>
      </w:r>
    </w:p>
    <w:p w14:paraId="2A4D2D88" w14:textId="1DA1A0B1" w:rsidR="00D85BE7" w:rsidRDefault="00D85BE7" w:rsidP="00D85BE7">
      <w:pPr>
        <w:pStyle w:val="Heading2"/>
      </w:pPr>
      <w:r>
        <w:lastRenderedPageBreak/>
        <w:t>How has Ohio performed in relation to the targets on indicator 6b?</w:t>
      </w:r>
    </w:p>
    <w:p w14:paraId="6DD888C7" w14:textId="13008245" w:rsidR="00D85BE7" w:rsidRDefault="00D85BE7" w:rsidP="00D85BE7">
      <w:r>
        <w:t xml:space="preserve">The graphs below depict Ohio’s performance over time in relation to the state targets. </w:t>
      </w:r>
    </w:p>
    <w:p w14:paraId="5FF801DC" w14:textId="620EAF9D" w:rsidR="00CB08C1" w:rsidRDefault="00D85BE7" w:rsidP="00E82421">
      <w:pPr>
        <w:pStyle w:val="ListParagraph"/>
        <w:numPr>
          <w:ilvl w:val="0"/>
          <w:numId w:val="36"/>
        </w:numPr>
        <w:spacing w:after="60"/>
      </w:pPr>
      <w:r>
        <w:t xml:space="preserve">The bars in each graph indicate Ohio’s performance for each year. </w:t>
      </w:r>
      <w:r w:rsidR="00CB08C1">
        <w:t xml:space="preserve">Red bars with horizontal stripes mean Ohio did not meet the target for that year. Green bars with vertical </w:t>
      </w:r>
      <w:r w:rsidR="006064E8">
        <w:t xml:space="preserve">stripes </w:t>
      </w:r>
      <w:r w:rsidR="00CB08C1">
        <w:t>mean Ohio met the target for that year.</w:t>
      </w:r>
    </w:p>
    <w:p w14:paraId="683F2C24" w14:textId="7CAD9BF1" w:rsidR="00D85BE7" w:rsidRDefault="00D85BE7" w:rsidP="00E82421">
      <w:pPr>
        <w:pStyle w:val="ListParagraph"/>
        <w:numPr>
          <w:ilvl w:val="0"/>
          <w:numId w:val="36"/>
        </w:numPr>
      </w:pPr>
      <w:r>
        <w:t>The dotted black line in each graph depicts the state target for each year</w:t>
      </w:r>
      <w:r w:rsidR="000572CA">
        <w:t>.</w:t>
      </w:r>
    </w:p>
    <w:p w14:paraId="5A8D49AD" w14:textId="084758A5" w:rsidR="00D85BE7" w:rsidRPr="00AF1DB9" w:rsidRDefault="00D85BE7" w:rsidP="00E82421">
      <w:pPr>
        <w:pStyle w:val="ListParagraph"/>
        <w:numPr>
          <w:ilvl w:val="0"/>
          <w:numId w:val="36"/>
        </w:numPr>
      </w:pPr>
      <w:r>
        <w:t>The table below each graph calculates the difference between the state target and Ohio’s performance.</w:t>
      </w:r>
    </w:p>
    <w:p w14:paraId="0E61B24A" w14:textId="6EA69EED" w:rsidR="00D85BE7" w:rsidRDefault="00D85BE7" w:rsidP="008F56B5">
      <w:r>
        <w:t>For indicator 6b, the goal is to be at or below the target.</w:t>
      </w:r>
    </w:p>
    <w:p w14:paraId="209E4064" w14:textId="2E0BB4BE" w:rsidR="00D5782C" w:rsidRDefault="00D5782C" w:rsidP="00B6203E">
      <w:pPr>
        <w:keepNext/>
        <w:jc w:val="center"/>
      </w:pPr>
      <w:r>
        <w:rPr>
          <w:noProof/>
        </w:rPr>
        <w:drawing>
          <wp:inline distT="0" distB="0" distL="0" distR="0" wp14:anchorId="122197EC" wp14:editId="5CB5CF87">
            <wp:extent cx="6400800" cy="2103120"/>
            <wp:effectExtent l="0" t="0" r="0" b="0"/>
            <wp:docPr id="4" name="Chart 4" descr="Combination graph showing indicator 6b performance over time compared to the state targets.">
              <a:extLst xmlns:a="http://schemas.openxmlformats.org/drawingml/2006/main">
                <a:ext uri="{FF2B5EF4-FFF2-40B4-BE49-F238E27FC236}">
                  <a16:creationId xmlns:a16="http://schemas.microsoft.com/office/drawing/2014/main" id="{0DC835D6-AF26-4C8F-B4DC-12EC01DF09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DAE96B" w14:textId="300E298E" w:rsidR="00B6203E" w:rsidRDefault="00B6203E" w:rsidP="00B6203E">
      <w:pPr>
        <w:pStyle w:val="Caption"/>
      </w:pPr>
      <w:r>
        <w:t xml:space="preserve">Figure </w:t>
      </w:r>
      <w:r>
        <w:fldChar w:fldCharType="begin"/>
      </w:r>
      <w:r>
        <w:instrText>SEQ Figure \* ARABIC</w:instrText>
      </w:r>
      <w:r>
        <w:fldChar w:fldCharType="separate"/>
      </w:r>
      <w:r w:rsidR="00BA00B2">
        <w:rPr>
          <w:noProof/>
        </w:rPr>
        <w:t>5</w:t>
      </w:r>
      <w:r>
        <w:fldChar w:fldCharType="end"/>
      </w:r>
      <w:r>
        <w:t>. Ohio’s percentage of preschool students with disabilities served in separate settings has decreased steadily from 29.61% in 2014-</w:t>
      </w:r>
      <w:r w:rsidR="00D5782C">
        <w:t>20</w:t>
      </w:r>
      <w:r>
        <w:t xml:space="preserve">15 to 16.2% in </w:t>
      </w:r>
      <w:r w:rsidR="00D5782C">
        <w:t>2019-2020</w:t>
      </w:r>
      <w:r>
        <w:t>, meeting the target for each of these six years.</w:t>
      </w:r>
    </w:p>
    <w:p w14:paraId="02C8B41F" w14:textId="08CF6768" w:rsidR="00CF1837" w:rsidRDefault="00CF1837" w:rsidP="00CF1837">
      <w:pPr>
        <w:pStyle w:val="Caption"/>
        <w:keepNext/>
      </w:pPr>
      <w:r>
        <w:t xml:space="preserve">Table </w:t>
      </w:r>
      <w:r>
        <w:fldChar w:fldCharType="begin"/>
      </w:r>
      <w:r>
        <w:instrText>SEQ Table \* ARABIC</w:instrText>
      </w:r>
      <w:r>
        <w:fldChar w:fldCharType="separate"/>
      </w:r>
      <w:r w:rsidR="007C0F99">
        <w:rPr>
          <w:noProof/>
        </w:rPr>
        <w:t>7</w:t>
      </w:r>
      <w:r>
        <w:fldChar w:fldCharType="end"/>
      </w:r>
      <w:r>
        <w:t xml:space="preserve">. </w:t>
      </w:r>
      <w:r w:rsidRPr="00BD7891">
        <w:t xml:space="preserve">Percentage difference between the state target and Ohio’s performance for </w:t>
      </w:r>
      <w:r>
        <w:t xml:space="preserve">preschool </w:t>
      </w:r>
      <w:r w:rsidRPr="00BD7891">
        <w:t xml:space="preserve">students with disabilities </w:t>
      </w:r>
      <w:r>
        <w:t>served</w:t>
      </w:r>
      <w:r w:rsidRPr="00BD7891">
        <w:t xml:space="preserve"> in </w:t>
      </w:r>
      <w:r>
        <w:t>separate settings</w:t>
      </w:r>
      <w:r w:rsidRPr="00BD7891">
        <w:t>.</w:t>
      </w:r>
      <w:r w:rsidR="001B4E95">
        <w:t xml:space="preserve"> The goal for indicator 6b is to be at or below the target. Positive difference numbers indicate the state was above the target for that year and did not meet the target. Negative difference numbers indicate the state was below the target for that year and</w:t>
      </w:r>
      <w:r w:rsidR="00766924">
        <w:t xml:space="preserve"> met</w:t>
      </w:r>
      <w:r w:rsidR="001B4E95">
        <w:t xml:space="preserve"> the target.</w:t>
      </w:r>
    </w:p>
    <w:tbl>
      <w:tblPr>
        <w:tblStyle w:val="PlainTable1"/>
        <w:tblW w:w="5000" w:type="pct"/>
        <w:tblLook w:val="04A0" w:firstRow="1" w:lastRow="0" w:firstColumn="1" w:lastColumn="0" w:noHBand="0" w:noVBand="1"/>
        <w:tblCaption w:val="Ind 6b Percentage Difference Between Target and Performance"/>
        <w:tblDescription w:val="Percentage difference between the state target and Ohio’s performance for preschool students with disabilities served in separate settings. The goal for indicator 6b is to be at or below the target. Positive difference numbers indicate the state was above the target for that year and did not meet the target. Negative difference numbers indicate the state was below the target for that year and met the target."/>
      </w:tblPr>
      <w:tblGrid>
        <w:gridCol w:w="1540"/>
        <w:gridCol w:w="1541"/>
        <w:gridCol w:w="1541"/>
        <w:gridCol w:w="1541"/>
        <w:gridCol w:w="1541"/>
        <w:gridCol w:w="1541"/>
        <w:gridCol w:w="1545"/>
      </w:tblGrid>
      <w:tr w:rsidR="00D5782C" w:rsidRPr="0092414E" w14:paraId="1304E8A7" w14:textId="77777777" w:rsidTr="00E71271">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6C4A5FCF" w14:textId="77777777" w:rsidR="00D5782C" w:rsidRPr="0092414E" w:rsidRDefault="00D5782C" w:rsidP="00D5782C">
            <w:pPr>
              <w:contextualSpacing/>
              <w:jc w:val="center"/>
            </w:pPr>
            <w:bookmarkStart w:id="8" w:name="Title_Ind_6b_Difference_Target_Perform"/>
            <w:bookmarkEnd w:id="8"/>
            <w:r>
              <w:t>Data Year</w:t>
            </w:r>
          </w:p>
        </w:tc>
        <w:tc>
          <w:tcPr>
            <w:tcW w:w="714" w:type="pct"/>
          </w:tcPr>
          <w:p w14:paraId="7C4A6B53" w14:textId="1D6E1473"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2014-2015</w:t>
            </w:r>
          </w:p>
        </w:tc>
        <w:tc>
          <w:tcPr>
            <w:tcW w:w="714" w:type="pct"/>
          </w:tcPr>
          <w:p w14:paraId="4E045B58" w14:textId="323D7AD0"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2015-2016</w:t>
            </w:r>
          </w:p>
        </w:tc>
        <w:tc>
          <w:tcPr>
            <w:tcW w:w="714" w:type="pct"/>
          </w:tcPr>
          <w:p w14:paraId="1831131E" w14:textId="5CBC0CC5"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2016-2017</w:t>
            </w:r>
          </w:p>
        </w:tc>
        <w:tc>
          <w:tcPr>
            <w:tcW w:w="714" w:type="pct"/>
          </w:tcPr>
          <w:p w14:paraId="2DB718B4" w14:textId="60FBDE53"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2017-2018</w:t>
            </w:r>
          </w:p>
        </w:tc>
        <w:tc>
          <w:tcPr>
            <w:tcW w:w="714" w:type="pct"/>
          </w:tcPr>
          <w:p w14:paraId="643B6AB5" w14:textId="70FC1CA1"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2018-2019</w:t>
            </w:r>
          </w:p>
        </w:tc>
        <w:tc>
          <w:tcPr>
            <w:tcW w:w="716" w:type="pct"/>
          </w:tcPr>
          <w:p w14:paraId="5679A03B" w14:textId="33D141C2" w:rsidR="00D5782C" w:rsidRPr="00D5782C" w:rsidRDefault="00D5782C" w:rsidP="00D5782C">
            <w:pPr>
              <w:contextualSpacing/>
              <w:jc w:val="center"/>
              <w:cnfStyle w:val="100000000000" w:firstRow="1" w:lastRow="0" w:firstColumn="0" w:lastColumn="0" w:oddVBand="0" w:evenVBand="0" w:oddHBand="0" w:evenHBand="0" w:firstRowFirstColumn="0" w:firstRowLastColumn="0" w:lastRowFirstColumn="0" w:lastRowLastColumn="0"/>
            </w:pPr>
            <w:r w:rsidRPr="00D5782C">
              <w:rPr>
                <w:rFonts w:eastAsia="Times New Roman" w:cs="Arial"/>
                <w:color w:val="000000"/>
              </w:rPr>
              <w:t>2019-2020</w:t>
            </w:r>
          </w:p>
        </w:tc>
      </w:tr>
      <w:tr w:rsidR="00CF1837" w:rsidRPr="00502C14" w14:paraId="6133825E"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3E5E13C1" w14:textId="77777777" w:rsidR="00CF1837" w:rsidRPr="00502C14" w:rsidRDefault="00CF1837" w:rsidP="00CF1837">
            <w:pPr>
              <w:contextualSpacing/>
              <w:jc w:val="center"/>
              <w:rPr>
                <w:rFonts w:cs="Arial"/>
                <w:b w:val="0"/>
                <w:bCs w:val="0"/>
                <w:color w:val="000000"/>
              </w:rPr>
            </w:pPr>
            <w:r w:rsidRPr="00502C14">
              <w:rPr>
                <w:b w:val="0"/>
                <w:bCs w:val="0"/>
              </w:rPr>
              <w:t>Difference between state target and Ohio’s performance</w:t>
            </w:r>
          </w:p>
        </w:tc>
        <w:tc>
          <w:tcPr>
            <w:tcW w:w="714" w:type="pct"/>
            <w:shd w:val="clear" w:color="auto" w:fill="EAF1DD" w:themeFill="accent3" w:themeFillTint="33"/>
            <w:vAlign w:val="center"/>
          </w:tcPr>
          <w:p w14:paraId="3A2898B9" w14:textId="5C68A6C6" w:rsidR="00CF1837" w:rsidRPr="00502C14" w:rsidRDefault="00CF1837"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D343E">
              <w:rPr>
                <w:rFonts w:cs="Arial"/>
                <w:color w:val="000000"/>
              </w:rPr>
              <w:t>-8.89%</w:t>
            </w:r>
          </w:p>
        </w:tc>
        <w:tc>
          <w:tcPr>
            <w:tcW w:w="714" w:type="pct"/>
            <w:shd w:val="clear" w:color="auto" w:fill="EAF1DD" w:themeFill="accent3" w:themeFillTint="33"/>
            <w:vAlign w:val="center"/>
          </w:tcPr>
          <w:p w14:paraId="4277C13B" w14:textId="7751B8DC" w:rsidR="00CF1837" w:rsidRPr="00502C14" w:rsidRDefault="00CF1837"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D343E">
              <w:rPr>
                <w:rFonts w:cs="Arial"/>
                <w:color w:val="000000"/>
              </w:rPr>
              <w:t>-15.06%</w:t>
            </w:r>
          </w:p>
        </w:tc>
        <w:tc>
          <w:tcPr>
            <w:tcW w:w="714" w:type="pct"/>
            <w:shd w:val="clear" w:color="auto" w:fill="EAF1DD" w:themeFill="accent3" w:themeFillTint="33"/>
            <w:vAlign w:val="center"/>
          </w:tcPr>
          <w:p w14:paraId="073CCDFA" w14:textId="1942D133" w:rsidR="00CF1837" w:rsidRPr="00502C14" w:rsidRDefault="00CF1837"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D343E">
              <w:rPr>
                <w:rFonts w:cs="Arial"/>
                <w:color w:val="000000"/>
              </w:rPr>
              <w:t>-16.60%</w:t>
            </w:r>
          </w:p>
        </w:tc>
        <w:tc>
          <w:tcPr>
            <w:tcW w:w="714" w:type="pct"/>
            <w:shd w:val="clear" w:color="auto" w:fill="EAF1DD" w:themeFill="accent3" w:themeFillTint="33"/>
            <w:vAlign w:val="center"/>
          </w:tcPr>
          <w:p w14:paraId="42B6A59E" w14:textId="11F30A21" w:rsidR="00CF1837" w:rsidRPr="00502C14" w:rsidRDefault="00CF1837"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D343E">
              <w:rPr>
                <w:rFonts w:cs="Arial"/>
                <w:color w:val="000000"/>
              </w:rPr>
              <w:t>-20.01%</w:t>
            </w:r>
          </w:p>
        </w:tc>
        <w:tc>
          <w:tcPr>
            <w:tcW w:w="714" w:type="pct"/>
            <w:shd w:val="clear" w:color="auto" w:fill="EAF1DD" w:themeFill="accent3" w:themeFillTint="33"/>
            <w:vAlign w:val="center"/>
          </w:tcPr>
          <w:p w14:paraId="73FC8845" w14:textId="0D093D16" w:rsidR="00CF1837" w:rsidRPr="00502C14" w:rsidRDefault="00CF1837"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D343E">
              <w:rPr>
                <w:rFonts w:cs="Arial"/>
                <w:color w:val="000000"/>
              </w:rPr>
              <w:t>-22.46%</w:t>
            </w:r>
          </w:p>
        </w:tc>
        <w:tc>
          <w:tcPr>
            <w:tcW w:w="716" w:type="pct"/>
            <w:shd w:val="clear" w:color="auto" w:fill="EAF1DD" w:themeFill="accent3" w:themeFillTint="33"/>
            <w:vAlign w:val="center"/>
          </w:tcPr>
          <w:p w14:paraId="3A04B228" w14:textId="5F4F0991" w:rsidR="00CF1837" w:rsidRPr="00502C14" w:rsidRDefault="00CF1837" w:rsidP="00E1003C">
            <w:pPr>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D343E">
              <w:rPr>
                <w:rFonts w:cs="Arial"/>
                <w:color w:val="000000"/>
              </w:rPr>
              <w:t>-22.20%</w:t>
            </w:r>
          </w:p>
        </w:tc>
      </w:tr>
    </w:tbl>
    <w:p w14:paraId="78038207" w14:textId="77777777" w:rsidR="00E1003C" w:rsidRDefault="00E1003C">
      <w:pPr>
        <w:spacing w:after="0"/>
        <w:rPr>
          <w:rFonts w:cstheme="minorHAnsi"/>
          <w:b/>
          <w:caps/>
          <w:color w:val="1F497D" w:themeColor="text2"/>
          <w:sz w:val="24"/>
          <w:szCs w:val="24"/>
        </w:rPr>
      </w:pPr>
      <w:r>
        <w:br w:type="page"/>
      </w:r>
    </w:p>
    <w:p w14:paraId="04A203E9" w14:textId="6D808F39" w:rsidR="00866CEB" w:rsidRDefault="00866CEB" w:rsidP="00866CEB">
      <w:pPr>
        <w:pStyle w:val="Heading2"/>
      </w:pPr>
      <w:r w:rsidRPr="00CF4E24">
        <w:lastRenderedPageBreak/>
        <w:t>Proposed Targets</w:t>
      </w:r>
      <w:r w:rsidR="00303B98">
        <w:t xml:space="preserve"> – indicator 6b: preschool separate settings</w:t>
      </w:r>
    </w:p>
    <w:p w14:paraId="567CBB57" w14:textId="77777777" w:rsidR="00866CEB" w:rsidRDefault="00866CEB" w:rsidP="00866CEB">
      <w:pPr>
        <w:pStyle w:val="ListParagraph"/>
        <w:numPr>
          <w:ilvl w:val="0"/>
          <w:numId w:val="17"/>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0A2BCD34" w14:textId="77777777" w:rsidR="00866CEB" w:rsidRPr="00875B10" w:rsidRDefault="00866CEB" w:rsidP="00866CEB">
      <w:pPr>
        <w:pStyle w:val="ListParagraph"/>
        <w:numPr>
          <w:ilvl w:val="0"/>
          <w:numId w:val="17"/>
        </w:numPr>
      </w:pPr>
      <w:r w:rsidRPr="00F355BD">
        <w:rPr>
          <w:rFonts w:eastAsia="Times New Roman" w:cstheme="minorHAnsi"/>
          <w:color w:val="000000"/>
        </w:rPr>
        <w:t>Targets may remain the same several years in a row, though the final target year (2025-2026) must reflect improvement over baseline.</w:t>
      </w:r>
    </w:p>
    <w:p w14:paraId="4267FE09" w14:textId="65B74D2D" w:rsidR="00866CEB" w:rsidRPr="00F355BD" w:rsidRDefault="00866CEB" w:rsidP="00866CEB">
      <w:pPr>
        <w:pStyle w:val="ListParagraph"/>
        <w:numPr>
          <w:ilvl w:val="0"/>
          <w:numId w:val="17"/>
        </w:numPr>
      </w:pPr>
      <w:r>
        <w:rPr>
          <w:rFonts w:eastAsia="Times New Roman" w:cstheme="minorHAnsi"/>
          <w:color w:val="000000"/>
        </w:rPr>
        <w:t xml:space="preserve">The goal for indicator 6b is to be at or below the target. </w:t>
      </w:r>
    </w:p>
    <w:p w14:paraId="6C41180D" w14:textId="21FD8F4A" w:rsidR="00CF1837" w:rsidRDefault="00CF1837" w:rsidP="00CF1837">
      <w:pPr>
        <w:pStyle w:val="Caption"/>
        <w:keepNext/>
      </w:pPr>
      <w:r>
        <w:t xml:space="preserve">Table </w:t>
      </w:r>
      <w:r>
        <w:fldChar w:fldCharType="begin"/>
      </w:r>
      <w:r>
        <w:instrText>SEQ Table \* ARABIC</w:instrText>
      </w:r>
      <w:r>
        <w:fldChar w:fldCharType="separate"/>
      </w:r>
      <w:r w:rsidR="007C0F99">
        <w:rPr>
          <w:noProof/>
        </w:rPr>
        <w:t>8</w:t>
      </w:r>
      <w:r>
        <w:fldChar w:fldCharType="end"/>
      </w:r>
      <w:r>
        <w:t>. Proposed Target Table Option A – Indicator 6b: Preschool Separate Settings</w:t>
      </w:r>
    </w:p>
    <w:tbl>
      <w:tblPr>
        <w:tblStyle w:val="PlainTable1"/>
        <w:tblW w:w="0" w:type="auto"/>
        <w:tblLook w:val="04A0" w:firstRow="1" w:lastRow="0" w:firstColumn="1" w:lastColumn="0" w:noHBand="0" w:noVBand="1"/>
        <w:tblCaption w:val="Proposed Target Table Option A Ind 6b"/>
        <w:tblDescription w:val="This table displays the first set of proposed target options, Option A, for indicator 6b."/>
      </w:tblPr>
      <w:tblGrid>
        <w:gridCol w:w="1832"/>
        <w:gridCol w:w="1279"/>
        <w:gridCol w:w="1280"/>
        <w:gridCol w:w="1280"/>
        <w:gridCol w:w="1279"/>
        <w:gridCol w:w="1280"/>
        <w:gridCol w:w="1280"/>
        <w:gridCol w:w="1280"/>
      </w:tblGrid>
      <w:tr w:rsidR="00D5782C" w:rsidRPr="00502C14" w14:paraId="10AA6560" w14:textId="77777777" w:rsidTr="00D5782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0" w:type="auto"/>
          </w:tcPr>
          <w:p w14:paraId="00CB6543" w14:textId="50BFABC5" w:rsidR="00D5782C" w:rsidRPr="00502C14" w:rsidRDefault="00D5782C" w:rsidP="00D5782C">
            <w:pPr>
              <w:jc w:val="center"/>
              <w:rPr>
                <w:sz w:val="20"/>
                <w:szCs w:val="20"/>
              </w:rPr>
            </w:pPr>
            <w:bookmarkStart w:id="9" w:name="Title_Ind_6b_Proposed_Targets_A"/>
            <w:bookmarkEnd w:id="9"/>
            <w:r w:rsidRPr="00502C14">
              <w:rPr>
                <w:sz w:val="20"/>
                <w:szCs w:val="20"/>
              </w:rPr>
              <w:t xml:space="preserve">Indicator </w:t>
            </w:r>
            <w:r>
              <w:rPr>
                <w:sz w:val="20"/>
                <w:szCs w:val="20"/>
              </w:rPr>
              <w:t>6b</w:t>
            </w:r>
            <w:r w:rsidRPr="00502C14">
              <w:rPr>
                <w:sz w:val="20"/>
                <w:szCs w:val="20"/>
              </w:rPr>
              <w:t xml:space="preserve">: </w:t>
            </w:r>
            <w:r>
              <w:rPr>
                <w:sz w:val="20"/>
                <w:szCs w:val="20"/>
              </w:rPr>
              <w:t>Preschool</w:t>
            </w:r>
            <w:r w:rsidRPr="00502C14">
              <w:rPr>
                <w:sz w:val="20"/>
                <w:szCs w:val="20"/>
              </w:rPr>
              <w:t xml:space="preserve"> </w:t>
            </w:r>
            <w:r>
              <w:rPr>
                <w:sz w:val="20"/>
                <w:szCs w:val="20"/>
              </w:rPr>
              <w:t>i</w:t>
            </w:r>
            <w:r w:rsidRPr="00502C14">
              <w:rPr>
                <w:sz w:val="20"/>
                <w:szCs w:val="20"/>
              </w:rPr>
              <w:t xml:space="preserve">n </w:t>
            </w:r>
            <w:r>
              <w:rPr>
                <w:sz w:val="20"/>
                <w:szCs w:val="20"/>
              </w:rPr>
              <w:t>Separate Settings</w:t>
            </w:r>
          </w:p>
        </w:tc>
        <w:tc>
          <w:tcPr>
            <w:tcW w:w="1279" w:type="dxa"/>
          </w:tcPr>
          <w:p w14:paraId="15F869F3" w14:textId="7E0009BE" w:rsidR="00D5782C" w:rsidRPr="00622865" w:rsidRDefault="00D5782C" w:rsidP="00D5782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Baseline</w:t>
            </w:r>
          </w:p>
        </w:tc>
        <w:tc>
          <w:tcPr>
            <w:tcW w:w="1280" w:type="dxa"/>
          </w:tcPr>
          <w:p w14:paraId="76054201" w14:textId="4D2A446B"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Proposed Target</w:t>
            </w:r>
          </w:p>
        </w:tc>
        <w:tc>
          <w:tcPr>
            <w:tcW w:w="1280" w:type="dxa"/>
          </w:tcPr>
          <w:p w14:paraId="42C20494" w14:textId="478F5384"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2021-</w:t>
            </w:r>
            <w:r>
              <w:rPr>
                <w:sz w:val="20"/>
                <w:szCs w:val="20"/>
              </w:rPr>
              <w:t>20</w:t>
            </w:r>
            <w:r w:rsidRPr="00502C14">
              <w:rPr>
                <w:sz w:val="20"/>
                <w:szCs w:val="20"/>
              </w:rPr>
              <w:t>22 Proposed Target</w:t>
            </w:r>
          </w:p>
        </w:tc>
        <w:tc>
          <w:tcPr>
            <w:tcW w:w="1279" w:type="dxa"/>
          </w:tcPr>
          <w:p w14:paraId="28368CB1" w14:textId="3DBA62E3"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2022-2023</w:t>
            </w:r>
            <w:r w:rsidRPr="00502C14">
              <w:rPr>
                <w:sz w:val="20"/>
                <w:szCs w:val="20"/>
              </w:rPr>
              <w:t xml:space="preserve"> Proposed Target</w:t>
            </w:r>
          </w:p>
        </w:tc>
        <w:tc>
          <w:tcPr>
            <w:tcW w:w="1280" w:type="dxa"/>
          </w:tcPr>
          <w:p w14:paraId="4FC01D7E" w14:textId="218765B5"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2023-2024</w:t>
            </w:r>
            <w:r w:rsidRPr="00502C14">
              <w:rPr>
                <w:sz w:val="20"/>
                <w:szCs w:val="20"/>
              </w:rPr>
              <w:t xml:space="preserve"> Proposed Target</w:t>
            </w:r>
          </w:p>
        </w:tc>
        <w:tc>
          <w:tcPr>
            <w:tcW w:w="1280" w:type="dxa"/>
          </w:tcPr>
          <w:p w14:paraId="183857A6" w14:textId="0673B4F6"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2024-2025</w:t>
            </w:r>
            <w:r w:rsidRPr="00502C14">
              <w:rPr>
                <w:sz w:val="20"/>
                <w:szCs w:val="20"/>
              </w:rPr>
              <w:t xml:space="preserve"> Proposed Target</w:t>
            </w:r>
          </w:p>
        </w:tc>
        <w:tc>
          <w:tcPr>
            <w:tcW w:w="1280" w:type="dxa"/>
          </w:tcPr>
          <w:p w14:paraId="44872BDC" w14:textId="218FA587"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2025-</w:t>
            </w:r>
            <w:r>
              <w:rPr>
                <w:sz w:val="20"/>
                <w:szCs w:val="20"/>
              </w:rPr>
              <w:t>20</w:t>
            </w:r>
            <w:r w:rsidRPr="00502C14">
              <w:rPr>
                <w:sz w:val="20"/>
                <w:szCs w:val="20"/>
              </w:rPr>
              <w:t>26 Proposed Target</w:t>
            </w:r>
          </w:p>
        </w:tc>
      </w:tr>
      <w:tr w:rsidR="00CF1837" w:rsidRPr="00502C14" w14:paraId="0A7F83C9"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73FFCE2B" w14:textId="0B6DFF0F" w:rsidR="00CF1837" w:rsidRPr="00502C14" w:rsidRDefault="00CF1837" w:rsidP="00943023">
            <w:pPr>
              <w:spacing w:after="0"/>
              <w:jc w:val="center"/>
              <w:rPr>
                <w:b w:val="0"/>
                <w:bCs w:val="0"/>
              </w:rPr>
            </w:pPr>
            <w:r w:rsidRPr="00943023">
              <w:rPr>
                <w:b w:val="0"/>
                <w:bCs w:val="0"/>
                <w:sz w:val="20"/>
                <w:szCs w:val="20"/>
              </w:rPr>
              <w:t xml:space="preserve">6b: Percentage of preschool </w:t>
            </w:r>
            <w:r w:rsidR="00D5782C" w:rsidRPr="00943023">
              <w:rPr>
                <w:b w:val="0"/>
                <w:bCs w:val="0"/>
                <w:sz w:val="20"/>
                <w:szCs w:val="20"/>
              </w:rPr>
              <w:t>students with disabilities</w:t>
            </w:r>
            <w:r w:rsidRPr="00943023">
              <w:rPr>
                <w:b w:val="0"/>
                <w:bCs w:val="0"/>
                <w:sz w:val="20"/>
                <w:szCs w:val="20"/>
              </w:rPr>
              <w:t xml:space="preserve"> in separate settings</w:t>
            </w:r>
          </w:p>
        </w:tc>
        <w:tc>
          <w:tcPr>
            <w:tcW w:w="1279" w:type="dxa"/>
            <w:vAlign w:val="center"/>
          </w:tcPr>
          <w:p w14:paraId="37952D99" w14:textId="43E854DC" w:rsidR="00CF1837" w:rsidRPr="00502C14" w:rsidRDefault="00CF1837" w:rsidP="00E1003C">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t>18.94%</w:t>
            </w:r>
          </w:p>
        </w:tc>
        <w:tc>
          <w:tcPr>
            <w:tcW w:w="1280" w:type="dxa"/>
            <w:vAlign w:val="center"/>
          </w:tcPr>
          <w:p w14:paraId="710328A9" w14:textId="4DFA8C37" w:rsidR="00CF1837" w:rsidRPr="00502C14" w:rsidRDefault="00CF1837" w:rsidP="00E1003C">
            <w:pPr>
              <w:jc w:val="center"/>
              <w:cnfStyle w:val="000000100000" w:firstRow="0" w:lastRow="0" w:firstColumn="0" w:lastColumn="0" w:oddVBand="0" w:evenVBand="0" w:oddHBand="1" w:evenHBand="0" w:firstRowFirstColumn="0" w:firstRowLastColumn="0" w:lastRowFirstColumn="0" w:lastRowLastColumn="0"/>
            </w:pPr>
            <w:r>
              <w:t>18.94%</w:t>
            </w:r>
          </w:p>
        </w:tc>
        <w:tc>
          <w:tcPr>
            <w:tcW w:w="1280" w:type="dxa"/>
            <w:vAlign w:val="center"/>
          </w:tcPr>
          <w:p w14:paraId="213BD2AF" w14:textId="3A48117B" w:rsidR="00CF1837" w:rsidRPr="00502C14" w:rsidRDefault="00CF1837" w:rsidP="00E1003C">
            <w:pPr>
              <w:jc w:val="center"/>
              <w:cnfStyle w:val="000000100000" w:firstRow="0" w:lastRow="0" w:firstColumn="0" w:lastColumn="0" w:oddVBand="0" w:evenVBand="0" w:oddHBand="1" w:evenHBand="0" w:firstRowFirstColumn="0" w:firstRowLastColumn="0" w:lastRowFirstColumn="0" w:lastRowLastColumn="0"/>
            </w:pPr>
            <w:r>
              <w:t>18.94%</w:t>
            </w:r>
          </w:p>
        </w:tc>
        <w:tc>
          <w:tcPr>
            <w:tcW w:w="1279" w:type="dxa"/>
            <w:vAlign w:val="center"/>
          </w:tcPr>
          <w:p w14:paraId="0F0E3DA6" w14:textId="3CF7CDE4" w:rsidR="00CF1837" w:rsidRPr="00502C14" w:rsidRDefault="00CF1837" w:rsidP="00E1003C">
            <w:pPr>
              <w:jc w:val="center"/>
              <w:cnfStyle w:val="000000100000" w:firstRow="0" w:lastRow="0" w:firstColumn="0" w:lastColumn="0" w:oddVBand="0" w:evenVBand="0" w:oddHBand="1" w:evenHBand="0" w:firstRowFirstColumn="0" w:firstRowLastColumn="0" w:lastRowFirstColumn="0" w:lastRowLastColumn="0"/>
            </w:pPr>
            <w:r>
              <w:t>18.50%</w:t>
            </w:r>
          </w:p>
        </w:tc>
        <w:tc>
          <w:tcPr>
            <w:tcW w:w="1280" w:type="dxa"/>
            <w:vAlign w:val="center"/>
          </w:tcPr>
          <w:p w14:paraId="305FB404" w14:textId="39BBDACB" w:rsidR="00CF1837" w:rsidRPr="00502C14" w:rsidRDefault="00CF1837" w:rsidP="00E1003C">
            <w:pPr>
              <w:jc w:val="center"/>
              <w:cnfStyle w:val="000000100000" w:firstRow="0" w:lastRow="0" w:firstColumn="0" w:lastColumn="0" w:oddVBand="0" w:evenVBand="0" w:oddHBand="1" w:evenHBand="0" w:firstRowFirstColumn="0" w:firstRowLastColumn="0" w:lastRowFirstColumn="0" w:lastRowLastColumn="0"/>
            </w:pPr>
            <w:r>
              <w:t>18.00%</w:t>
            </w:r>
          </w:p>
        </w:tc>
        <w:tc>
          <w:tcPr>
            <w:tcW w:w="1280" w:type="dxa"/>
            <w:vAlign w:val="center"/>
          </w:tcPr>
          <w:p w14:paraId="6289C575" w14:textId="107847F1" w:rsidR="00CF1837" w:rsidRPr="00502C14" w:rsidRDefault="00CF1837" w:rsidP="00E1003C">
            <w:pPr>
              <w:jc w:val="center"/>
              <w:cnfStyle w:val="000000100000" w:firstRow="0" w:lastRow="0" w:firstColumn="0" w:lastColumn="0" w:oddVBand="0" w:evenVBand="0" w:oddHBand="1" w:evenHBand="0" w:firstRowFirstColumn="0" w:firstRowLastColumn="0" w:lastRowFirstColumn="0" w:lastRowLastColumn="0"/>
            </w:pPr>
            <w:r>
              <w:t>17.00%</w:t>
            </w:r>
          </w:p>
        </w:tc>
        <w:tc>
          <w:tcPr>
            <w:tcW w:w="1280" w:type="dxa"/>
            <w:vAlign w:val="center"/>
          </w:tcPr>
          <w:p w14:paraId="5A6908B2" w14:textId="724DE04F" w:rsidR="00CF1837" w:rsidRPr="00502C14" w:rsidRDefault="00CF1837" w:rsidP="00E1003C">
            <w:pPr>
              <w:jc w:val="center"/>
              <w:cnfStyle w:val="000000100000" w:firstRow="0" w:lastRow="0" w:firstColumn="0" w:lastColumn="0" w:oddVBand="0" w:evenVBand="0" w:oddHBand="1" w:evenHBand="0" w:firstRowFirstColumn="0" w:firstRowLastColumn="0" w:lastRowFirstColumn="0" w:lastRowLastColumn="0"/>
            </w:pPr>
            <w:r>
              <w:t>16.00%</w:t>
            </w:r>
          </w:p>
        </w:tc>
      </w:tr>
    </w:tbl>
    <w:p w14:paraId="4E7D1CEB" w14:textId="7519F50C" w:rsidR="00866CEB" w:rsidRDefault="00866CEB" w:rsidP="00765A17">
      <w:pPr>
        <w:pStyle w:val="Heading3"/>
        <w:spacing w:before="240"/>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r w:rsidR="00303B98">
        <w:rPr>
          <w:rFonts w:eastAsiaTheme="minorHAnsi"/>
        </w:rPr>
        <w:t xml:space="preserve"> – Indicator 6b: Preschool Separate Settings</w:t>
      </w:r>
    </w:p>
    <w:p w14:paraId="07BF427B" w14:textId="22745F69" w:rsidR="0093280E" w:rsidRPr="0093280E" w:rsidRDefault="0093280E" w:rsidP="007A79ED">
      <w:pPr>
        <w:pStyle w:val="ListParagraph"/>
        <w:numPr>
          <w:ilvl w:val="0"/>
          <w:numId w:val="32"/>
        </w:numPr>
        <w:spacing w:before="120"/>
        <w:contextualSpacing w:val="0"/>
        <w:rPr>
          <w:rFonts w:asciiTheme="minorHAnsi" w:eastAsiaTheme="minorEastAsia" w:hAnsiTheme="minorHAnsi"/>
        </w:rPr>
      </w:pPr>
      <w:r w:rsidRPr="0093280E">
        <w:rPr>
          <w:rFonts w:cstheme="minorHAnsi"/>
        </w:rPr>
        <w:t xml:space="preserve">This approach keeps the </w:t>
      </w:r>
      <w:r w:rsidR="00D5782C">
        <w:rPr>
          <w:rFonts w:cstheme="minorHAnsi"/>
        </w:rPr>
        <w:t>20</w:t>
      </w:r>
      <w:r w:rsidRPr="0093280E">
        <w:rPr>
          <w:rFonts w:cstheme="minorHAnsi"/>
        </w:rPr>
        <w:t>21-</w:t>
      </w:r>
      <w:r w:rsidR="00D5782C">
        <w:rPr>
          <w:rFonts w:cstheme="minorHAnsi"/>
        </w:rPr>
        <w:t>20</w:t>
      </w:r>
      <w:r w:rsidRPr="0093280E">
        <w:rPr>
          <w:rFonts w:cstheme="minorHAnsi"/>
        </w:rPr>
        <w:t xml:space="preserve">22 target at baseline in recognition of the ongoing impact of the pandemic and the change in measurement, then shows steady improvement to get Ohio back to, and exceeding, the previous </w:t>
      </w:r>
      <w:r w:rsidR="00D5782C">
        <w:rPr>
          <w:rFonts w:cstheme="minorHAnsi"/>
        </w:rPr>
        <w:t>20</w:t>
      </w:r>
      <w:r w:rsidRPr="0093280E">
        <w:rPr>
          <w:rFonts w:cstheme="minorHAnsi"/>
        </w:rPr>
        <w:t>19-</w:t>
      </w:r>
      <w:r w:rsidR="00D5782C">
        <w:rPr>
          <w:rFonts w:cstheme="minorHAnsi"/>
        </w:rPr>
        <w:t>20</w:t>
      </w:r>
      <w:r w:rsidRPr="0093280E">
        <w:rPr>
          <w:rFonts w:cstheme="minorHAnsi"/>
        </w:rPr>
        <w:t>20 rate at 16%.</w:t>
      </w:r>
      <w:r w:rsidRPr="00066F73">
        <w:t xml:space="preserve"> </w:t>
      </w:r>
    </w:p>
    <w:p w14:paraId="45A15640" w14:textId="1085F226" w:rsidR="0093280E" w:rsidRPr="0093280E" w:rsidRDefault="0093280E" w:rsidP="007A79ED">
      <w:pPr>
        <w:pStyle w:val="ListParagraph"/>
        <w:numPr>
          <w:ilvl w:val="0"/>
          <w:numId w:val="32"/>
        </w:numPr>
        <w:spacing w:before="120"/>
        <w:contextualSpacing w:val="0"/>
        <w:rPr>
          <w:rFonts w:asciiTheme="minorHAnsi" w:eastAsiaTheme="minorEastAsia" w:hAnsiTheme="minorHAnsi"/>
        </w:rPr>
      </w:pPr>
      <w:r w:rsidRPr="0093280E">
        <w:rPr>
          <w:rStyle w:val="normaltextrun"/>
          <w:rFonts w:ascii="Helvetica" w:hAnsi="Helvetica"/>
          <w:color w:val="000000"/>
          <w:shd w:val="clear" w:color="auto" w:fill="FFFFFF"/>
        </w:rPr>
        <w:t>In comparison to Ohio’s 2020-</w:t>
      </w:r>
      <w:r w:rsidR="00D5782C">
        <w:rPr>
          <w:rStyle w:val="normaltextrun"/>
          <w:rFonts w:ascii="Helvetica" w:hAnsi="Helvetica"/>
          <w:color w:val="000000"/>
          <w:shd w:val="clear" w:color="auto" w:fill="FFFFFF"/>
        </w:rPr>
        <w:t>20</w:t>
      </w:r>
      <w:r w:rsidRPr="0093280E">
        <w:rPr>
          <w:rStyle w:val="normaltextrun"/>
          <w:rFonts w:ascii="Helvetica" w:hAnsi="Helvetica"/>
          <w:color w:val="000000"/>
          <w:shd w:val="clear" w:color="auto" w:fill="FFFFFF"/>
        </w:rPr>
        <w:t>21 performance, m</w:t>
      </w:r>
      <w:r w:rsidRPr="00B73F82">
        <w:t xml:space="preserve">eeting the final target of </w:t>
      </w:r>
      <w:r>
        <w:t>16</w:t>
      </w:r>
      <w:r w:rsidRPr="00B73F82">
        <w:t>% by 2025-</w:t>
      </w:r>
      <w:r w:rsidR="00D5782C">
        <w:t>20</w:t>
      </w:r>
      <w:r w:rsidRPr="00B73F82">
        <w:t xml:space="preserve">26 will require </w:t>
      </w:r>
      <w:r w:rsidRPr="0093280E">
        <w:rPr>
          <w:b/>
          <w:bCs/>
        </w:rPr>
        <w:t>559</w:t>
      </w:r>
      <w:r w:rsidRPr="008466C9">
        <w:t xml:space="preserve"> children across Ohio to move to less restrictive environments.</w:t>
      </w:r>
    </w:p>
    <w:p w14:paraId="7FDACB89" w14:textId="4E5C4A75" w:rsidR="0093280E" w:rsidRPr="0093280E" w:rsidRDefault="0093280E" w:rsidP="007A79ED">
      <w:pPr>
        <w:pStyle w:val="ListParagraph"/>
        <w:numPr>
          <w:ilvl w:val="0"/>
          <w:numId w:val="32"/>
        </w:numPr>
        <w:spacing w:before="120"/>
        <w:contextualSpacing w:val="0"/>
        <w:rPr>
          <w:rFonts w:asciiTheme="minorHAnsi" w:eastAsiaTheme="minorEastAsia" w:hAnsiTheme="minorHAnsi"/>
        </w:rPr>
      </w:pPr>
      <w:r w:rsidRPr="0093280E">
        <w:rPr>
          <w:rFonts w:cstheme="minorHAnsi"/>
        </w:rPr>
        <w:t xml:space="preserve">The programmatic considerations </w:t>
      </w:r>
      <w:r w:rsidRPr="0093280E">
        <w:rPr>
          <w:rFonts w:cs="Arial"/>
        </w:rPr>
        <w:t>described above</w:t>
      </w:r>
      <w:r w:rsidRPr="0093280E">
        <w:rPr>
          <w:rFonts w:cstheme="minorHAnsi"/>
        </w:rPr>
        <w:t xml:space="preserve"> put Ohio in position to meet these targets.</w:t>
      </w:r>
    </w:p>
    <w:p w14:paraId="7A7DA76F" w14:textId="73E5D9C9" w:rsidR="007A79ED" w:rsidRDefault="007A79ED" w:rsidP="007A79ED">
      <w:pPr>
        <w:pStyle w:val="Caption"/>
        <w:keepNext/>
      </w:pPr>
      <w:r>
        <w:t xml:space="preserve">Table </w:t>
      </w:r>
      <w:r>
        <w:fldChar w:fldCharType="begin"/>
      </w:r>
      <w:r>
        <w:instrText>SEQ Table \* ARABIC</w:instrText>
      </w:r>
      <w:r>
        <w:fldChar w:fldCharType="separate"/>
      </w:r>
      <w:r w:rsidR="007C0F99">
        <w:rPr>
          <w:noProof/>
        </w:rPr>
        <w:t>9</w:t>
      </w:r>
      <w:r>
        <w:fldChar w:fldCharType="end"/>
      </w:r>
      <w:r w:rsidR="00C60295">
        <w:t>. Proposed Target Table Option B – Indicator 6b: Preschool Separate Settings</w:t>
      </w:r>
    </w:p>
    <w:tbl>
      <w:tblPr>
        <w:tblStyle w:val="PlainTable1"/>
        <w:tblW w:w="0" w:type="auto"/>
        <w:tblLook w:val="04A0" w:firstRow="1" w:lastRow="0" w:firstColumn="1" w:lastColumn="0" w:noHBand="0" w:noVBand="1"/>
        <w:tblCaption w:val="Proposed Target Table Option B Ind 6b"/>
        <w:tblDescription w:val="This table displays the second set of proposed target options, Option B, for indicator 6b."/>
      </w:tblPr>
      <w:tblGrid>
        <w:gridCol w:w="1795"/>
        <w:gridCol w:w="1228"/>
        <w:gridCol w:w="1294"/>
        <w:gridCol w:w="1295"/>
        <w:gridCol w:w="1294"/>
        <w:gridCol w:w="1295"/>
        <w:gridCol w:w="1294"/>
        <w:gridCol w:w="1295"/>
      </w:tblGrid>
      <w:tr w:rsidR="00D5782C" w:rsidRPr="00502C14" w14:paraId="676CAD7D" w14:textId="77777777" w:rsidTr="0094302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795" w:type="dxa"/>
          </w:tcPr>
          <w:p w14:paraId="792479CD" w14:textId="77777777" w:rsidR="00D5782C" w:rsidRPr="00502C14" w:rsidRDefault="00D5782C" w:rsidP="00D5782C">
            <w:pPr>
              <w:jc w:val="center"/>
              <w:rPr>
                <w:sz w:val="20"/>
                <w:szCs w:val="20"/>
              </w:rPr>
            </w:pPr>
            <w:bookmarkStart w:id="10" w:name="Title_Ind_6b_Proposed_Targets_B"/>
            <w:bookmarkEnd w:id="10"/>
            <w:r w:rsidRPr="00502C14">
              <w:rPr>
                <w:sz w:val="20"/>
                <w:szCs w:val="20"/>
              </w:rPr>
              <w:t xml:space="preserve">Indicator </w:t>
            </w:r>
            <w:r>
              <w:rPr>
                <w:sz w:val="20"/>
                <w:szCs w:val="20"/>
              </w:rPr>
              <w:t>6b</w:t>
            </w:r>
            <w:r w:rsidRPr="00502C14">
              <w:rPr>
                <w:sz w:val="20"/>
                <w:szCs w:val="20"/>
              </w:rPr>
              <w:t xml:space="preserve">: </w:t>
            </w:r>
            <w:r>
              <w:rPr>
                <w:sz w:val="20"/>
                <w:szCs w:val="20"/>
              </w:rPr>
              <w:t>Preschool</w:t>
            </w:r>
            <w:r w:rsidRPr="00502C14">
              <w:rPr>
                <w:sz w:val="20"/>
                <w:szCs w:val="20"/>
              </w:rPr>
              <w:t xml:space="preserve"> </w:t>
            </w:r>
            <w:r>
              <w:rPr>
                <w:sz w:val="20"/>
                <w:szCs w:val="20"/>
              </w:rPr>
              <w:t>i</w:t>
            </w:r>
            <w:r w:rsidRPr="00502C14">
              <w:rPr>
                <w:sz w:val="20"/>
                <w:szCs w:val="20"/>
              </w:rPr>
              <w:t xml:space="preserve">n </w:t>
            </w:r>
            <w:r>
              <w:rPr>
                <w:sz w:val="20"/>
                <w:szCs w:val="20"/>
              </w:rPr>
              <w:t>Separate Settings</w:t>
            </w:r>
          </w:p>
        </w:tc>
        <w:tc>
          <w:tcPr>
            <w:tcW w:w="1228" w:type="dxa"/>
          </w:tcPr>
          <w:p w14:paraId="0761A656" w14:textId="19EDCDF8" w:rsidR="00D5782C" w:rsidRPr="00622865" w:rsidRDefault="00D5782C" w:rsidP="00D5782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Baseline</w:t>
            </w:r>
          </w:p>
        </w:tc>
        <w:tc>
          <w:tcPr>
            <w:tcW w:w="1294" w:type="dxa"/>
          </w:tcPr>
          <w:p w14:paraId="4836E445" w14:textId="44C07252"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Proposed Target</w:t>
            </w:r>
          </w:p>
        </w:tc>
        <w:tc>
          <w:tcPr>
            <w:tcW w:w="1295" w:type="dxa"/>
          </w:tcPr>
          <w:p w14:paraId="7CDFF94A" w14:textId="4A439C1A"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2021-</w:t>
            </w:r>
            <w:r>
              <w:rPr>
                <w:sz w:val="20"/>
                <w:szCs w:val="20"/>
              </w:rPr>
              <w:t>20</w:t>
            </w:r>
            <w:r w:rsidRPr="00502C14">
              <w:rPr>
                <w:sz w:val="20"/>
                <w:szCs w:val="20"/>
              </w:rPr>
              <w:t>22 Proposed Target</w:t>
            </w:r>
          </w:p>
        </w:tc>
        <w:tc>
          <w:tcPr>
            <w:tcW w:w="1294" w:type="dxa"/>
          </w:tcPr>
          <w:p w14:paraId="376B7E00" w14:textId="0A21BD30"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2022-2023</w:t>
            </w:r>
            <w:r w:rsidRPr="00502C14">
              <w:rPr>
                <w:sz w:val="20"/>
                <w:szCs w:val="20"/>
              </w:rPr>
              <w:t xml:space="preserve"> Proposed Target</w:t>
            </w:r>
          </w:p>
        </w:tc>
        <w:tc>
          <w:tcPr>
            <w:tcW w:w="1295" w:type="dxa"/>
          </w:tcPr>
          <w:p w14:paraId="31CD920E" w14:textId="43511250"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2023-2024</w:t>
            </w:r>
            <w:r w:rsidRPr="00502C14">
              <w:rPr>
                <w:sz w:val="20"/>
                <w:szCs w:val="20"/>
              </w:rPr>
              <w:t xml:space="preserve"> Proposed Target</w:t>
            </w:r>
          </w:p>
        </w:tc>
        <w:tc>
          <w:tcPr>
            <w:tcW w:w="1294" w:type="dxa"/>
          </w:tcPr>
          <w:p w14:paraId="3668E493" w14:textId="44B0FDB0"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2024-2025</w:t>
            </w:r>
            <w:r w:rsidRPr="00502C14">
              <w:rPr>
                <w:sz w:val="20"/>
                <w:szCs w:val="20"/>
              </w:rPr>
              <w:t xml:space="preserve"> Proposed Target</w:t>
            </w:r>
          </w:p>
        </w:tc>
        <w:tc>
          <w:tcPr>
            <w:tcW w:w="1295" w:type="dxa"/>
          </w:tcPr>
          <w:p w14:paraId="7115ABCC" w14:textId="25E27203"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2025-</w:t>
            </w:r>
            <w:r>
              <w:rPr>
                <w:sz w:val="20"/>
                <w:szCs w:val="20"/>
              </w:rPr>
              <w:t>20</w:t>
            </w:r>
            <w:r w:rsidRPr="00502C14">
              <w:rPr>
                <w:sz w:val="20"/>
                <w:szCs w:val="20"/>
              </w:rPr>
              <w:t>26 Proposed Target</w:t>
            </w:r>
          </w:p>
        </w:tc>
      </w:tr>
      <w:tr w:rsidR="007A79ED" w:rsidRPr="00502C14" w14:paraId="71A2DABD"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795" w:type="dxa"/>
          </w:tcPr>
          <w:p w14:paraId="4F488254" w14:textId="0407215D" w:rsidR="007A79ED" w:rsidRPr="00502C14" w:rsidRDefault="007A79ED" w:rsidP="00943023">
            <w:pPr>
              <w:spacing w:after="0"/>
              <w:jc w:val="center"/>
              <w:rPr>
                <w:b w:val="0"/>
                <w:bCs w:val="0"/>
              </w:rPr>
            </w:pPr>
            <w:r w:rsidRPr="009A77AB">
              <w:rPr>
                <w:b w:val="0"/>
                <w:bCs w:val="0"/>
                <w:sz w:val="20"/>
                <w:szCs w:val="20"/>
              </w:rPr>
              <w:t xml:space="preserve">6b: Percentage of preschool </w:t>
            </w:r>
            <w:r w:rsidR="00D5782C">
              <w:rPr>
                <w:b w:val="0"/>
                <w:bCs w:val="0"/>
                <w:sz w:val="20"/>
                <w:szCs w:val="20"/>
              </w:rPr>
              <w:t>students with disabilities</w:t>
            </w:r>
            <w:r w:rsidRPr="009A77AB">
              <w:rPr>
                <w:b w:val="0"/>
                <w:bCs w:val="0"/>
                <w:sz w:val="20"/>
                <w:szCs w:val="20"/>
              </w:rPr>
              <w:t xml:space="preserve"> in separate settings</w:t>
            </w:r>
          </w:p>
        </w:tc>
        <w:tc>
          <w:tcPr>
            <w:tcW w:w="1228" w:type="dxa"/>
            <w:vAlign w:val="center"/>
          </w:tcPr>
          <w:p w14:paraId="2BBCBC44" w14:textId="4366906E" w:rsidR="007A79ED" w:rsidRPr="00502C14" w:rsidRDefault="007A79ED" w:rsidP="00E1003C">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t>18.94%</w:t>
            </w:r>
          </w:p>
        </w:tc>
        <w:tc>
          <w:tcPr>
            <w:tcW w:w="1294" w:type="dxa"/>
            <w:vAlign w:val="center"/>
          </w:tcPr>
          <w:p w14:paraId="028F37D3" w14:textId="60C32837" w:rsidR="007A79ED" w:rsidRPr="00502C14" w:rsidRDefault="007A79ED" w:rsidP="00E1003C">
            <w:pPr>
              <w:jc w:val="center"/>
              <w:cnfStyle w:val="000000100000" w:firstRow="0" w:lastRow="0" w:firstColumn="0" w:lastColumn="0" w:oddVBand="0" w:evenVBand="0" w:oddHBand="1" w:evenHBand="0" w:firstRowFirstColumn="0" w:firstRowLastColumn="0" w:lastRowFirstColumn="0" w:lastRowLastColumn="0"/>
            </w:pPr>
            <w:r>
              <w:t>18.94%</w:t>
            </w:r>
          </w:p>
        </w:tc>
        <w:tc>
          <w:tcPr>
            <w:tcW w:w="1295" w:type="dxa"/>
            <w:vAlign w:val="center"/>
          </w:tcPr>
          <w:p w14:paraId="4B5D5931" w14:textId="7A218006" w:rsidR="007A79ED" w:rsidRPr="00502C14" w:rsidRDefault="007A79ED" w:rsidP="00E1003C">
            <w:pPr>
              <w:jc w:val="center"/>
              <w:cnfStyle w:val="000000100000" w:firstRow="0" w:lastRow="0" w:firstColumn="0" w:lastColumn="0" w:oddVBand="0" w:evenVBand="0" w:oddHBand="1" w:evenHBand="0" w:firstRowFirstColumn="0" w:firstRowLastColumn="0" w:lastRowFirstColumn="0" w:lastRowLastColumn="0"/>
            </w:pPr>
            <w:r>
              <w:t>18.00%</w:t>
            </w:r>
          </w:p>
        </w:tc>
        <w:tc>
          <w:tcPr>
            <w:tcW w:w="1294" w:type="dxa"/>
            <w:vAlign w:val="center"/>
          </w:tcPr>
          <w:p w14:paraId="573387D7" w14:textId="2083BF0E" w:rsidR="007A79ED" w:rsidRPr="00502C14" w:rsidRDefault="007A79ED" w:rsidP="00E1003C">
            <w:pPr>
              <w:jc w:val="center"/>
              <w:cnfStyle w:val="000000100000" w:firstRow="0" w:lastRow="0" w:firstColumn="0" w:lastColumn="0" w:oddVBand="0" w:evenVBand="0" w:oddHBand="1" w:evenHBand="0" w:firstRowFirstColumn="0" w:firstRowLastColumn="0" w:lastRowFirstColumn="0" w:lastRowLastColumn="0"/>
            </w:pPr>
            <w:r>
              <w:t>16.00%</w:t>
            </w:r>
          </w:p>
        </w:tc>
        <w:tc>
          <w:tcPr>
            <w:tcW w:w="1295" w:type="dxa"/>
            <w:vAlign w:val="center"/>
          </w:tcPr>
          <w:p w14:paraId="6EEF282E" w14:textId="71E78ED2" w:rsidR="007A79ED" w:rsidRPr="00502C14" w:rsidRDefault="007A79ED" w:rsidP="00E1003C">
            <w:pPr>
              <w:jc w:val="center"/>
              <w:cnfStyle w:val="000000100000" w:firstRow="0" w:lastRow="0" w:firstColumn="0" w:lastColumn="0" w:oddVBand="0" w:evenVBand="0" w:oddHBand="1" w:evenHBand="0" w:firstRowFirstColumn="0" w:firstRowLastColumn="0" w:lastRowFirstColumn="0" w:lastRowLastColumn="0"/>
            </w:pPr>
            <w:r>
              <w:t>14.00%</w:t>
            </w:r>
          </w:p>
        </w:tc>
        <w:tc>
          <w:tcPr>
            <w:tcW w:w="1294" w:type="dxa"/>
            <w:vAlign w:val="center"/>
          </w:tcPr>
          <w:p w14:paraId="67E56E2F" w14:textId="688DCB96" w:rsidR="007A79ED" w:rsidRPr="00502C14" w:rsidRDefault="007A79ED" w:rsidP="00E1003C">
            <w:pPr>
              <w:jc w:val="center"/>
              <w:cnfStyle w:val="000000100000" w:firstRow="0" w:lastRow="0" w:firstColumn="0" w:lastColumn="0" w:oddVBand="0" w:evenVBand="0" w:oddHBand="1" w:evenHBand="0" w:firstRowFirstColumn="0" w:firstRowLastColumn="0" w:lastRowFirstColumn="0" w:lastRowLastColumn="0"/>
            </w:pPr>
            <w:r>
              <w:t>12.00%</w:t>
            </w:r>
          </w:p>
        </w:tc>
        <w:tc>
          <w:tcPr>
            <w:tcW w:w="1295" w:type="dxa"/>
            <w:vAlign w:val="center"/>
          </w:tcPr>
          <w:p w14:paraId="67C0FC7B" w14:textId="75B65AB4" w:rsidR="007A79ED" w:rsidRPr="00502C14" w:rsidRDefault="007A79ED" w:rsidP="00E1003C">
            <w:pPr>
              <w:jc w:val="center"/>
              <w:cnfStyle w:val="000000100000" w:firstRow="0" w:lastRow="0" w:firstColumn="0" w:lastColumn="0" w:oddVBand="0" w:evenVBand="0" w:oddHBand="1" w:evenHBand="0" w:firstRowFirstColumn="0" w:firstRowLastColumn="0" w:lastRowFirstColumn="0" w:lastRowLastColumn="0"/>
            </w:pPr>
            <w:r>
              <w:t>10.00%</w:t>
            </w:r>
          </w:p>
        </w:tc>
      </w:tr>
    </w:tbl>
    <w:p w14:paraId="3F9F2245" w14:textId="607E9DA7" w:rsidR="00866CEB" w:rsidRDefault="00866CEB" w:rsidP="00765A17">
      <w:pPr>
        <w:pStyle w:val="Heading3"/>
        <w:spacing w:before="240"/>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r w:rsidR="00303B98">
        <w:rPr>
          <w:rFonts w:eastAsiaTheme="minorHAnsi"/>
        </w:rPr>
        <w:t xml:space="preserve"> – Indicator 6b: Preschool Separate Settings</w:t>
      </w:r>
    </w:p>
    <w:p w14:paraId="770D768D" w14:textId="77777777" w:rsidR="00C60295" w:rsidRPr="00C60295" w:rsidRDefault="00C60295" w:rsidP="00C60295">
      <w:pPr>
        <w:pStyle w:val="ListParagraph"/>
        <w:numPr>
          <w:ilvl w:val="0"/>
          <w:numId w:val="33"/>
        </w:numPr>
        <w:spacing w:before="120"/>
        <w:contextualSpacing w:val="0"/>
        <w:rPr>
          <w:rFonts w:cstheme="minorHAnsi"/>
        </w:rPr>
      </w:pPr>
      <w:r w:rsidRPr="00C60295">
        <w:rPr>
          <w:rFonts w:cs="Arial"/>
        </w:rPr>
        <w:t>Option B is a more rigorous option in comparison to Option A</w:t>
      </w:r>
      <w:r w:rsidRPr="00C60295">
        <w:rPr>
          <w:rFonts w:cstheme="minorHAnsi"/>
        </w:rPr>
        <w:t>.</w:t>
      </w:r>
    </w:p>
    <w:p w14:paraId="65848979" w14:textId="44856409" w:rsidR="00D5782C" w:rsidRPr="00D5782C" w:rsidRDefault="00C60295" w:rsidP="00C60295">
      <w:pPr>
        <w:pStyle w:val="ListParagraph"/>
        <w:numPr>
          <w:ilvl w:val="0"/>
          <w:numId w:val="33"/>
        </w:numPr>
        <w:spacing w:before="120"/>
        <w:contextualSpacing w:val="0"/>
        <w:rPr>
          <w:rFonts w:cstheme="minorHAnsi"/>
        </w:rPr>
      </w:pPr>
      <w:r w:rsidRPr="00C60295">
        <w:rPr>
          <w:rFonts w:cstheme="minorHAnsi"/>
        </w:rPr>
        <w:t xml:space="preserve">Keeps the </w:t>
      </w:r>
      <w:r w:rsidR="00D5782C">
        <w:rPr>
          <w:rFonts w:cstheme="minorHAnsi"/>
        </w:rPr>
        <w:t>20</w:t>
      </w:r>
      <w:r w:rsidRPr="00C60295">
        <w:rPr>
          <w:rFonts w:cstheme="minorHAnsi"/>
        </w:rPr>
        <w:t>21-</w:t>
      </w:r>
      <w:r w:rsidR="00D5782C" w:rsidRPr="00D5782C">
        <w:rPr>
          <w:rFonts w:cs="Arial"/>
        </w:rPr>
        <w:t>20</w:t>
      </w:r>
      <w:r w:rsidRPr="00D5782C">
        <w:rPr>
          <w:rFonts w:cs="Arial"/>
        </w:rPr>
        <w:t>22</w:t>
      </w:r>
      <w:r w:rsidRPr="00C60295">
        <w:rPr>
          <w:rFonts w:cstheme="minorHAnsi"/>
        </w:rPr>
        <w:t xml:space="preserve"> target closer to the </w:t>
      </w:r>
      <w:r w:rsidR="00D5782C" w:rsidRPr="00D5782C">
        <w:rPr>
          <w:rFonts w:cs="Arial"/>
        </w:rPr>
        <w:t>20</w:t>
      </w:r>
      <w:r w:rsidRPr="00D5782C">
        <w:rPr>
          <w:rFonts w:cs="Arial"/>
        </w:rPr>
        <w:t>20-</w:t>
      </w:r>
      <w:r w:rsidR="00D5782C" w:rsidRPr="00D5782C">
        <w:rPr>
          <w:rFonts w:cs="Arial"/>
        </w:rPr>
        <w:t>20</w:t>
      </w:r>
      <w:r w:rsidRPr="00D5782C">
        <w:rPr>
          <w:rFonts w:cs="Arial"/>
        </w:rPr>
        <w:t>21</w:t>
      </w:r>
      <w:r w:rsidRPr="00C60295">
        <w:rPr>
          <w:rFonts w:cstheme="minorHAnsi"/>
        </w:rPr>
        <w:t xml:space="preserve"> data in recognition of the ongoing impact of the pandemic then shows ambitious improvement each year to get Ohio to 10% by </w:t>
      </w:r>
      <w:r w:rsidR="00D5782C" w:rsidRPr="00D5782C">
        <w:rPr>
          <w:rFonts w:cs="Arial"/>
        </w:rPr>
        <w:t>20</w:t>
      </w:r>
      <w:r w:rsidRPr="00D5782C">
        <w:rPr>
          <w:rFonts w:cs="Arial"/>
        </w:rPr>
        <w:t>25-</w:t>
      </w:r>
      <w:r w:rsidR="00D5782C" w:rsidRPr="00D5782C">
        <w:rPr>
          <w:rFonts w:cs="Arial"/>
        </w:rPr>
        <w:t>20</w:t>
      </w:r>
      <w:r w:rsidRPr="00D5782C">
        <w:rPr>
          <w:rFonts w:cs="Arial"/>
        </w:rPr>
        <w:t xml:space="preserve">26. </w:t>
      </w:r>
    </w:p>
    <w:p w14:paraId="2E2761AE" w14:textId="22C47335" w:rsidR="00C60295" w:rsidRPr="00C60295" w:rsidRDefault="00C60295" w:rsidP="00C60295">
      <w:pPr>
        <w:pStyle w:val="ListParagraph"/>
        <w:numPr>
          <w:ilvl w:val="0"/>
          <w:numId w:val="33"/>
        </w:numPr>
        <w:spacing w:before="120"/>
        <w:contextualSpacing w:val="0"/>
        <w:rPr>
          <w:rFonts w:cstheme="minorHAnsi"/>
        </w:rPr>
      </w:pPr>
      <w:r w:rsidRPr="00D5782C">
        <w:rPr>
          <w:rStyle w:val="normaltextrun"/>
          <w:rFonts w:cs="Arial"/>
          <w:color w:val="000000"/>
          <w:shd w:val="clear" w:color="auto" w:fill="FFFFFF"/>
        </w:rPr>
        <w:t>In comparison to Ohio’s 2020-</w:t>
      </w:r>
      <w:r w:rsidR="00D5782C" w:rsidRPr="00D5782C">
        <w:rPr>
          <w:rStyle w:val="normaltextrun"/>
          <w:rFonts w:cs="Arial"/>
          <w:color w:val="000000"/>
          <w:shd w:val="clear" w:color="auto" w:fill="FFFFFF"/>
        </w:rPr>
        <w:t>20</w:t>
      </w:r>
      <w:r w:rsidRPr="00D5782C">
        <w:rPr>
          <w:rStyle w:val="normaltextrun"/>
          <w:rFonts w:cs="Arial"/>
          <w:color w:val="000000"/>
          <w:shd w:val="clear" w:color="auto" w:fill="FFFFFF"/>
        </w:rPr>
        <w:t>21 performance, m</w:t>
      </w:r>
      <w:r w:rsidRPr="00C60295">
        <w:rPr>
          <w:rFonts w:cstheme="minorHAnsi"/>
        </w:rPr>
        <w:t>eeting the final target of 10% by 2025-</w:t>
      </w:r>
      <w:r w:rsidR="00D5782C">
        <w:rPr>
          <w:rFonts w:cs="Arial"/>
        </w:rPr>
        <w:t>20</w:t>
      </w:r>
      <w:r w:rsidRPr="00D5782C">
        <w:rPr>
          <w:rFonts w:cs="Arial"/>
        </w:rPr>
        <w:t>26</w:t>
      </w:r>
      <w:r w:rsidRPr="00C60295">
        <w:rPr>
          <w:rFonts w:cstheme="minorHAnsi"/>
        </w:rPr>
        <w:t xml:space="preserve"> will require </w:t>
      </w:r>
      <w:r w:rsidRPr="00C60295">
        <w:rPr>
          <w:rFonts w:cstheme="minorHAnsi"/>
          <w:b/>
        </w:rPr>
        <w:t>1,699</w:t>
      </w:r>
      <w:r w:rsidRPr="00C60295">
        <w:rPr>
          <w:rFonts w:cstheme="minorHAnsi"/>
        </w:rPr>
        <w:t xml:space="preserve"> children across Ohio to move to less restrictive environments.</w:t>
      </w:r>
    </w:p>
    <w:p w14:paraId="7472E6CF" w14:textId="3F0B4373" w:rsidR="00C60295" w:rsidRPr="00C60295" w:rsidRDefault="00C60295" w:rsidP="00C60295">
      <w:pPr>
        <w:pStyle w:val="ListParagraph"/>
        <w:numPr>
          <w:ilvl w:val="0"/>
          <w:numId w:val="33"/>
        </w:numPr>
        <w:spacing w:before="120"/>
        <w:contextualSpacing w:val="0"/>
        <w:rPr>
          <w:rFonts w:cstheme="minorHAnsi"/>
        </w:rPr>
      </w:pPr>
      <w:r w:rsidRPr="00C60295">
        <w:rPr>
          <w:rFonts w:cstheme="minorHAnsi"/>
        </w:rPr>
        <w:t xml:space="preserve">The programmatic considerations </w:t>
      </w:r>
      <w:r w:rsidRPr="00C60295">
        <w:rPr>
          <w:rFonts w:cs="Arial"/>
        </w:rPr>
        <w:t>described above</w:t>
      </w:r>
      <w:r w:rsidRPr="00C60295">
        <w:rPr>
          <w:rFonts w:cstheme="minorHAnsi"/>
        </w:rPr>
        <w:t xml:space="preserve"> put Ohio in position to meet these targets.</w:t>
      </w:r>
    </w:p>
    <w:p w14:paraId="2264B979" w14:textId="4725D46B" w:rsidR="00D85BE7" w:rsidRDefault="00D85BE7" w:rsidP="00D85BE7">
      <w:pPr>
        <w:pStyle w:val="Heading2"/>
      </w:pPr>
      <w:r>
        <w:lastRenderedPageBreak/>
        <w:t>How has Ohio performed over time on indicator 6c?</w:t>
      </w:r>
    </w:p>
    <w:p w14:paraId="587C5184" w14:textId="7D95627F" w:rsidR="008241F3" w:rsidRDefault="008241F3" w:rsidP="00BA00B2">
      <w:pPr>
        <w:keepNext/>
        <w:jc w:val="center"/>
      </w:pPr>
      <w:r>
        <w:rPr>
          <w:noProof/>
        </w:rPr>
        <w:drawing>
          <wp:inline distT="0" distB="0" distL="0" distR="0" wp14:anchorId="66F0AADF" wp14:editId="274E7E2E">
            <wp:extent cx="6400800" cy="2103120"/>
            <wp:effectExtent l="0" t="0" r="0" b="0"/>
            <wp:docPr id="22" name="Chart 22" descr="Line graph showing Ohio's percentage of preschool children with disabilities who received services in the home.">
              <a:extLst xmlns:a="http://schemas.openxmlformats.org/drawingml/2006/main">
                <a:ext uri="{FF2B5EF4-FFF2-40B4-BE49-F238E27FC236}">
                  <a16:creationId xmlns:a16="http://schemas.microsoft.com/office/drawing/2014/main" id="{FC07F571-EBA8-4D36-9E63-A0EFF141C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4F614E" w14:textId="7EACFCC6" w:rsidR="00BA00B2" w:rsidRPr="00B21648" w:rsidRDefault="00BA00B2" w:rsidP="00BA00B2">
      <w:pPr>
        <w:pStyle w:val="Caption"/>
        <w:rPr>
          <w:szCs w:val="22"/>
        </w:rPr>
      </w:pPr>
      <w:r>
        <w:t xml:space="preserve">Figure </w:t>
      </w:r>
      <w:r>
        <w:fldChar w:fldCharType="begin"/>
      </w:r>
      <w:r>
        <w:instrText>SEQ Figure \* ARABIC</w:instrText>
      </w:r>
      <w:r>
        <w:fldChar w:fldCharType="separate"/>
      </w:r>
      <w:r>
        <w:rPr>
          <w:noProof/>
        </w:rPr>
        <w:t>6</w:t>
      </w:r>
      <w:r>
        <w:fldChar w:fldCharType="end"/>
      </w:r>
      <w:r>
        <w:t>.</w:t>
      </w:r>
      <w:r w:rsidRPr="00BA00B2">
        <w:rPr>
          <w:szCs w:val="22"/>
        </w:rPr>
        <w:t xml:space="preserve"> </w:t>
      </w:r>
      <w:r w:rsidRPr="00B21648">
        <w:rPr>
          <w:szCs w:val="22"/>
        </w:rPr>
        <w:t xml:space="preserve">Ohio’s percentage of </w:t>
      </w:r>
      <w:r w:rsidR="00AD64A1">
        <w:rPr>
          <w:szCs w:val="22"/>
        </w:rPr>
        <w:t xml:space="preserve">preschool </w:t>
      </w:r>
      <w:r w:rsidRPr="00B21648">
        <w:rPr>
          <w:szCs w:val="22"/>
        </w:rPr>
        <w:t>children with disabilities</w:t>
      </w:r>
      <w:r>
        <w:t xml:space="preserve"> </w:t>
      </w:r>
      <w:r w:rsidR="00AD64A1">
        <w:rPr>
          <w:szCs w:val="22"/>
        </w:rPr>
        <w:t>receiving</w:t>
      </w:r>
      <w:r w:rsidRPr="004B5774">
        <w:rPr>
          <w:szCs w:val="22"/>
        </w:rPr>
        <w:t xml:space="preserve"> services in the home</w:t>
      </w:r>
      <w:r w:rsidRPr="00B21648">
        <w:rPr>
          <w:szCs w:val="22"/>
        </w:rPr>
        <w:t xml:space="preserve"> increased from 1.64% </w:t>
      </w:r>
      <w:r w:rsidR="00AD64A1">
        <w:rPr>
          <w:szCs w:val="22"/>
        </w:rPr>
        <w:t>in 2017-</w:t>
      </w:r>
      <w:r w:rsidR="00D5782C">
        <w:rPr>
          <w:szCs w:val="22"/>
        </w:rPr>
        <w:t>20</w:t>
      </w:r>
      <w:r w:rsidR="00AD64A1">
        <w:rPr>
          <w:szCs w:val="22"/>
        </w:rPr>
        <w:t xml:space="preserve">18 </w:t>
      </w:r>
      <w:r w:rsidRPr="00B21648">
        <w:rPr>
          <w:szCs w:val="22"/>
        </w:rPr>
        <w:t xml:space="preserve">to 2.98% </w:t>
      </w:r>
      <w:r w:rsidR="00AD64A1">
        <w:rPr>
          <w:szCs w:val="22"/>
        </w:rPr>
        <w:t>in 2020-</w:t>
      </w:r>
      <w:r w:rsidR="00D5782C">
        <w:rPr>
          <w:szCs w:val="22"/>
        </w:rPr>
        <w:t>20</w:t>
      </w:r>
      <w:r w:rsidR="00AD64A1">
        <w:rPr>
          <w:szCs w:val="22"/>
        </w:rPr>
        <w:t>21</w:t>
      </w:r>
      <w:r w:rsidRPr="00B21648">
        <w:rPr>
          <w:szCs w:val="22"/>
        </w:rPr>
        <w:t xml:space="preserve">. </w:t>
      </w:r>
      <w:r>
        <w:t>Beginning in 2020-</w:t>
      </w:r>
      <w:r w:rsidR="00D5782C">
        <w:t>20</w:t>
      </w:r>
      <w:r>
        <w:t>21, this</w:t>
      </w:r>
      <w:r w:rsidRPr="00CE2A95">
        <w:t xml:space="preserve"> calculation includes </w:t>
      </w:r>
      <w:r w:rsidR="00802F7E">
        <w:t>5</w:t>
      </w:r>
      <w:r w:rsidRPr="00CE2A95">
        <w:t xml:space="preserve">-year-old students with disabilities </w:t>
      </w:r>
      <w:r>
        <w:t>only if they are enrolled in preschool programs.</w:t>
      </w:r>
    </w:p>
    <w:p w14:paraId="1F79B730" w14:textId="307CEA0D" w:rsidR="00CB7B97" w:rsidRDefault="00CB7B97" w:rsidP="00CB7B97">
      <w:pPr>
        <w:pStyle w:val="Caption"/>
        <w:keepNext/>
      </w:pPr>
      <w:r>
        <w:t xml:space="preserve">Table </w:t>
      </w:r>
      <w:r>
        <w:fldChar w:fldCharType="begin"/>
      </w:r>
      <w:r>
        <w:instrText>SEQ Table \* ARABIC</w:instrText>
      </w:r>
      <w:r>
        <w:fldChar w:fldCharType="separate"/>
      </w:r>
      <w:r w:rsidR="007C0F99">
        <w:rPr>
          <w:noProof/>
        </w:rPr>
        <w:t>10</w:t>
      </w:r>
      <w:r>
        <w:fldChar w:fldCharType="end"/>
      </w:r>
      <w:r>
        <w:t xml:space="preserve">. </w:t>
      </w:r>
      <w:r w:rsidR="00B02BD3">
        <w:t>Numbers and percentages of preschool children with disabilities receiving services in the home and the percentage difference from 2014-</w:t>
      </w:r>
      <w:r w:rsidR="00D5782C">
        <w:t>20</w:t>
      </w:r>
      <w:r w:rsidR="00B02BD3">
        <w:t>15 through 2020-</w:t>
      </w:r>
      <w:r w:rsidR="00D5782C">
        <w:t>20</w:t>
      </w:r>
      <w:r w:rsidR="00B02BD3">
        <w:t>21.</w:t>
      </w:r>
      <w:r w:rsidR="00B02BD3" w:rsidRPr="009D6AA6">
        <w:t xml:space="preserve"> </w:t>
      </w:r>
      <w:r w:rsidR="009A77AB">
        <w:t>Beginning in 2020-</w:t>
      </w:r>
      <w:r w:rsidR="00D5782C">
        <w:t>20</w:t>
      </w:r>
      <w:r w:rsidR="009A77AB">
        <w:t>21, this</w:t>
      </w:r>
      <w:r w:rsidR="009A77AB" w:rsidRPr="00CE2A95">
        <w:t xml:space="preserve"> calculation includes </w:t>
      </w:r>
      <w:r w:rsidR="00802F7E">
        <w:t>5</w:t>
      </w:r>
      <w:r w:rsidR="009A77AB" w:rsidRPr="00CE2A95">
        <w:t xml:space="preserve">-year-old students with disabilities </w:t>
      </w:r>
      <w:r w:rsidR="009A77AB">
        <w:t>only if they are enrolled in preschool programs.</w:t>
      </w:r>
    </w:p>
    <w:tbl>
      <w:tblPr>
        <w:tblStyle w:val="PlainTable1"/>
        <w:tblW w:w="5000" w:type="pct"/>
        <w:tblLook w:val="04A0" w:firstRow="1" w:lastRow="0" w:firstColumn="1" w:lastColumn="0" w:noHBand="0" w:noVBand="1"/>
        <w:tblCaption w:val="Ind 6c Preschool Services at Home"/>
        <w:tblDescription w:val="Numbers and percentages of preschool children with disabilities receiving services in the home and the percentage difference from 2014-15 through 2020-21. Beginning in 2020-21, this calculation includes five-year-old students with disabilities only if they are enrolled in preschool programs."/>
      </w:tblPr>
      <w:tblGrid>
        <w:gridCol w:w="5714"/>
        <w:gridCol w:w="1269"/>
        <w:gridCol w:w="1269"/>
        <w:gridCol w:w="1269"/>
        <w:gridCol w:w="1269"/>
      </w:tblGrid>
      <w:tr w:rsidR="00D5782C" w:rsidRPr="006135D0" w14:paraId="0C4AE7E7" w14:textId="77777777" w:rsidTr="00B02BD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992" w:type="pct"/>
            <w:noWrap/>
            <w:hideMark/>
          </w:tcPr>
          <w:p w14:paraId="2A208B14" w14:textId="49262DE2" w:rsidR="00D5782C" w:rsidRPr="006135D0" w:rsidRDefault="00D5782C" w:rsidP="00D5782C">
            <w:pPr>
              <w:spacing w:after="0"/>
              <w:jc w:val="center"/>
              <w:rPr>
                <w:rFonts w:eastAsia="Times New Roman" w:cs="Arial"/>
                <w:b w:val="0"/>
                <w:bCs w:val="0"/>
                <w:color w:val="000000"/>
              </w:rPr>
            </w:pPr>
            <w:bookmarkStart w:id="11" w:name="Title_Ind_6c_Home"/>
            <w:bookmarkEnd w:id="11"/>
            <w:r>
              <w:rPr>
                <w:rFonts w:eastAsia="Times New Roman" w:cs="Arial"/>
                <w:color w:val="000000"/>
              </w:rPr>
              <w:t>Preschool Services at Home</w:t>
            </w:r>
          </w:p>
        </w:tc>
        <w:tc>
          <w:tcPr>
            <w:tcW w:w="477" w:type="pct"/>
            <w:noWrap/>
            <w:hideMark/>
          </w:tcPr>
          <w:p w14:paraId="3D84436D" w14:textId="6745D1DA" w:rsidR="00D5782C" w:rsidRPr="006135D0"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rPr>
              <w:t>2017-2018</w:t>
            </w:r>
          </w:p>
        </w:tc>
        <w:tc>
          <w:tcPr>
            <w:tcW w:w="520" w:type="pct"/>
            <w:noWrap/>
            <w:hideMark/>
          </w:tcPr>
          <w:p w14:paraId="161B792D" w14:textId="51C057E6" w:rsidR="00D5782C" w:rsidRPr="006135D0"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rPr>
              <w:t>2018-2019</w:t>
            </w:r>
          </w:p>
        </w:tc>
        <w:tc>
          <w:tcPr>
            <w:tcW w:w="491" w:type="pct"/>
            <w:noWrap/>
            <w:hideMark/>
          </w:tcPr>
          <w:p w14:paraId="37047F40" w14:textId="1C3B1D3A" w:rsidR="00D5782C" w:rsidRPr="006135D0"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D5782C">
              <w:rPr>
                <w:rFonts w:eastAsia="Times New Roman" w:cs="Arial"/>
                <w:color w:val="000000"/>
              </w:rPr>
              <w:t>2019-2020</w:t>
            </w:r>
          </w:p>
        </w:tc>
        <w:tc>
          <w:tcPr>
            <w:tcW w:w="520" w:type="pct"/>
            <w:noWrap/>
            <w:hideMark/>
          </w:tcPr>
          <w:p w14:paraId="4292942A" w14:textId="32363179" w:rsidR="00D5782C" w:rsidRPr="006135D0" w:rsidRDefault="00D5782C" w:rsidP="00D578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Pr="006135D0">
              <w:rPr>
                <w:rFonts w:eastAsia="Times New Roman" w:cs="Arial"/>
                <w:color w:val="000000"/>
              </w:rPr>
              <w:t>20-</w:t>
            </w:r>
            <w:r>
              <w:rPr>
                <w:rFonts w:eastAsia="Times New Roman" w:cs="Arial"/>
                <w:color w:val="000000"/>
              </w:rPr>
              <w:t>20</w:t>
            </w:r>
            <w:r w:rsidRPr="006135D0">
              <w:rPr>
                <w:rFonts w:eastAsia="Times New Roman" w:cs="Arial"/>
                <w:color w:val="000000"/>
              </w:rPr>
              <w:t>21</w:t>
            </w:r>
          </w:p>
        </w:tc>
      </w:tr>
      <w:tr w:rsidR="006135D0" w:rsidRPr="00B02BD3" w14:paraId="1139195E"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92" w:type="pct"/>
            <w:hideMark/>
          </w:tcPr>
          <w:p w14:paraId="30AF37D3" w14:textId="41233143" w:rsidR="006135D0" w:rsidRPr="00B02BD3" w:rsidRDefault="00D5782C" w:rsidP="006135D0">
            <w:pPr>
              <w:spacing w:after="0"/>
              <w:rPr>
                <w:rFonts w:eastAsia="Times New Roman" w:cs="Arial"/>
                <w:b w:val="0"/>
                <w:bCs w:val="0"/>
                <w:color w:val="000000"/>
              </w:rPr>
            </w:pPr>
            <w:r>
              <w:rPr>
                <w:rFonts w:eastAsia="Times New Roman" w:cs="Arial"/>
                <w:b w:val="0"/>
                <w:bCs w:val="0"/>
                <w:color w:val="000000"/>
              </w:rPr>
              <w:t>Students with disabilities a</w:t>
            </w:r>
            <w:r w:rsidR="006135D0" w:rsidRPr="00B02BD3">
              <w:rPr>
                <w:rFonts w:eastAsia="Times New Roman" w:cs="Arial"/>
                <w:b w:val="0"/>
                <w:bCs w:val="0"/>
                <w:color w:val="000000"/>
              </w:rPr>
              <w:t>ge</w:t>
            </w:r>
            <w:r w:rsidR="00802F7E">
              <w:rPr>
                <w:rFonts w:eastAsia="Times New Roman" w:cs="Arial"/>
                <w:b w:val="0"/>
                <w:bCs w:val="0"/>
                <w:color w:val="000000"/>
              </w:rPr>
              <w:t>s</w:t>
            </w:r>
            <w:r w:rsidR="006135D0" w:rsidRPr="00B02BD3">
              <w:rPr>
                <w:rFonts w:eastAsia="Times New Roman" w:cs="Arial"/>
                <w:b w:val="0"/>
                <w:bCs w:val="0"/>
                <w:color w:val="000000"/>
              </w:rPr>
              <w:t xml:space="preserve"> 3-5 </w:t>
            </w:r>
            <w:r>
              <w:rPr>
                <w:rFonts w:eastAsia="Times New Roman" w:cs="Arial"/>
                <w:b w:val="0"/>
                <w:bCs w:val="0"/>
                <w:color w:val="000000"/>
              </w:rPr>
              <w:t>r</w:t>
            </w:r>
            <w:r w:rsidR="006135D0" w:rsidRPr="00B02BD3">
              <w:rPr>
                <w:rFonts w:eastAsia="Times New Roman" w:cs="Arial"/>
                <w:b w:val="0"/>
                <w:bCs w:val="0"/>
                <w:color w:val="000000"/>
              </w:rPr>
              <w:t xml:space="preserve">eceiving </w:t>
            </w:r>
            <w:r>
              <w:rPr>
                <w:rFonts w:eastAsia="Times New Roman" w:cs="Arial"/>
                <w:b w:val="0"/>
                <w:bCs w:val="0"/>
                <w:color w:val="000000"/>
              </w:rPr>
              <w:t>s</w:t>
            </w:r>
            <w:r w:rsidR="006135D0" w:rsidRPr="00B02BD3">
              <w:rPr>
                <w:rFonts w:eastAsia="Times New Roman" w:cs="Arial"/>
                <w:b w:val="0"/>
                <w:bCs w:val="0"/>
                <w:color w:val="000000"/>
              </w:rPr>
              <w:t xml:space="preserve">ervices at </w:t>
            </w:r>
            <w:r>
              <w:rPr>
                <w:rFonts w:eastAsia="Times New Roman" w:cs="Arial"/>
                <w:b w:val="0"/>
                <w:bCs w:val="0"/>
                <w:color w:val="000000"/>
              </w:rPr>
              <w:t>h</w:t>
            </w:r>
            <w:r w:rsidR="006135D0" w:rsidRPr="00B02BD3">
              <w:rPr>
                <w:rFonts w:eastAsia="Times New Roman" w:cs="Arial"/>
                <w:b w:val="0"/>
                <w:bCs w:val="0"/>
                <w:color w:val="000000"/>
              </w:rPr>
              <w:t>ome</w:t>
            </w:r>
          </w:p>
        </w:tc>
        <w:tc>
          <w:tcPr>
            <w:tcW w:w="477" w:type="pct"/>
            <w:noWrap/>
            <w:vAlign w:val="center"/>
            <w:hideMark/>
          </w:tcPr>
          <w:p w14:paraId="4CFD6840"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413</w:t>
            </w:r>
          </w:p>
        </w:tc>
        <w:tc>
          <w:tcPr>
            <w:tcW w:w="520" w:type="pct"/>
            <w:noWrap/>
            <w:vAlign w:val="center"/>
            <w:hideMark/>
          </w:tcPr>
          <w:p w14:paraId="30954DD8"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443</w:t>
            </w:r>
          </w:p>
        </w:tc>
        <w:tc>
          <w:tcPr>
            <w:tcW w:w="491" w:type="pct"/>
            <w:noWrap/>
            <w:vAlign w:val="center"/>
            <w:hideMark/>
          </w:tcPr>
          <w:p w14:paraId="6AD83534"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431</w:t>
            </w:r>
          </w:p>
        </w:tc>
        <w:tc>
          <w:tcPr>
            <w:tcW w:w="520" w:type="pct"/>
            <w:noWrap/>
            <w:vAlign w:val="center"/>
            <w:hideMark/>
          </w:tcPr>
          <w:p w14:paraId="037DEEA6"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566</w:t>
            </w:r>
          </w:p>
        </w:tc>
      </w:tr>
      <w:tr w:rsidR="006135D0" w:rsidRPr="00B02BD3" w14:paraId="281B9CE8" w14:textId="77777777"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2992" w:type="pct"/>
            <w:hideMark/>
          </w:tcPr>
          <w:p w14:paraId="568EF46D" w14:textId="7E25B958" w:rsidR="006135D0" w:rsidRPr="00B02BD3" w:rsidRDefault="006135D0" w:rsidP="006135D0">
            <w:pPr>
              <w:spacing w:after="0"/>
              <w:rPr>
                <w:rFonts w:eastAsia="Times New Roman" w:cs="Arial"/>
                <w:b w:val="0"/>
                <w:bCs w:val="0"/>
                <w:color w:val="000000"/>
              </w:rPr>
            </w:pPr>
            <w:r w:rsidRPr="00B02BD3">
              <w:rPr>
                <w:rFonts w:eastAsia="Times New Roman" w:cs="Arial"/>
                <w:b w:val="0"/>
                <w:bCs w:val="0"/>
                <w:color w:val="000000"/>
              </w:rPr>
              <w:t xml:space="preserve">Total </w:t>
            </w:r>
            <w:r w:rsidR="00D5782C">
              <w:rPr>
                <w:rFonts w:eastAsia="Times New Roman" w:cs="Arial"/>
                <w:b w:val="0"/>
                <w:bCs w:val="0"/>
                <w:color w:val="000000"/>
              </w:rPr>
              <w:t>students with disabilities a</w:t>
            </w:r>
            <w:r w:rsidR="00D5782C" w:rsidRPr="00B02BD3">
              <w:rPr>
                <w:rFonts w:eastAsia="Times New Roman" w:cs="Arial"/>
                <w:b w:val="0"/>
                <w:bCs w:val="0"/>
                <w:color w:val="000000"/>
              </w:rPr>
              <w:t>ge</w:t>
            </w:r>
            <w:r w:rsidR="00802F7E">
              <w:rPr>
                <w:rFonts w:eastAsia="Times New Roman" w:cs="Arial"/>
                <w:b w:val="0"/>
                <w:bCs w:val="0"/>
                <w:color w:val="000000"/>
              </w:rPr>
              <w:t>s</w:t>
            </w:r>
            <w:r w:rsidR="00D5782C" w:rsidRPr="00B02BD3">
              <w:rPr>
                <w:rFonts w:eastAsia="Times New Roman" w:cs="Arial"/>
                <w:b w:val="0"/>
                <w:bCs w:val="0"/>
                <w:color w:val="000000"/>
              </w:rPr>
              <w:t xml:space="preserve"> </w:t>
            </w:r>
            <w:r w:rsidRPr="00B02BD3">
              <w:rPr>
                <w:rFonts w:eastAsia="Times New Roman" w:cs="Arial"/>
                <w:b w:val="0"/>
                <w:bCs w:val="0"/>
                <w:color w:val="000000"/>
              </w:rPr>
              <w:t>3-5</w:t>
            </w:r>
          </w:p>
        </w:tc>
        <w:tc>
          <w:tcPr>
            <w:tcW w:w="477" w:type="pct"/>
            <w:noWrap/>
            <w:vAlign w:val="center"/>
            <w:hideMark/>
          </w:tcPr>
          <w:p w14:paraId="4543EC2A" w14:textId="13C7414F" w:rsidR="006135D0" w:rsidRPr="00B02BD3" w:rsidRDefault="006135D0"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02BD3">
              <w:rPr>
                <w:rFonts w:eastAsia="Times New Roman" w:cs="Arial"/>
                <w:color w:val="000000"/>
              </w:rPr>
              <w:t>25,247</w:t>
            </w:r>
          </w:p>
        </w:tc>
        <w:tc>
          <w:tcPr>
            <w:tcW w:w="520" w:type="pct"/>
            <w:noWrap/>
            <w:vAlign w:val="center"/>
            <w:hideMark/>
          </w:tcPr>
          <w:p w14:paraId="59C7D6AE" w14:textId="3A334C26" w:rsidR="006135D0" w:rsidRPr="00B02BD3" w:rsidRDefault="006135D0"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02BD3">
              <w:rPr>
                <w:rFonts w:eastAsia="Times New Roman" w:cs="Arial"/>
                <w:color w:val="000000"/>
              </w:rPr>
              <w:t>26,419</w:t>
            </w:r>
          </w:p>
        </w:tc>
        <w:tc>
          <w:tcPr>
            <w:tcW w:w="491" w:type="pct"/>
            <w:noWrap/>
            <w:vAlign w:val="center"/>
            <w:hideMark/>
          </w:tcPr>
          <w:p w14:paraId="6283BFBA" w14:textId="74CD2ECB" w:rsidR="006135D0" w:rsidRPr="00B02BD3" w:rsidRDefault="006135D0"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02BD3">
              <w:rPr>
                <w:rFonts w:eastAsia="Times New Roman" w:cs="Arial"/>
                <w:color w:val="000000"/>
              </w:rPr>
              <w:t>27,487</w:t>
            </w:r>
          </w:p>
        </w:tc>
        <w:tc>
          <w:tcPr>
            <w:tcW w:w="520" w:type="pct"/>
            <w:noWrap/>
            <w:vAlign w:val="center"/>
            <w:hideMark/>
          </w:tcPr>
          <w:p w14:paraId="735F3FB3" w14:textId="6E58540E" w:rsidR="006135D0" w:rsidRPr="00B02BD3" w:rsidRDefault="006135D0"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02BD3">
              <w:rPr>
                <w:rFonts w:eastAsia="Times New Roman" w:cs="Arial"/>
                <w:color w:val="000000"/>
              </w:rPr>
              <w:t>19,007</w:t>
            </w:r>
          </w:p>
        </w:tc>
      </w:tr>
      <w:tr w:rsidR="006135D0" w:rsidRPr="00B02BD3" w14:paraId="123F52B6" w14:textId="77777777" w:rsidTr="00E1003C">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992" w:type="pct"/>
            <w:hideMark/>
          </w:tcPr>
          <w:p w14:paraId="465F32E4" w14:textId="0844554A" w:rsidR="006135D0" w:rsidRPr="00B02BD3" w:rsidRDefault="006135D0" w:rsidP="006135D0">
            <w:pPr>
              <w:spacing w:after="0"/>
              <w:rPr>
                <w:rFonts w:eastAsia="Times New Roman" w:cs="Arial"/>
                <w:b w:val="0"/>
                <w:bCs w:val="0"/>
                <w:color w:val="000000"/>
              </w:rPr>
            </w:pPr>
            <w:r w:rsidRPr="00B02BD3">
              <w:rPr>
                <w:rFonts w:eastAsia="Times New Roman" w:cs="Arial"/>
                <w:b w:val="0"/>
                <w:bCs w:val="0"/>
                <w:color w:val="000000"/>
              </w:rPr>
              <w:t xml:space="preserve">Percentage </w:t>
            </w:r>
            <w:r w:rsidR="00D5782C">
              <w:rPr>
                <w:rFonts w:eastAsia="Times New Roman" w:cs="Arial"/>
                <w:b w:val="0"/>
                <w:bCs w:val="0"/>
                <w:color w:val="000000"/>
              </w:rPr>
              <w:t>students with disabilities a</w:t>
            </w:r>
            <w:r w:rsidR="00D5782C" w:rsidRPr="00B02BD3">
              <w:rPr>
                <w:rFonts w:eastAsia="Times New Roman" w:cs="Arial"/>
                <w:b w:val="0"/>
                <w:bCs w:val="0"/>
                <w:color w:val="000000"/>
              </w:rPr>
              <w:t>ge</w:t>
            </w:r>
            <w:r w:rsidR="00802F7E">
              <w:rPr>
                <w:rFonts w:eastAsia="Times New Roman" w:cs="Arial"/>
                <w:b w:val="0"/>
                <w:bCs w:val="0"/>
                <w:color w:val="000000"/>
              </w:rPr>
              <w:t>s</w:t>
            </w:r>
            <w:r w:rsidR="00D5782C" w:rsidRPr="00B02BD3">
              <w:rPr>
                <w:rFonts w:eastAsia="Times New Roman" w:cs="Arial"/>
                <w:b w:val="0"/>
                <w:bCs w:val="0"/>
                <w:color w:val="000000"/>
              </w:rPr>
              <w:t xml:space="preserve"> </w:t>
            </w:r>
            <w:r w:rsidRPr="00B02BD3">
              <w:rPr>
                <w:rFonts w:eastAsia="Times New Roman" w:cs="Arial"/>
                <w:b w:val="0"/>
                <w:bCs w:val="0"/>
                <w:color w:val="000000"/>
              </w:rPr>
              <w:t xml:space="preserve">3-5 </w:t>
            </w:r>
            <w:r w:rsidR="00D5782C">
              <w:rPr>
                <w:rFonts w:eastAsia="Times New Roman" w:cs="Arial"/>
                <w:b w:val="0"/>
                <w:bCs w:val="0"/>
                <w:color w:val="000000"/>
              </w:rPr>
              <w:t>r</w:t>
            </w:r>
            <w:r w:rsidRPr="00B02BD3">
              <w:rPr>
                <w:rFonts w:eastAsia="Times New Roman" w:cs="Arial"/>
                <w:b w:val="0"/>
                <w:bCs w:val="0"/>
                <w:color w:val="000000"/>
              </w:rPr>
              <w:t xml:space="preserve">eceiving </w:t>
            </w:r>
            <w:r w:rsidR="00D5782C">
              <w:rPr>
                <w:rFonts w:eastAsia="Times New Roman" w:cs="Arial"/>
                <w:b w:val="0"/>
                <w:bCs w:val="0"/>
                <w:color w:val="000000"/>
              </w:rPr>
              <w:t>s</w:t>
            </w:r>
            <w:r w:rsidRPr="00B02BD3">
              <w:rPr>
                <w:rFonts w:eastAsia="Times New Roman" w:cs="Arial"/>
                <w:b w:val="0"/>
                <w:bCs w:val="0"/>
                <w:color w:val="000000"/>
              </w:rPr>
              <w:t xml:space="preserve">ervices at </w:t>
            </w:r>
            <w:r w:rsidR="00D5782C">
              <w:rPr>
                <w:rFonts w:eastAsia="Times New Roman" w:cs="Arial"/>
                <w:b w:val="0"/>
                <w:bCs w:val="0"/>
                <w:color w:val="000000"/>
              </w:rPr>
              <w:t>h</w:t>
            </w:r>
            <w:r w:rsidRPr="00B02BD3">
              <w:rPr>
                <w:rFonts w:eastAsia="Times New Roman" w:cs="Arial"/>
                <w:b w:val="0"/>
                <w:bCs w:val="0"/>
                <w:color w:val="000000"/>
              </w:rPr>
              <w:t>ome</w:t>
            </w:r>
          </w:p>
        </w:tc>
        <w:tc>
          <w:tcPr>
            <w:tcW w:w="477" w:type="pct"/>
            <w:vAlign w:val="center"/>
            <w:hideMark/>
          </w:tcPr>
          <w:p w14:paraId="4D304106"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1.64%</w:t>
            </w:r>
          </w:p>
        </w:tc>
        <w:tc>
          <w:tcPr>
            <w:tcW w:w="520" w:type="pct"/>
            <w:vAlign w:val="center"/>
            <w:hideMark/>
          </w:tcPr>
          <w:p w14:paraId="4F3B681C"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1.68%</w:t>
            </w:r>
          </w:p>
        </w:tc>
        <w:tc>
          <w:tcPr>
            <w:tcW w:w="491" w:type="pct"/>
            <w:vAlign w:val="center"/>
            <w:hideMark/>
          </w:tcPr>
          <w:p w14:paraId="3515C759"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1.57%</w:t>
            </w:r>
          </w:p>
        </w:tc>
        <w:tc>
          <w:tcPr>
            <w:tcW w:w="520" w:type="pct"/>
            <w:noWrap/>
            <w:vAlign w:val="center"/>
            <w:hideMark/>
          </w:tcPr>
          <w:p w14:paraId="1F8D7E9F" w14:textId="77777777" w:rsidR="006135D0" w:rsidRPr="00B02BD3" w:rsidRDefault="006135D0" w:rsidP="00E100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02BD3">
              <w:rPr>
                <w:rFonts w:eastAsia="Times New Roman" w:cs="Arial"/>
                <w:color w:val="000000"/>
              </w:rPr>
              <w:t>2.98%</w:t>
            </w:r>
          </w:p>
        </w:tc>
      </w:tr>
      <w:tr w:rsidR="006135D0" w:rsidRPr="00B02BD3" w14:paraId="385EEE7B" w14:textId="77777777" w:rsidTr="00E1003C">
        <w:trPr>
          <w:cantSplit/>
          <w:trHeight w:val="288"/>
        </w:trPr>
        <w:tc>
          <w:tcPr>
            <w:cnfStyle w:val="001000000000" w:firstRow="0" w:lastRow="0" w:firstColumn="1" w:lastColumn="0" w:oddVBand="0" w:evenVBand="0" w:oddHBand="0" w:evenHBand="0" w:firstRowFirstColumn="0" w:firstRowLastColumn="0" w:lastRowFirstColumn="0" w:lastRowLastColumn="0"/>
            <w:tcW w:w="2992" w:type="pct"/>
            <w:noWrap/>
            <w:hideMark/>
          </w:tcPr>
          <w:p w14:paraId="2254C565" w14:textId="79125684" w:rsidR="006135D0" w:rsidRPr="00B02BD3" w:rsidRDefault="006135D0" w:rsidP="006135D0">
            <w:pPr>
              <w:spacing w:after="0"/>
              <w:rPr>
                <w:rFonts w:eastAsia="Times New Roman" w:cs="Arial"/>
                <w:b w:val="0"/>
                <w:bCs w:val="0"/>
                <w:color w:val="000000"/>
              </w:rPr>
            </w:pPr>
            <w:r w:rsidRPr="00B02BD3">
              <w:rPr>
                <w:rFonts w:eastAsia="Times New Roman" w:cs="Arial"/>
                <w:b w:val="0"/>
                <w:bCs w:val="0"/>
                <w:color w:val="000000"/>
              </w:rPr>
              <w:t xml:space="preserve">Percentage </w:t>
            </w:r>
            <w:r w:rsidR="00D5782C">
              <w:rPr>
                <w:rFonts w:eastAsia="Times New Roman" w:cs="Arial"/>
                <w:b w:val="0"/>
                <w:bCs w:val="0"/>
                <w:color w:val="000000"/>
              </w:rPr>
              <w:t>d</w:t>
            </w:r>
            <w:r w:rsidRPr="00B02BD3">
              <w:rPr>
                <w:rFonts w:eastAsia="Times New Roman" w:cs="Arial"/>
                <w:b w:val="0"/>
                <w:bCs w:val="0"/>
                <w:color w:val="000000"/>
              </w:rPr>
              <w:t>ifference</w:t>
            </w:r>
          </w:p>
        </w:tc>
        <w:tc>
          <w:tcPr>
            <w:tcW w:w="477" w:type="pct"/>
            <w:noWrap/>
            <w:vAlign w:val="center"/>
            <w:hideMark/>
          </w:tcPr>
          <w:p w14:paraId="29256CCA" w14:textId="76798030" w:rsidR="006135D0" w:rsidRPr="00B02BD3" w:rsidRDefault="00B02BD3"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520" w:type="pct"/>
            <w:noWrap/>
            <w:vAlign w:val="center"/>
            <w:hideMark/>
          </w:tcPr>
          <w:p w14:paraId="1BCB4499" w14:textId="35953CCA" w:rsidR="006135D0" w:rsidRPr="00B02BD3" w:rsidRDefault="00AC2A5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02BD3">
              <w:rPr>
                <w:rFonts w:eastAsia="Times New Roman" w:cs="Arial"/>
                <w:color w:val="000000"/>
              </w:rPr>
              <w:t>+</w:t>
            </w:r>
            <w:r w:rsidR="006135D0" w:rsidRPr="00B02BD3">
              <w:rPr>
                <w:rFonts w:eastAsia="Times New Roman" w:cs="Arial"/>
                <w:color w:val="000000"/>
              </w:rPr>
              <w:t>0.04%</w:t>
            </w:r>
          </w:p>
        </w:tc>
        <w:tc>
          <w:tcPr>
            <w:tcW w:w="491" w:type="pct"/>
            <w:noWrap/>
            <w:vAlign w:val="center"/>
            <w:hideMark/>
          </w:tcPr>
          <w:p w14:paraId="6013526F" w14:textId="77777777" w:rsidR="006135D0" w:rsidRPr="00B02BD3" w:rsidRDefault="006135D0"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02BD3">
              <w:rPr>
                <w:rFonts w:eastAsia="Times New Roman" w:cs="Arial"/>
                <w:color w:val="000000"/>
              </w:rPr>
              <w:t>-0.11%</w:t>
            </w:r>
          </w:p>
        </w:tc>
        <w:tc>
          <w:tcPr>
            <w:tcW w:w="520" w:type="pct"/>
            <w:noWrap/>
            <w:vAlign w:val="center"/>
            <w:hideMark/>
          </w:tcPr>
          <w:p w14:paraId="604E56A5" w14:textId="709F97F3" w:rsidR="006135D0" w:rsidRPr="00B02BD3" w:rsidRDefault="00AC2A59" w:rsidP="00E100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02BD3">
              <w:rPr>
                <w:rFonts w:eastAsia="Times New Roman" w:cs="Arial"/>
                <w:color w:val="000000"/>
              </w:rPr>
              <w:t>+</w:t>
            </w:r>
            <w:r w:rsidR="006135D0" w:rsidRPr="00B02BD3">
              <w:rPr>
                <w:rFonts w:eastAsia="Times New Roman" w:cs="Arial"/>
                <w:color w:val="000000"/>
              </w:rPr>
              <w:t>1.41%</w:t>
            </w:r>
          </w:p>
        </w:tc>
      </w:tr>
    </w:tbl>
    <w:p w14:paraId="0A0864C9" w14:textId="15D7068F" w:rsidR="00903098" w:rsidRDefault="00CD343E" w:rsidP="008F56B5">
      <w:r>
        <w:t xml:space="preserve">Data note: </w:t>
      </w:r>
      <w:r w:rsidR="00903098">
        <w:t>Indicator 6c (services at home) is a new indicator for the 2020-</w:t>
      </w:r>
      <w:r w:rsidR="00D5782C">
        <w:t>20</w:t>
      </w:r>
      <w:r w:rsidR="00903098">
        <w:t>21 school year. There are no previous targets to compare state performance against.</w:t>
      </w:r>
    </w:p>
    <w:p w14:paraId="6DE42882" w14:textId="77777777" w:rsidR="00E1003C" w:rsidRDefault="00E1003C">
      <w:pPr>
        <w:spacing w:after="0"/>
        <w:rPr>
          <w:rFonts w:cstheme="minorHAnsi"/>
          <w:b/>
          <w:caps/>
          <w:color w:val="1F497D" w:themeColor="text2"/>
          <w:sz w:val="24"/>
          <w:szCs w:val="24"/>
        </w:rPr>
      </w:pPr>
      <w:r>
        <w:br w:type="page"/>
      </w:r>
    </w:p>
    <w:p w14:paraId="59D5FB2D" w14:textId="2D9CA7F5" w:rsidR="00866CEB" w:rsidRDefault="00866CEB" w:rsidP="00866CEB">
      <w:pPr>
        <w:pStyle w:val="Heading2"/>
      </w:pPr>
      <w:r w:rsidRPr="00CF4E24">
        <w:lastRenderedPageBreak/>
        <w:t>Proposed Targets</w:t>
      </w:r>
      <w:r w:rsidR="00303B98">
        <w:t xml:space="preserve"> – indicator 6c: Preschool Services at Home</w:t>
      </w:r>
    </w:p>
    <w:p w14:paraId="0111D73A" w14:textId="77777777" w:rsidR="00866CEB" w:rsidRDefault="00866CEB" w:rsidP="00866CEB">
      <w:pPr>
        <w:pStyle w:val="ListParagraph"/>
        <w:numPr>
          <w:ilvl w:val="0"/>
          <w:numId w:val="17"/>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247A7270" w14:textId="77777777" w:rsidR="00866CEB" w:rsidRPr="00875B10" w:rsidRDefault="00866CEB" w:rsidP="00866CEB">
      <w:pPr>
        <w:pStyle w:val="ListParagraph"/>
        <w:numPr>
          <w:ilvl w:val="0"/>
          <w:numId w:val="17"/>
        </w:numPr>
      </w:pPr>
      <w:r w:rsidRPr="00F355BD">
        <w:rPr>
          <w:rFonts w:eastAsia="Times New Roman" w:cstheme="minorHAnsi"/>
          <w:color w:val="000000"/>
        </w:rPr>
        <w:t>Targets may remain the same several years in a row, though the final target year (2025-2026) must reflect improvement over baseline.</w:t>
      </w:r>
    </w:p>
    <w:p w14:paraId="6D7EB66E" w14:textId="23EC07B6" w:rsidR="00866CEB" w:rsidRPr="00F355BD" w:rsidRDefault="00866CEB" w:rsidP="00866CEB">
      <w:pPr>
        <w:pStyle w:val="ListParagraph"/>
        <w:numPr>
          <w:ilvl w:val="0"/>
          <w:numId w:val="17"/>
        </w:numPr>
      </w:pPr>
      <w:r>
        <w:rPr>
          <w:rFonts w:eastAsia="Times New Roman" w:cstheme="minorHAnsi"/>
          <w:color w:val="000000"/>
        </w:rPr>
        <w:t>The goal for indicator</w:t>
      </w:r>
      <w:r w:rsidR="00303B98">
        <w:rPr>
          <w:rFonts w:eastAsia="Times New Roman" w:cstheme="minorHAnsi"/>
          <w:color w:val="000000"/>
        </w:rPr>
        <w:t xml:space="preserve"> </w:t>
      </w:r>
      <w:r>
        <w:rPr>
          <w:rFonts w:eastAsia="Times New Roman" w:cstheme="minorHAnsi"/>
          <w:color w:val="000000"/>
        </w:rPr>
        <w:t xml:space="preserve">6c is to be at or below the target. </w:t>
      </w:r>
    </w:p>
    <w:p w14:paraId="2E81F492" w14:textId="1CFB5F92" w:rsidR="00B02BD3" w:rsidRDefault="00B02BD3" w:rsidP="00B02BD3">
      <w:pPr>
        <w:pStyle w:val="Caption"/>
        <w:keepNext/>
      </w:pPr>
      <w:r>
        <w:t xml:space="preserve">Table </w:t>
      </w:r>
      <w:r>
        <w:fldChar w:fldCharType="begin"/>
      </w:r>
      <w:r>
        <w:instrText>SEQ Table \* ARABIC</w:instrText>
      </w:r>
      <w:r>
        <w:fldChar w:fldCharType="separate"/>
      </w:r>
      <w:r w:rsidR="007C0F99">
        <w:rPr>
          <w:noProof/>
        </w:rPr>
        <w:t>11</w:t>
      </w:r>
      <w:r>
        <w:fldChar w:fldCharType="end"/>
      </w:r>
      <w:r w:rsidR="00F14E63">
        <w:t>. Proposed Target Table Option A – Indicator 6c: Preschool Services at Home</w:t>
      </w:r>
    </w:p>
    <w:tbl>
      <w:tblPr>
        <w:tblStyle w:val="PlainTable1"/>
        <w:tblW w:w="0" w:type="auto"/>
        <w:tblLook w:val="04A0" w:firstRow="1" w:lastRow="0" w:firstColumn="1" w:lastColumn="0" w:noHBand="0" w:noVBand="1"/>
        <w:tblCaption w:val="Proposed Target Table Option A Ind 6c"/>
        <w:tblDescription w:val="This table displays the first set of proposed target options, Option A, for indicator 6c."/>
      </w:tblPr>
      <w:tblGrid>
        <w:gridCol w:w="2154"/>
        <w:gridCol w:w="1233"/>
        <w:gridCol w:w="1234"/>
        <w:gridCol w:w="1234"/>
        <w:gridCol w:w="1233"/>
        <w:gridCol w:w="1234"/>
        <w:gridCol w:w="1234"/>
        <w:gridCol w:w="1234"/>
      </w:tblGrid>
      <w:tr w:rsidR="00D5782C" w:rsidRPr="00502C14" w14:paraId="3408B764" w14:textId="77777777" w:rsidTr="00B02BD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154" w:type="dxa"/>
          </w:tcPr>
          <w:p w14:paraId="2778BCEC" w14:textId="7359F231" w:rsidR="00D5782C" w:rsidRPr="00502C14" w:rsidRDefault="00D5782C" w:rsidP="00D5782C">
            <w:pPr>
              <w:jc w:val="center"/>
              <w:rPr>
                <w:sz w:val="20"/>
                <w:szCs w:val="20"/>
              </w:rPr>
            </w:pPr>
            <w:bookmarkStart w:id="12" w:name="Title_Ind_6c_Proposed_Targets_A"/>
            <w:bookmarkEnd w:id="12"/>
            <w:r>
              <w:t>Indicator 6c: Preschool Services at Home</w:t>
            </w:r>
          </w:p>
        </w:tc>
        <w:tc>
          <w:tcPr>
            <w:tcW w:w="1233" w:type="dxa"/>
          </w:tcPr>
          <w:p w14:paraId="5DF4691F" w14:textId="22F8DF4A" w:rsidR="00D5782C" w:rsidRPr="00622865" w:rsidRDefault="00D5782C" w:rsidP="00D5782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Baseline</w:t>
            </w:r>
          </w:p>
        </w:tc>
        <w:tc>
          <w:tcPr>
            <w:tcW w:w="1234" w:type="dxa"/>
          </w:tcPr>
          <w:p w14:paraId="0471BDBB" w14:textId="0DD37373"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Proposed Target</w:t>
            </w:r>
          </w:p>
        </w:tc>
        <w:tc>
          <w:tcPr>
            <w:tcW w:w="1234" w:type="dxa"/>
          </w:tcPr>
          <w:p w14:paraId="1A885EE4" w14:textId="2CF4AF6A"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2021-</w:t>
            </w:r>
            <w:r>
              <w:rPr>
                <w:sz w:val="20"/>
                <w:szCs w:val="20"/>
              </w:rPr>
              <w:t>20</w:t>
            </w:r>
            <w:r w:rsidRPr="00502C14">
              <w:rPr>
                <w:sz w:val="20"/>
                <w:szCs w:val="20"/>
              </w:rPr>
              <w:t>22 Proposed Target</w:t>
            </w:r>
          </w:p>
        </w:tc>
        <w:tc>
          <w:tcPr>
            <w:tcW w:w="1233" w:type="dxa"/>
          </w:tcPr>
          <w:p w14:paraId="7CAD0DE4" w14:textId="3602F1B6"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2022-2023</w:t>
            </w:r>
            <w:r w:rsidRPr="00502C14">
              <w:rPr>
                <w:sz w:val="20"/>
                <w:szCs w:val="20"/>
              </w:rPr>
              <w:t xml:space="preserve"> Proposed Target</w:t>
            </w:r>
          </w:p>
        </w:tc>
        <w:tc>
          <w:tcPr>
            <w:tcW w:w="1234" w:type="dxa"/>
          </w:tcPr>
          <w:p w14:paraId="15FAE575" w14:textId="4D50CA91"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2023-2024</w:t>
            </w:r>
            <w:r w:rsidRPr="00502C14">
              <w:rPr>
                <w:sz w:val="20"/>
                <w:szCs w:val="20"/>
              </w:rPr>
              <w:t xml:space="preserve"> Proposed Target</w:t>
            </w:r>
          </w:p>
        </w:tc>
        <w:tc>
          <w:tcPr>
            <w:tcW w:w="1234" w:type="dxa"/>
          </w:tcPr>
          <w:p w14:paraId="55417645" w14:textId="2AE238FA"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2024-2025</w:t>
            </w:r>
            <w:r w:rsidRPr="00502C14">
              <w:rPr>
                <w:sz w:val="20"/>
                <w:szCs w:val="20"/>
              </w:rPr>
              <w:t xml:space="preserve"> Proposed Target</w:t>
            </w:r>
          </w:p>
        </w:tc>
        <w:tc>
          <w:tcPr>
            <w:tcW w:w="1234" w:type="dxa"/>
          </w:tcPr>
          <w:p w14:paraId="4B631AD2" w14:textId="688E6C3B"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2025-</w:t>
            </w:r>
            <w:r>
              <w:rPr>
                <w:sz w:val="20"/>
                <w:szCs w:val="20"/>
              </w:rPr>
              <w:t>20</w:t>
            </w:r>
            <w:r w:rsidRPr="00502C14">
              <w:rPr>
                <w:sz w:val="20"/>
                <w:szCs w:val="20"/>
              </w:rPr>
              <w:t>26 Proposed Target</w:t>
            </w:r>
          </w:p>
        </w:tc>
      </w:tr>
      <w:tr w:rsidR="00B02BD3" w:rsidRPr="00B02BD3" w14:paraId="5A0EE7F8" w14:textId="77777777" w:rsidTr="00E1003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154" w:type="dxa"/>
          </w:tcPr>
          <w:p w14:paraId="4D704DA5" w14:textId="7D321103" w:rsidR="00B02BD3" w:rsidRPr="00B02BD3" w:rsidRDefault="00B02BD3" w:rsidP="00B02BD3">
            <w:pPr>
              <w:jc w:val="center"/>
              <w:rPr>
                <w:b w:val="0"/>
                <w:bCs w:val="0"/>
              </w:rPr>
            </w:pPr>
            <w:r w:rsidRPr="00B02BD3">
              <w:rPr>
                <w:b w:val="0"/>
                <w:bCs w:val="0"/>
              </w:rPr>
              <w:t xml:space="preserve">6c: Percentage of preschool </w:t>
            </w:r>
            <w:r w:rsidR="00D5782C">
              <w:rPr>
                <w:b w:val="0"/>
                <w:bCs w:val="0"/>
              </w:rPr>
              <w:t>students with disabilities</w:t>
            </w:r>
            <w:r w:rsidR="00D5782C" w:rsidRPr="00B02BD3">
              <w:rPr>
                <w:b w:val="0"/>
                <w:bCs w:val="0"/>
              </w:rPr>
              <w:t xml:space="preserve"> </w:t>
            </w:r>
            <w:r w:rsidR="00802F7E" w:rsidRPr="00B02BD3">
              <w:rPr>
                <w:b w:val="0"/>
                <w:bCs w:val="0"/>
              </w:rPr>
              <w:t>age</w:t>
            </w:r>
            <w:r w:rsidR="00802F7E">
              <w:rPr>
                <w:b w:val="0"/>
                <w:bCs w:val="0"/>
              </w:rPr>
              <w:t>s</w:t>
            </w:r>
            <w:r w:rsidR="00802F7E" w:rsidRPr="00B02BD3">
              <w:rPr>
                <w:b w:val="0"/>
                <w:bCs w:val="0"/>
              </w:rPr>
              <w:t xml:space="preserve"> </w:t>
            </w:r>
            <w:r w:rsidRPr="00B02BD3">
              <w:rPr>
                <w:b w:val="0"/>
                <w:bCs w:val="0"/>
              </w:rPr>
              <w:t>3-5 receiving services at home</w:t>
            </w:r>
          </w:p>
        </w:tc>
        <w:tc>
          <w:tcPr>
            <w:tcW w:w="1233" w:type="dxa"/>
            <w:vAlign w:val="center"/>
          </w:tcPr>
          <w:p w14:paraId="685F965E" w14:textId="5202FDE5" w:rsidR="00B02BD3" w:rsidRPr="00B02BD3" w:rsidRDefault="00B02BD3" w:rsidP="00E1003C">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B02BD3">
              <w:t>2.98%</w:t>
            </w:r>
          </w:p>
        </w:tc>
        <w:tc>
          <w:tcPr>
            <w:tcW w:w="1234" w:type="dxa"/>
            <w:vAlign w:val="center"/>
          </w:tcPr>
          <w:p w14:paraId="361895C6" w14:textId="5AF5E313" w:rsidR="00B02BD3" w:rsidRPr="00B02BD3" w:rsidRDefault="00B02BD3" w:rsidP="00E1003C">
            <w:pPr>
              <w:jc w:val="center"/>
              <w:cnfStyle w:val="000000100000" w:firstRow="0" w:lastRow="0" w:firstColumn="0" w:lastColumn="0" w:oddVBand="0" w:evenVBand="0" w:oddHBand="1" w:evenHBand="0" w:firstRowFirstColumn="0" w:firstRowLastColumn="0" w:lastRowFirstColumn="0" w:lastRowLastColumn="0"/>
            </w:pPr>
            <w:r w:rsidRPr="00B02BD3">
              <w:t>2.98%</w:t>
            </w:r>
          </w:p>
        </w:tc>
        <w:tc>
          <w:tcPr>
            <w:tcW w:w="1234" w:type="dxa"/>
            <w:vAlign w:val="center"/>
          </w:tcPr>
          <w:p w14:paraId="6836AFE8" w14:textId="13FDBA90" w:rsidR="00B02BD3" w:rsidRPr="00B02BD3" w:rsidRDefault="00B02BD3" w:rsidP="00E1003C">
            <w:pPr>
              <w:jc w:val="center"/>
              <w:cnfStyle w:val="000000100000" w:firstRow="0" w:lastRow="0" w:firstColumn="0" w:lastColumn="0" w:oddVBand="0" w:evenVBand="0" w:oddHBand="1" w:evenHBand="0" w:firstRowFirstColumn="0" w:firstRowLastColumn="0" w:lastRowFirstColumn="0" w:lastRowLastColumn="0"/>
            </w:pPr>
            <w:r w:rsidRPr="00B02BD3">
              <w:t>2.98%</w:t>
            </w:r>
          </w:p>
        </w:tc>
        <w:tc>
          <w:tcPr>
            <w:tcW w:w="1233" w:type="dxa"/>
            <w:vAlign w:val="center"/>
          </w:tcPr>
          <w:p w14:paraId="15075577" w14:textId="57C32B47" w:rsidR="00B02BD3" w:rsidRPr="00B02BD3" w:rsidRDefault="00B02BD3" w:rsidP="00E1003C">
            <w:pPr>
              <w:jc w:val="center"/>
              <w:cnfStyle w:val="000000100000" w:firstRow="0" w:lastRow="0" w:firstColumn="0" w:lastColumn="0" w:oddVBand="0" w:evenVBand="0" w:oddHBand="1" w:evenHBand="0" w:firstRowFirstColumn="0" w:firstRowLastColumn="0" w:lastRowFirstColumn="0" w:lastRowLastColumn="0"/>
            </w:pPr>
            <w:r w:rsidRPr="00B02BD3">
              <w:t>2.50%</w:t>
            </w:r>
          </w:p>
        </w:tc>
        <w:tc>
          <w:tcPr>
            <w:tcW w:w="1234" w:type="dxa"/>
            <w:vAlign w:val="center"/>
          </w:tcPr>
          <w:p w14:paraId="55666536" w14:textId="05312DC4" w:rsidR="00B02BD3" w:rsidRPr="00B02BD3" w:rsidRDefault="00B02BD3" w:rsidP="00E1003C">
            <w:pPr>
              <w:jc w:val="center"/>
              <w:cnfStyle w:val="000000100000" w:firstRow="0" w:lastRow="0" w:firstColumn="0" w:lastColumn="0" w:oddVBand="0" w:evenVBand="0" w:oddHBand="1" w:evenHBand="0" w:firstRowFirstColumn="0" w:firstRowLastColumn="0" w:lastRowFirstColumn="0" w:lastRowLastColumn="0"/>
            </w:pPr>
            <w:r w:rsidRPr="00B02BD3">
              <w:t>2.20%</w:t>
            </w:r>
          </w:p>
        </w:tc>
        <w:tc>
          <w:tcPr>
            <w:tcW w:w="1234" w:type="dxa"/>
            <w:vAlign w:val="center"/>
          </w:tcPr>
          <w:p w14:paraId="54459E2F" w14:textId="2D6F3E32" w:rsidR="00B02BD3" w:rsidRPr="00B02BD3" w:rsidRDefault="00B02BD3" w:rsidP="00E1003C">
            <w:pPr>
              <w:jc w:val="center"/>
              <w:cnfStyle w:val="000000100000" w:firstRow="0" w:lastRow="0" w:firstColumn="0" w:lastColumn="0" w:oddVBand="0" w:evenVBand="0" w:oddHBand="1" w:evenHBand="0" w:firstRowFirstColumn="0" w:firstRowLastColumn="0" w:lastRowFirstColumn="0" w:lastRowLastColumn="0"/>
            </w:pPr>
            <w:r w:rsidRPr="00B02BD3">
              <w:t>1.80%</w:t>
            </w:r>
          </w:p>
        </w:tc>
        <w:tc>
          <w:tcPr>
            <w:tcW w:w="1234" w:type="dxa"/>
            <w:vAlign w:val="center"/>
          </w:tcPr>
          <w:p w14:paraId="0DD25B8D" w14:textId="01600EED" w:rsidR="00B02BD3" w:rsidRPr="00B02BD3" w:rsidRDefault="00B02BD3" w:rsidP="00E1003C">
            <w:pPr>
              <w:jc w:val="center"/>
              <w:cnfStyle w:val="000000100000" w:firstRow="0" w:lastRow="0" w:firstColumn="0" w:lastColumn="0" w:oddVBand="0" w:evenVBand="0" w:oddHBand="1" w:evenHBand="0" w:firstRowFirstColumn="0" w:firstRowLastColumn="0" w:lastRowFirstColumn="0" w:lastRowLastColumn="0"/>
            </w:pPr>
            <w:r w:rsidRPr="00B02BD3">
              <w:t>1.55%</w:t>
            </w:r>
          </w:p>
        </w:tc>
      </w:tr>
    </w:tbl>
    <w:p w14:paraId="079212EC" w14:textId="7460C35E" w:rsidR="00303B98" w:rsidRDefault="00866CEB" w:rsidP="00133694">
      <w:pPr>
        <w:pStyle w:val="Heading3"/>
        <w:spacing w:before="240"/>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r w:rsidR="00303B98">
        <w:rPr>
          <w:rFonts w:eastAsiaTheme="minorHAnsi"/>
        </w:rPr>
        <w:t xml:space="preserve"> – Indicator 6c: Preschool Services at Home</w:t>
      </w:r>
    </w:p>
    <w:p w14:paraId="45F489B7" w14:textId="6819D269" w:rsidR="007C0F99" w:rsidRPr="007C0F99" w:rsidRDefault="007C0F99" w:rsidP="007C0F99">
      <w:pPr>
        <w:pStyle w:val="ListParagraph"/>
        <w:numPr>
          <w:ilvl w:val="0"/>
          <w:numId w:val="34"/>
        </w:numPr>
        <w:spacing w:before="120"/>
        <w:ind w:left="720"/>
        <w:contextualSpacing w:val="0"/>
        <w:rPr>
          <w:rFonts w:eastAsiaTheme="minorEastAsia" w:cs="Arial"/>
        </w:rPr>
      </w:pPr>
      <w:r w:rsidRPr="007C0F99">
        <w:rPr>
          <w:rFonts w:cs="Arial"/>
        </w:rPr>
        <w:t xml:space="preserve">This approach keeps the </w:t>
      </w:r>
      <w:r w:rsidR="00D5782C">
        <w:rPr>
          <w:rFonts w:cs="Arial"/>
        </w:rPr>
        <w:t>20</w:t>
      </w:r>
      <w:r w:rsidRPr="007C0F99">
        <w:rPr>
          <w:rFonts w:cs="Arial"/>
        </w:rPr>
        <w:t>21-</w:t>
      </w:r>
      <w:r w:rsidR="00D5782C">
        <w:rPr>
          <w:rFonts w:cs="Arial"/>
        </w:rPr>
        <w:t>20</w:t>
      </w:r>
      <w:r w:rsidRPr="007C0F99">
        <w:rPr>
          <w:rFonts w:cs="Arial"/>
        </w:rPr>
        <w:t xml:space="preserve">22 target at baseline in recognition of the ongoing impact of the pandemic and the change in measurement then shows steady improvement to get Ohio back to, and exceeding, the previous </w:t>
      </w:r>
      <w:r w:rsidR="00D5782C">
        <w:rPr>
          <w:rFonts w:cs="Arial"/>
        </w:rPr>
        <w:t>20</w:t>
      </w:r>
      <w:r w:rsidRPr="007C0F99">
        <w:rPr>
          <w:rFonts w:cs="Arial"/>
        </w:rPr>
        <w:t>19-</w:t>
      </w:r>
      <w:r w:rsidR="00D5782C">
        <w:rPr>
          <w:rFonts w:cs="Arial"/>
        </w:rPr>
        <w:t>20</w:t>
      </w:r>
      <w:r w:rsidRPr="007C0F99">
        <w:rPr>
          <w:rFonts w:cs="Arial"/>
        </w:rPr>
        <w:t xml:space="preserve">20 rate at 1.55%. </w:t>
      </w:r>
    </w:p>
    <w:p w14:paraId="5913C40E" w14:textId="52F5C1E7" w:rsidR="007C0F99" w:rsidRPr="007C0F99" w:rsidRDefault="007C0F99" w:rsidP="007C0F99">
      <w:pPr>
        <w:pStyle w:val="ListParagraph"/>
        <w:numPr>
          <w:ilvl w:val="0"/>
          <w:numId w:val="34"/>
        </w:numPr>
        <w:spacing w:before="120"/>
        <w:ind w:left="720"/>
        <w:contextualSpacing w:val="0"/>
        <w:rPr>
          <w:rFonts w:eastAsiaTheme="minorEastAsia" w:cs="Arial"/>
        </w:rPr>
      </w:pPr>
      <w:r w:rsidRPr="00D5782C">
        <w:rPr>
          <w:rStyle w:val="normaltextrun"/>
          <w:rFonts w:cs="Arial"/>
          <w:color w:val="000000"/>
        </w:rPr>
        <w:t>In comparison to Ohio’s 2020-</w:t>
      </w:r>
      <w:r w:rsidR="00D5782C" w:rsidRPr="00D5782C">
        <w:rPr>
          <w:rStyle w:val="normaltextrun"/>
          <w:rFonts w:cs="Arial"/>
          <w:color w:val="000000"/>
        </w:rPr>
        <w:t>20</w:t>
      </w:r>
      <w:r w:rsidRPr="00D5782C">
        <w:rPr>
          <w:rStyle w:val="normaltextrun"/>
          <w:rFonts w:cs="Arial"/>
          <w:color w:val="000000"/>
        </w:rPr>
        <w:t>21 performance, m</w:t>
      </w:r>
      <w:r w:rsidRPr="00D5782C">
        <w:rPr>
          <w:rFonts w:cs="Arial"/>
        </w:rPr>
        <w:t>eeting the final target of 1.55% by 2025-</w:t>
      </w:r>
      <w:r w:rsidR="00D5782C">
        <w:rPr>
          <w:rFonts w:cs="Arial"/>
        </w:rPr>
        <w:t>20</w:t>
      </w:r>
      <w:r w:rsidRPr="00D5782C">
        <w:rPr>
          <w:rFonts w:cs="Arial"/>
        </w:rPr>
        <w:t xml:space="preserve">26 will require </w:t>
      </w:r>
      <w:r w:rsidRPr="00D5782C">
        <w:rPr>
          <w:rFonts w:cs="Arial"/>
          <w:b/>
          <w:bCs/>
        </w:rPr>
        <w:t>271</w:t>
      </w:r>
      <w:r w:rsidRPr="00D5782C">
        <w:rPr>
          <w:rFonts w:cs="Arial"/>
        </w:rPr>
        <w:t xml:space="preserve"> children across Ohio to move to less restrictive environments</w:t>
      </w:r>
      <w:r w:rsidRPr="007C0F99">
        <w:rPr>
          <w:rFonts w:cs="Arial"/>
        </w:rPr>
        <w:t>.</w:t>
      </w:r>
    </w:p>
    <w:p w14:paraId="3F33EC14" w14:textId="0EE74376" w:rsidR="007C0F99" w:rsidRPr="007C0F99" w:rsidRDefault="007C0F99" w:rsidP="007C0F99">
      <w:pPr>
        <w:pStyle w:val="ListParagraph"/>
        <w:numPr>
          <w:ilvl w:val="0"/>
          <w:numId w:val="34"/>
        </w:numPr>
        <w:spacing w:before="120"/>
        <w:ind w:left="720"/>
        <w:contextualSpacing w:val="0"/>
        <w:rPr>
          <w:rFonts w:eastAsiaTheme="minorEastAsia" w:cs="Arial"/>
        </w:rPr>
      </w:pPr>
      <w:r w:rsidRPr="007C0F99">
        <w:rPr>
          <w:rFonts w:cs="Arial"/>
        </w:rPr>
        <w:t>The programmatic considerations described above put Ohio in position to meet these targets.</w:t>
      </w:r>
    </w:p>
    <w:p w14:paraId="52DAB7B0" w14:textId="3D6D0B3E" w:rsidR="007C0F99" w:rsidRDefault="007C0F99" w:rsidP="007C0F99">
      <w:pPr>
        <w:pStyle w:val="Caption"/>
        <w:keepNext/>
      </w:pPr>
      <w:r>
        <w:t xml:space="preserve">Table </w:t>
      </w:r>
      <w:r>
        <w:fldChar w:fldCharType="begin"/>
      </w:r>
      <w:r>
        <w:instrText>SEQ Table \* ARABIC</w:instrText>
      </w:r>
      <w:r>
        <w:fldChar w:fldCharType="separate"/>
      </w:r>
      <w:r>
        <w:rPr>
          <w:noProof/>
        </w:rPr>
        <w:t>12</w:t>
      </w:r>
      <w:r>
        <w:fldChar w:fldCharType="end"/>
      </w:r>
      <w:r>
        <w:t>. Proposed Target Table Option B – Indicator 6c: Preschool Services at Home</w:t>
      </w:r>
    </w:p>
    <w:tbl>
      <w:tblPr>
        <w:tblStyle w:val="PlainTable1"/>
        <w:tblW w:w="0" w:type="auto"/>
        <w:tblLook w:val="04A0" w:firstRow="1" w:lastRow="0" w:firstColumn="1" w:lastColumn="0" w:noHBand="0" w:noVBand="1"/>
        <w:tblCaption w:val="Proposed Target Table Option B Ind 6c"/>
        <w:tblDescription w:val="This table displays the second set of proposed target options, Option B, for indicator 6c."/>
      </w:tblPr>
      <w:tblGrid>
        <w:gridCol w:w="2154"/>
        <w:gridCol w:w="1233"/>
        <w:gridCol w:w="1234"/>
        <w:gridCol w:w="1234"/>
        <w:gridCol w:w="1233"/>
        <w:gridCol w:w="1234"/>
        <w:gridCol w:w="1234"/>
        <w:gridCol w:w="1234"/>
      </w:tblGrid>
      <w:tr w:rsidR="00D5782C" w:rsidRPr="00502C14" w14:paraId="2EC061DD" w14:textId="77777777" w:rsidTr="00E71271">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154" w:type="dxa"/>
          </w:tcPr>
          <w:p w14:paraId="0D7D55D7" w14:textId="77777777" w:rsidR="00D5782C" w:rsidRPr="00502C14" w:rsidRDefault="00D5782C" w:rsidP="00D5782C">
            <w:pPr>
              <w:jc w:val="center"/>
              <w:rPr>
                <w:sz w:val="20"/>
                <w:szCs w:val="20"/>
              </w:rPr>
            </w:pPr>
            <w:bookmarkStart w:id="13" w:name="Title_Ind_6c_Proposed_Targets_B"/>
            <w:bookmarkEnd w:id="13"/>
            <w:r>
              <w:t>Indicator 6c: Preschool Services at Home</w:t>
            </w:r>
          </w:p>
        </w:tc>
        <w:tc>
          <w:tcPr>
            <w:tcW w:w="1233" w:type="dxa"/>
          </w:tcPr>
          <w:p w14:paraId="1C52D32D" w14:textId="2FCF785F" w:rsidR="00D5782C" w:rsidRPr="00622865" w:rsidRDefault="00D5782C" w:rsidP="00D5782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Baseline</w:t>
            </w:r>
          </w:p>
        </w:tc>
        <w:tc>
          <w:tcPr>
            <w:tcW w:w="1234" w:type="dxa"/>
          </w:tcPr>
          <w:p w14:paraId="307C366C" w14:textId="33B306E6"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2020-</w:t>
            </w:r>
            <w:r>
              <w:rPr>
                <w:sz w:val="20"/>
                <w:szCs w:val="20"/>
              </w:rPr>
              <w:t>20</w:t>
            </w:r>
            <w:r w:rsidRPr="00502C14">
              <w:rPr>
                <w:sz w:val="20"/>
                <w:szCs w:val="20"/>
              </w:rPr>
              <w:t>21</w:t>
            </w:r>
            <w:r>
              <w:rPr>
                <w:sz w:val="20"/>
                <w:szCs w:val="20"/>
              </w:rPr>
              <w:br/>
            </w:r>
            <w:r w:rsidRPr="00502C14">
              <w:rPr>
                <w:sz w:val="20"/>
                <w:szCs w:val="20"/>
              </w:rPr>
              <w:t>Proposed Target</w:t>
            </w:r>
          </w:p>
        </w:tc>
        <w:tc>
          <w:tcPr>
            <w:tcW w:w="1234" w:type="dxa"/>
          </w:tcPr>
          <w:p w14:paraId="2840953E" w14:textId="3C6A4D38"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2021-</w:t>
            </w:r>
            <w:r>
              <w:rPr>
                <w:sz w:val="20"/>
                <w:szCs w:val="20"/>
              </w:rPr>
              <w:t>20</w:t>
            </w:r>
            <w:r w:rsidRPr="00502C14">
              <w:rPr>
                <w:sz w:val="20"/>
                <w:szCs w:val="20"/>
              </w:rPr>
              <w:t>22 Proposed Target</w:t>
            </w:r>
          </w:p>
        </w:tc>
        <w:tc>
          <w:tcPr>
            <w:tcW w:w="1233" w:type="dxa"/>
          </w:tcPr>
          <w:p w14:paraId="50AA345A" w14:textId="77238E2C"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2022-2023</w:t>
            </w:r>
            <w:r w:rsidRPr="00502C14">
              <w:rPr>
                <w:sz w:val="20"/>
                <w:szCs w:val="20"/>
              </w:rPr>
              <w:t xml:space="preserve"> Proposed Target</w:t>
            </w:r>
          </w:p>
        </w:tc>
        <w:tc>
          <w:tcPr>
            <w:tcW w:w="1234" w:type="dxa"/>
          </w:tcPr>
          <w:p w14:paraId="2CA74FD1" w14:textId="16BC369A"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2023-2024</w:t>
            </w:r>
            <w:r w:rsidRPr="00502C14">
              <w:rPr>
                <w:sz w:val="20"/>
                <w:szCs w:val="20"/>
              </w:rPr>
              <w:t xml:space="preserve"> Proposed Target</w:t>
            </w:r>
          </w:p>
        </w:tc>
        <w:tc>
          <w:tcPr>
            <w:tcW w:w="1234" w:type="dxa"/>
          </w:tcPr>
          <w:p w14:paraId="29ADC6B7" w14:textId="5E6A507B"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2024-2025</w:t>
            </w:r>
            <w:r w:rsidRPr="00502C14">
              <w:rPr>
                <w:sz w:val="20"/>
                <w:szCs w:val="20"/>
              </w:rPr>
              <w:t xml:space="preserve"> Proposed Target</w:t>
            </w:r>
          </w:p>
        </w:tc>
        <w:tc>
          <w:tcPr>
            <w:tcW w:w="1234" w:type="dxa"/>
          </w:tcPr>
          <w:p w14:paraId="0AAD2064" w14:textId="6D5A08F0" w:rsidR="00D5782C" w:rsidRPr="00502C14" w:rsidRDefault="00D5782C" w:rsidP="00D5782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02C14">
              <w:rPr>
                <w:sz w:val="20"/>
                <w:szCs w:val="20"/>
              </w:rPr>
              <w:t>2025-</w:t>
            </w:r>
            <w:r>
              <w:rPr>
                <w:sz w:val="20"/>
                <w:szCs w:val="20"/>
              </w:rPr>
              <w:t>20</w:t>
            </w:r>
            <w:r w:rsidRPr="00502C14">
              <w:rPr>
                <w:sz w:val="20"/>
                <w:szCs w:val="20"/>
              </w:rPr>
              <w:t>26 Proposed Target</w:t>
            </w:r>
          </w:p>
        </w:tc>
      </w:tr>
      <w:tr w:rsidR="007C0F99" w:rsidRPr="00B02BD3" w14:paraId="19AFFAB6" w14:textId="77777777" w:rsidTr="00E1003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154" w:type="dxa"/>
          </w:tcPr>
          <w:p w14:paraId="25772458" w14:textId="7E5AF5A6" w:rsidR="007C0F99" w:rsidRPr="00B02BD3" w:rsidRDefault="007C0F99" w:rsidP="007C0F99">
            <w:pPr>
              <w:jc w:val="center"/>
              <w:rPr>
                <w:b w:val="0"/>
                <w:bCs w:val="0"/>
              </w:rPr>
            </w:pPr>
            <w:r w:rsidRPr="00B02BD3">
              <w:rPr>
                <w:b w:val="0"/>
                <w:bCs w:val="0"/>
              </w:rPr>
              <w:t xml:space="preserve">6c: Percentage of preschool </w:t>
            </w:r>
            <w:r w:rsidR="00D5782C">
              <w:rPr>
                <w:b w:val="0"/>
                <w:bCs w:val="0"/>
              </w:rPr>
              <w:t>students with disabilities</w:t>
            </w:r>
            <w:r w:rsidRPr="00B02BD3">
              <w:rPr>
                <w:b w:val="0"/>
                <w:bCs w:val="0"/>
              </w:rPr>
              <w:t xml:space="preserve"> </w:t>
            </w:r>
            <w:r w:rsidR="00802F7E" w:rsidRPr="00B02BD3">
              <w:rPr>
                <w:b w:val="0"/>
                <w:bCs w:val="0"/>
              </w:rPr>
              <w:t>age</w:t>
            </w:r>
            <w:r w:rsidR="00802F7E">
              <w:rPr>
                <w:b w:val="0"/>
                <w:bCs w:val="0"/>
              </w:rPr>
              <w:t>s</w:t>
            </w:r>
            <w:r w:rsidR="00802F7E" w:rsidRPr="00B02BD3">
              <w:rPr>
                <w:b w:val="0"/>
                <w:bCs w:val="0"/>
              </w:rPr>
              <w:t xml:space="preserve"> </w:t>
            </w:r>
            <w:r w:rsidRPr="00B02BD3">
              <w:rPr>
                <w:b w:val="0"/>
                <w:bCs w:val="0"/>
              </w:rPr>
              <w:t>3-5 receiving services at home</w:t>
            </w:r>
          </w:p>
        </w:tc>
        <w:tc>
          <w:tcPr>
            <w:tcW w:w="1233" w:type="dxa"/>
            <w:vAlign w:val="center"/>
          </w:tcPr>
          <w:p w14:paraId="66B9FB44" w14:textId="706327F8" w:rsidR="007C0F99" w:rsidRPr="00B02BD3" w:rsidRDefault="007C0F99" w:rsidP="00E1003C">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t>2.98%</w:t>
            </w:r>
          </w:p>
        </w:tc>
        <w:tc>
          <w:tcPr>
            <w:tcW w:w="1234" w:type="dxa"/>
            <w:vAlign w:val="center"/>
          </w:tcPr>
          <w:p w14:paraId="07E93B7E" w14:textId="779FA875" w:rsidR="007C0F99" w:rsidRPr="00B02BD3" w:rsidRDefault="007C0F99" w:rsidP="00E1003C">
            <w:pPr>
              <w:jc w:val="center"/>
              <w:cnfStyle w:val="000000100000" w:firstRow="0" w:lastRow="0" w:firstColumn="0" w:lastColumn="0" w:oddVBand="0" w:evenVBand="0" w:oddHBand="1" w:evenHBand="0" w:firstRowFirstColumn="0" w:firstRowLastColumn="0" w:lastRowFirstColumn="0" w:lastRowLastColumn="0"/>
            </w:pPr>
            <w:r>
              <w:t>2.98%</w:t>
            </w:r>
          </w:p>
        </w:tc>
        <w:tc>
          <w:tcPr>
            <w:tcW w:w="1234" w:type="dxa"/>
            <w:vAlign w:val="center"/>
          </w:tcPr>
          <w:p w14:paraId="199C17CF" w14:textId="2205D3BD" w:rsidR="007C0F99" w:rsidRPr="00B02BD3" w:rsidRDefault="007C0F99" w:rsidP="00E1003C">
            <w:pPr>
              <w:jc w:val="center"/>
              <w:cnfStyle w:val="000000100000" w:firstRow="0" w:lastRow="0" w:firstColumn="0" w:lastColumn="0" w:oddVBand="0" w:evenVBand="0" w:oddHBand="1" w:evenHBand="0" w:firstRowFirstColumn="0" w:firstRowLastColumn="0" w:lastRowFirstColumn="0" w:lastRowLastColumn="0"/>
            </w:pPr>
            <w:r>
              <w:t>2.75%</w:t>
            </w:r>
          </w:p>
        </w:tc>
        <w:tc>
          <w:tcPr>
            <w:tcW w:w="1233" w:type="dxa"/>
            <w:vAlign w:val="center"/>
          </w:tcPr>
          <w:p w14:paraId="144A1B2C" w14:textId="0524D09E" w:rsidR="007C0F99" w:rsidRPr="00B02BD3" w:rsidRDefault="007C0F99" w:rsidP="00E1003C">
            <w:pPr>
              <w:jc w:val="center"/>
              <w:cnfStyle w:val="000000100000" w:firstRow="0" w:lastRow="0" w:firstColumn="0" w:lastColumn="0" w:oddVBand="0" w:evenVBand="0" w:oddHBand="1" w:evenHBand="0" w:firstRowFirstColumn="0" w:firstRowLastColumn="0" w:lastRowFirstColumn="0" w:lastRowLastColumn="0"/>
            </w:pPr>
            <w:r>
              <w:t>2.50%</w:t>
            </w:r>
          </w:p>
        </w:tc>
        <w:tc>
          <w:tcPr>
            <w:tcW w:w="1234" w:type="dxa"/>
            <w:vAlign w:val="center"/>
          </w:tcPr>
          <w:p w14:paraId="7A011895" w14:textId="44227E4C" w:rsidR="007C0F99" w:rsidRPr="00B02BD3" w:rsidRDefault="007C0F99" w:rsidP="00E1003C">
            <w:pPr>
              <w:jc w:val="center"/>
              <w:cnfStyle w:val="000000100000" w:firstRow="0" w:lastRow="0" w:firstColumn="0" w:lastColumn="0" w:oddVBand="0" w:evenVBand="0" w:oddHBand="1" w:evenHBand="0" w:firstRowFirstColumn="0" w:firstRowLastColumn="0" w:lastRowFirstColumn="0" w:lastRowLastColumn="0"/>
            </w:pPr>
            <w:r>
              <w:t>2.00%</w:t>
            </w:r>
          </w:p>
        </w:tc>
        <w:tc>
          <w:tcPr>
            <w:tcW w:w="1234" w:type="dxa"/>
            <w:vAlign w:val="center"/>
          </w:tcPr>
          <w:p w14:paraId="171915C6" w14:textId="06038E36" w:rsidR="007C0F99" w:rsidRPr="00B02BD3" w:rsidRDefault="007C0F99" w:rsidP="00E1003C">
            <w:pPr>
              <w:jc w:val="center"/>
              <w:cnfStyle w:val="000000100000" w:firstRow="0" w:lastRow="0" w:firstColumn="0" w:lastColumn="0" w:oddVBand="0" w:evenVBand="0" w:oddHBand="1" w:evenHBand="0" w:firstRowFirstColumn="0" w:firstRowLastColumn="0" w:lastRowFirstColumn="0" w:lastRowLastColumn="0"/>
            </w:pPr>
            <w:r>
              <w:t>1.50%</w:t>
            </w:r>
          </w:p>
        </w:tc>
        <w:tc>
          <w:tcPr>
            <w:tcW w:w="1234" w:type="dxa"/>
            <w:vAlign w:val="center"/>
          </w:tcPr>
          <w:p w14:paraId="38651A55" w14:textId="4F97C776" w:rsidR="007C0F99" w:rsidRPr="00B02BD3" w:rsidRDefault="007C0F99" w:rsidP="00E1003C">
            <w:pPr>
              <w:jc w:val="center"/>
              <w:cnfStyle w:val="000000100000" w:firstRow="0" w:lastRow="0" w:firstColumn="0" w:lastColumn="0" w:oddVBand="0" w:evenVBand="0" w:oddHBand="1" w:evenHBand="0" w:firstRowFirstColumn="0" w:firstRowLastColumn="0" w:lastRowFirstColumn="0" w:lastRowLastColumn="0"/>
            </w:pPr>
            <w:r>
              <w:t>1.00%</w:t>
            </w:r>
          </w:p>
        </w:tc>
      </w:tr>
    </w:tbl>
    <w:p w14:paraId="5C0EAC7C" w14:textId="096EC4CE" w:rsidR="00866CEB" w:rsidRDefault="00866CEB" w:rsidP="00133694">
      <w:pPr>
        <w:pStyle w:val="Heading3"/>
        <w:spacing w:before="240"/>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r w:rsidR="00303B98">
        <w:rPr>
          <w:rFonts w:eastAsiaTheme="minorHAnsi"/>
        </w:rPr>
        <w:t xml:space="preserve"> – Indicator 6c: Preschool Services at Home</w:t>
      </w:r>
    </w:p>
    <w:p w14:paraId="5B33A905" w14:textId="77777777" w:rsidR="007C0F99" w:rsidRPr="007C0F99" w:rsidRDefault="007C0F99" w:rsidP="007C0F99">
      <w:pPr>
        <w:pStyle w:val="ListParagraph"/>
        <w:numPr>
          <w:ilvl w:val="0"/>
          <w:numId w:val="35"/>
        </w:numPr>
        <w:spacing w:before="120"/>
        <w:contextualSpacing w:val="0"/>
        <w:rPr>
          <w:rFonts w:cstheme="minorHAnsi"/>
        </w:rPr>
      </w:pPr>
      <w:r w:rsidRPr="007C0F99">
        <w:rPr>
          <w:rFonts w:cs="Arial"/>
        </w:rPr>
        <w:t>Option B is a more rigorous option in comparison to Option A</w:t>
      </w:r>
      <w:r w:rsidRPr="007C0F99">
        <w:rPr>
          <w:rFonts w:cstheme="minorHAnsi"/>
        </w:rPr>
        <w:t>.</w:t>
      </w:r>
    </w:p>
    <w:p w14:paraId="67E80625" w14:textId="12889BAC" w:rsidR="007C0F99" w:rsidRPr="007C0F99" w:rsidRDefault="007C0F99" w:rsidP="007C0F99">
      <w:pPr>
        <w:pStyle w:val="ListParagraph"/>
        <w:numPr>
          <w:ilvl w:val="0"/>
          <w:numId w:val="35"/>
        </w:numPr>
        <w:spacing w:before="120"/>
        <w:contextualSpacing w:val="0"/>
        <w:rPr>
          <w:rFonts w:asciiTheme="minorHAnsi" w:eastAsiaTheme="minorEastAsia" w:hAnsiTheme="minorHAnsi"/>
        </w:rPr>
      </w:pPr>
      <w:r w:rsidRPr="00915D32">
        <w:t>This approach keeps</w:t>
      </w:r>
      <w:r w:rsidRPr="00C8748B">
        <w:t xml:space="preserve"> the </w:t>
      </w:r>
      <w:r w:rsidR="00D5782C">
        <w:t>20</w:t>
      </w:r>
      <w:r w:rsidRPr="00C8748B">
        <w:t>21-</w:t>
      </w:r>
      <w:r w:rsidR="00D5782C">
        <w:t>20</w:t>
      </w:r>
      <w:r w:rsidRPr="00C8748B">
        <w:t xml:space="preserve">22 target closer to the </w:t>
      </w:r>
      <w:r w:rsidR="00D5782C">
        <w:t>20</w:t>
      </w:r>
      <w:r w:rsidRPr="00C8748B">
        <w:t>20-</w:t>
      </w:r>
      <w:r w:rsidR="00D5782C">
        <w:t>20</w:t>
      </w:r>
      <w:r w:rsidRPr="00C8748B">
        <w:t xml:space="preserve">21 data in recognition of the ongoing impact of the pandemic then shows ambitious improvement each year to get Ohio to 1% by </w:t>
      </w:r>
      <w:r w:rsidR="00D5782C">
        <w:t>20</w:t>
      </w:r>
      <w:r w:rsidRPr="00C8748B">
        <w:t>25-</w:t>
      </w:r>
      <w:r w:rsidR="00D5782C">
        <w:t>20</w:t>
      </w:r>
      <w:r w:rsidRPr="00C8748B">
        <w:t xml:space="preserve">26. </w:t>
      </w:r>
    </w:p>
    <w:p w14:paraId="2B8568EA" w14:textId="281E250A" w:rsidR="007C0F99" w:rsidRPr="007C0F99" w:rsidRDefault="007C0F99" w:rsidP="007C0F99">
      <w:pPr>
        <w:pStyle w:val="ListParagraph"/>
        <w:numPr>
          <w:ilvl w:val="0"/>
          <w:numId w:val="35"/>
        </w:numPr>
        <w:spacing w:before="120"/>
        <w:contextualSpacing w:val="0"/>
        <w:rPr>
          <w:rFonts w:asciiTheme="minorHAnsi" w:eastAsiaTheme="minorEastAsia" w:hAnsiTheme="minorHAnsi"/>
        </w:rPr>
      </w:pPr>
      <w:r w:rsidRPr="007C0F99">
        <w:rPr>
          <w:rStyle w:val="normaltextrun"/>
          <w:rFonts w:ascii="Helvetica" w:hAnsi="Helvetica"/>
          <w:color w:val="000000"/>
          <w:shd w:val="clear" w:color="auto" w:fill="FFFFFF"/>
        </w:rPr>
        <w:t>In comparison to Ohio’s 2020-</w:t>
      </w:r>
      <w:r w:rsidR="00D5782C">
        <w:rPr>
          <w:rStyle w:val="normaltextrun"/>
          <w:rFonts w:ascii="Helvetica" w:hAnsi="Helvetica"/>
          <w:color w:val="000000"/>
          <w:shd w:val="clear" w:color="auto" w:fill="FFFFFF"/>
        </w:rPr>
        <w:t>20</w:t>
      </w:r>
      <w:r w:rsidRPr="007C0F99">
        <w:rPr>
          <w:rStyle w:val="normaltextrun"/>
          <w:rFonts w:ascii="Helvetica" w:hAnsi="Helvetica"/>
          <w:color w:val="000000"/>
          <w:shd w:val="clear" w:color="auto" w:fill="FFFFFF"/>
        </w:rPr>
        <w:t>21 performance, m</w:t>
      </w:r>
      <w:r w:rsidRPr="00C8748B">
        <w:t>eeting</w:t>
      </w:r>
      <w:r w:rsidRPr="00B73F82">
        <w:t xml:space="preserve"> the final target of 1% by 2025-</w:t>
      </w:r>
      <w:r w:rsidR="00D5782C">
        <w:t>20</w:t>
      </w:r>
      <w:r w:rsidRPr="00B73F82">
        <w:t xml:space="preserve">26 will require </w:t>
      </w:r>
      <w:r w:rsidRPr="007C0F99">
        <w:rPr>
          <w:b/>
          <w:bCs/>
        </w:rPr>
        <w:t>376</w:t>
      </w:r>
      <w:r w:rsidRPr="00B73F82">
        <w:t xml:space="preserve"> </w:t>
      </w:r>
      <w:r>
        <w:t>children across Ohio</w:t>
      </w:r>
      <w:r w:rsidRPr="00B73F82">
        <w:t xml:space="preserve"> to move to less restrictive environments</w:t>
      </w:r>
      <w:r>
        <w:t>.</w:t>
      </w:r>
    </w:p>
    <w:p w14:paraId="048B5F6A" w14:textId="2B70677B" w:rsidR="00CD343E" w:rsidRPr="009A77AB" w:rsidRDefault="007C0F99" w:rsidP="00E71271">
      <w:pPr>
        <w:pStyle w:val="ListParagraph"/>
        <w:numPr>
          <w:ilvl w:val="0"/>
          <w:numId w:val="35"/>
        </w:numPr>
        <w:spacing w:before="120" w:after="0"/>
        <w:contextualSpacing w:val="0"/>
        <w:rPr>
          <w:rFonts w:cstheme="minorHAnsi"/>
          <w:b/>
          <w:caps/>
          <w:color w:val="4F81BD" w:themeColor="accent1"/>
          <w:sz w:val="24"/>
          <w:szCs w:val="24"/>
        </w:rPr>
      </w:pPr>
      <w:r w:rsidRPr="009A77AB">
        <w:rPr>
          <w:rFonts w:cstheme="minorHAnsi"/>
        </w:rPr>
        <w:t xml:space="preserve">The programmatic considerations </w:t>
      </w:r>
      <w:r w:rsidRPr="009A77AB">
        <w:rPr>
          <w:rFonts w:cs="Arial"/>
        </w:rPr>
        <w:t>described above</w:t>
      </w:r>
      <w:r w:rsidRPr="009A77AB">
        <w:rPr>
          <w:rFonts w:cstheme="minorHAnsi"/>
        </w:rPr>
        <w:t xml:space="preserve"> put Ohio in position to meet these targets.</w:t>
      </w:r>
    </w:p>
    <w:sectPr w:rsidR="00CD343E" w:rsidRPr="009A77AB" w:rsidSect="00914557">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716B" w14:textId="77777777" w:rsidR="00E71271" w:rsidRDefault="00E71271" w:rsidP="00C46BFB">
      <w:r>
        <w:separator/>
      </w:r>
    </w:p>
  </w:endnote>
  <w:endnote w:type="continuationSeparator" w:id="0">
    <w:p w14:paraId="575BE37D" w14:textId="77777777" w:rsidR="00E71271" w:rsidRDefault="00E71271" w:rsidP="00C46BFB">
      <w:r>
        <w:continuationSeparator/>
      </w:r>
    </w:p>
  </w:endnote>
  <w:endnote w:type="continuationNotice" w:id="1">
    <w:p w14:paraId="7352436C" w14:textId="77777777" w:rsidR="00E71271" w:rsidRDefault="00E71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3E6A" w14:textId="72736DA8" w:rsidR="00D15159" w:rsidRDefault="00D15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8E4" w14:textId="77777777" w:rsidR="00E82421" w:rsidRDefault="001757F4" w:rsidP="0047704D">
    <w:pPr>
      <w:rPr>
        <w:rFonts w:cstheme="minorHAnsi"/>
        <w:color w:val="FFFFFF" w:themeColor="background1"/>
        <w:sz w:val="20"/>
        <w:szCs w:val="20"/>
      </w:rPr>
    </w:pPr>
    <w:r>
      <w:rPr>
        <w:noProof/>
      </w:rPr>
      <w:drawing>
        <wp:anchor distT="0" distB="0" distL="114300" distR="114300" simplePos="0" relativeHeight="251657728" behindDoc="1" locked="0" layoutInCell="1" allowOverlap="1" wp14:anchorId="60E911B2" wp14:editId="4F642CF9">
          <wp:simplePos x="0" y="0"/>
          <wp:positionH relativeFrom="page">
            <wp:align>left</wp:align>
          </wp:positionH>
          <wp:positionV relativeFrom="page">
            <wp:posOffset>9091792</wp:posOffset>
          </wp:positionV>
          <wp:extent cx="7783036" cy="979087"/>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3036" cy="979087"/>
                  </a:xfrm>
                  <a:prstGeom prst="rect">
                    <a:avLst/>
                  </a:prstGeom>
                </pic:spPr>
              </pic:pic>
            </a:graphicData>
          </a:graphic>
          <wp14:sizeRelH relativeFrom="page">
            <wp14:pctWidth>0</wp14:pctWidth>
          </wp14:sizeRelH>
          <wp14:sizeRelV relativeFrom="page">
            <wp14:pctHeight>0</wp14:pctHeight>
          </wp14:sizeRelV>
        </wp:anchor>
      </w:drawing>
    </w:r>
  </w:p>
  <w:p w14:paraId="274E5971" w14:textId="044A41EC" w:rsidR="00220677" w:rsidRPr="0047704D" w:rsidRDefault="00847A1C" w:rsidP="0047704D">
    <w:pPr>
      <w:rPr>
        <w:rFonts w:cstheme="minorHAnsi"/>
        <w:color w:val="FFFFFF" w:themeColor="background1"/>
        <w:sz w:val="20"/>
        <w:szCs w:val="20"/>
      </w:rPr>
    </w:pP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1</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6 Fact Sheet</w:t>
    </w:r>
    <w:r w:rsidRPr="00F670A5">
      <w:rPr>
        <w:rFonts w:cstheme="minorHAnsi"/>
        <w:color w:val="FFFFFF" w:themeColor="background1"/>
        <w:sz w:val="20"/>
        <w:szCs w:val="20"/>
      </w:rPr>
      <w:t xml:space="preserve"> | </w:t>
    </w:r>
    <w:r>
      <w:rPr>
        <w:rFonts w:cstheme="minorHAnsi"/>
        <w:color w:val="FFFFFF" w:themeColor="background1"/>
        <w:sz w:val="20"/>
        <w:szCs w:val="20"/>
      </w:rPr>
      <w:t>September</w:t>
    </w:r>
    <w:r w:rsidRPr="00F670A5">
      <w:rPr>
        <w:rFonts w:cstheme="minorHAnsi"/>
        <w:color w:val="FFFFFF" w:themeColor="background1"/>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1B8F" w14:textId="4D04E32B" w:rsidR="00D15159" w:rsidRDefault="00D15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5732" w14:textId="77777777" w:rsidR="00E71271" w:rsidRDefault="00E71271" w:rsidP="00C46BFB">
      <w:r>
        <w:separator/>
      </w:r>
    </w:p>
  </w:footnote>
  <w:footnote w:type="continuationSeparator" w:id="0">
    <w:p w14:paraId="1604D345" w14:textId="77777777" w:rsidR="00E71271" w:rsidRDefault="00E71271" w:rsidP="00C46BFB">
      <w:r>
        <w:continuationSeparator/>
      </w:r>
    </w:p>
  </w:footnote>
  <w:footnote w:type="continuationNotice" w:id="1">
    <w:p w14:paraId="25C64513" w14:textId="77777777" w:rsidR="00E71271" w:rsidRDefault="00E71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CB66" w14:textId="77777777" w:rsidR="00121DC5" w:rsidRDefault="0012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1ADA9159" w:rsidR="00220677" w:rsidRPr="00CB645A" w:rsidRDefault="00C268F3" w:rsidP="00A15C4D">
    <w:pPr>
      <w:pStyle w:val="Header"/>
      <w:tabs>
        <w:tab w:val="clear" w:pos="4680"/>
        <w:tab w:val="center" w:pos="3600"/>
        <w:tab w:val="right" w:pos="9000"/>
      </w:tabs>
      <w:ind w:left="2970" w:hanging="2970"/>
      <w:jc w:val="right"/>
    </w:pPr>
    <w:r>
      <w:rPr>
        <w:noProof/>
      </w:rPr>
      <w:drawing>
        <wp:anchor distT="0" distB="0" distL="114300" distR="114300" simplePos="0" relativeHeight="251656704" behindDoc="1" locked="0" layoutInCell="1" allowOverlap="1" wp14:anchorId="5C7BBFED" wp14:editId="79AE6375">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DB98" w14:textId="2FCFABF7" w:rsidR="00D15159" w:rsidRDefault="00D1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D31"/>
    <w:multiLevelType w:val="hybridMultilevel"/>
    <w:tmpl w:val="0BEA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6B8"/>
    <w:multiLevelType w:val="hybridMultilevel"/>
    <w:tmpl w:val="72604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E46BD"/>
    <w:multiLevelType w:val="hybridMultilevel"/>
    <w:tmpl w:val="0FF47662"/>
    <w:lvl w:ilvl="0" w:tplc="F528C19C">
      <w:start w:val="1"/>
      <w:numFmt w:val="bullet"/>
      <w:lvlText w:val="•"/>
      <w:lvlJc w:val="left"/>
      <w:pPr>
        <w:tabs>
          <w:tab w:val="num" w:pos="720"/>
        </w:tabs>
        <w:ind w:left="720" w:hanging="360"/>
      </w:pPr>
      <w:rPr>
        <w:rFonts w:ascii="Arial" w:hAnsi="Arial" w:hint="default"/>
      </w:rPr>
    </w:lvl>
    <w:lvl w:ilvl="1" w:tplc="0374CEE4" w:tentative="1">
      <w:start w:val="1"/>
      <w:numFmt w:val="bullet"/>
      <w:lvlText w:val="•"/>
      <w:lvlJc w:val="left"/>
      <w:pPr>
        <w:tabs>
          <w:tab w:val="num" w:pos="1440"/>
        </w:tabs>
        <w:ind w:left="1440" w:hanging="360"/>
      </w:pPr>
      <w:rPr>
        <w:rFonts w:ascii="Arial" w:hAnsi="Arial" w:hint="default"/>
      </w:rPr>
    </w:lvl>
    <w:lvl w:ilvl="2" w:tplc="94E0CE04" w:tentative="1">
      <w:start w:val="1"/>
      <w:numFmt w:val="bullet"/>
      <w:lvlText w:val="•"/>
      <w:lvlJc w:val="left"/>
      <w:pPr>
        <w:tabs>
          <w:tab w:val="num" w:pos="2160"/>
        </w:tabs>
        <w:ind w:left="2160" w:hanging="360"/>
      </w:pPr>
      <w:rPr>
        <w:rFonts w:ascii="Arial" w:hAnsi="Arial" w:hint="default"/>
      </w:rPr>
    </w:lvl>
    <w:lvl w:ilvl="3" w:tplc="213C4644" w:tentative="1">
      <w:start w:val="1"/>
      <w:numFmt w:val="bullet"/>
      <w:lvlText w:val="•"/>
      <w:lvlJc w:val="left"/>
      <w:pPr>
        <w:tabs>
          <w:tab w:val="num" w:pos="2880"/>
        </w:tabs>
        <w:ind w:left="2880" w:hanging="360"/>
      </w:pPr>
      <w:rPr>
        <w:rFonts w:ascii="Arial" w:hAnsi="Arial" w:hint="default"/>
      </w:rPr>
    </w:lvl>
    <w:lvl w:ilvl="4" w:tplc="E9EC88AA" w:tentative="1">
      <w:start w:val="1"/>
      <w:numFmt w:val="bullet"/>
      <w:lvlText w:val="•"/>
      <w:lvlJc w:val="left"/>
      <w:pPr>
        <w:tabs>
          <w:tab w:val="num" w:pos="3600"/>
        </w:tabs>
        <w:ind w:left="3600" w:hanging="360"/>
      </w:pPr>
      <w:rPr>
        <w:rFonts w:ascii="Arial" w:hAnsi="Arial" w:hint="default"/>
      </w:rPr>
    </w:lvl>
    <w:lvl w:ilvl="5" w:tplc="441A013C" w:tentative="1">
      <w:start w:val="1"/>
      <w:numFmt w:val="bullet"/>
      <w:lvlText w:val="•"/>
      <w:lvlJc w:val="left"/>
      <w:pPr>
        <w:tabs>
          <w:tab w:val="num" w:pos="4320"/>
        </w:tabs>
        <w:ind w:left="4320" w:hanging="360"/>
      </w:pPr>
      <w:rPr>
        <w:rFonts w:ascii="Arial" w:hAnsi="Arial" w:hint="default"/>
      </w:rPr>
    </w:lvl>
    <w:lvl w:ilvl="6" w:tplc="D884C656" w:tentative="1">
      <w:start w:val="1"/>
      <w:numFmt w:val="bullet"/>
      <w:lvlText w:val="•"/>
      <w:lvlJc w:val="left"/>
      <w:pPr>
        <w:tabs>
          <w:tab w:val="num" w:pos="5040"/>
        </w:tabs>
        <w:ind w:left="5040" w:hanging="360"/>
      </w:pPr>
      <w:rPr>
        <w:rFonts w:ascii="Arial" w:hAnsi="Arial" w:hint="default"/>
      </w:rPr>
    </w:lvl>
    <w:lvl w:ilvl="7" w:tplc="5C54624A" w:tentative="1">
      <w:start w:val="1"/>
      <w:numFmt w:val="bullet"/>
      <w:lvlText w:val="•"/>
      <w:lvlJc w:val="left"/>
      <w:pPr>
        <w:tabs>
          <w:tab w:val="num" w:pos="5760"/>
        </w:tabs>
        <w:ind w:left="5760" w:hanging="360"/>
      </w:pPr>
      <w:rPr>
        <w:rFonts w:ascii="Arial" w:hAnsi="Arial" w:hint="default"/>
      </w:rPr>
    </w:lvl>
    <w:lvl w:ilvl="8" w:tplc="4A96BB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CF363E"/>
    <w:multiLevelType w:val="hybridMultilevel"/>
    <w:tmpl w:val="734A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33B"/>
    <w:multiLevelType w:val="hybridMultilevel"/>
    <w:tmpl w:val="5E6E164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15:restartNumberingAfterBreak="0">
    <w:nsid w:val="132E71FE"/>
    <w:multiLevelType w:val="hybridMultilevel"/>
    <w:tmpl w:val="EE46B3A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 w15:restartNumberingAfterBreak="0">
    <w:nsid w:val="15922A0B"/>
    <w:multiLevelType w:val="hybridMultilevel"/>
    <w:tmpl w:val="217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18DC"/>
    <w:multiLevelType w:val="hybridMultilevel"/>
    <w:tmpl w:val="D51E626C"/>
    <w:lvl w:ilvl="0" w:tplc="2EF0381E">
      <w:start w:val="1"/>
      <w:numFmt w:val="bullet"/>
      <w:lvlText w:val="•"/>
      <w:lvlJc w:val="left"/>
      <w:pPr>
        <w:tabs>
          <w:tab w:val="num" w:pos="720"/>
        </w:tabs>
        <w:ind w:left="720" w:hanging="360"/>
      </w:pPr>
      <w:rPr>
        <w:rFonts w:ascii="Arial" w:hAnsi="Arial" w:hint="default"/>
      </w:rPr>
    </w:lvl>
    <w:lvl w:ilvl="1" w:tplc="60A05350" w:tentative="1">
      <w:start w:val="1"/>
      <w:numFmt w:val="bullet"/>
      <w:lvlText w:val="•"/>
      <w:lvlJc w:val="left"/>
      <w:pPr>
        <w:tabs>
          <w:tab w:val="num" w:pos="1440"/>
        </w:tabs>
        <w:ind w:left="1440" w:hanging="360"/>
      </w:pPr>
      <w:rPr>
        <w:rFonts w:ascii="Arial" w:hAnsi="Arial" w:hint="default"/>
      </w:rPr>
    </w:lvl>
    <w:lvl w:ilvl="2" w:tplc="8DEE6C26" w:tentative="1">
      <w:start w:val="1"/>
      <w:numFmt w:val="bullet"/>
      <w:lvlText w:val="•"/>
      <w:lvlJc w:val="left"/>
      <w:pPr>
        <w:tabs>
          <w:tab w:val="num" w:pos="2160"/>
        </w:tabs>
        <w:ind w:left="2160" w:hanging="360"/>
      </w:pPr>
      <w:rPr>
        <w:rFonts w:ascii="Arial" w:hAnsi="Arial" w:hint="default"/>
      </w:rPr>
    </w:lvl>
    <w:lvl w:ilvl="3" w:tplc="5876FE44" w:tentative="1">
      <w:start w:val="1"/>
      <w:numFmt w:val="bullet"/>
      <w:lvlText w:val="•"/>
      <w:lvlJc w:val="left"/>
      <w:pPr>
        <w:tabs>
          <w:tab w:val="num" w:pos="2880"/>
        </w:tabs>
        <w:ind w:left="2880" w:hanging="360"/>
      </w:pPr>
      <w:rPr>
        <w:rFonts w:ascii="Arial" w:hAnsi="Arial" w:hint="default"/>
      </w:rPr>
    </w:lvl>
    <w:lvl w:ilvl="4" w:tplc="0A443468" w:tentative="1">
      <w:start w:val="1"/>
      <w:numFmt w:val="bullet"/>
      <w:lvlText w:val="•"/>
      <w:lvlJc w:val="left"/>
      <w:pPr>
        <w:tabs>
          <w:tab w:val="num" w:pos="3600"/>
        </w:tabs>
        <w:ind w:left="3600" w:hanging="360"/>
      </w:pPr>
      <w:rPr>
        <w:rFonts w:ascii="Arial" w:hAnsi="Arial" w:hint="default"/>
      </w:rPr>
    </w:lvl>
    <w:lvl w:ilvl="5" w:tplc="D07CAF80" w:tentative="1">
      <w:start w:val="1"/>
      <w:numFmt w:val="bullet"/>
      <w:lvlText w:val="•"/>
      <w:lvlJc w:val="left"/>
      <w:pPr>
        <w:tabs>
          <w:tab w:val="num" w:pos="4320"/>
        </w:tabs>
        <w:ind w:left="4320" w:hanging="360"/>
      </w:pPr>
      <w:rPr>
        <w:rFonts w:ascii="Arial" w:hAnsi="Arial" w:hint="default"/>
      </w:rPr>
    </w:lvl>
    <w:lvl w:ilvl="6" w:tplc="320C5106" w:tentative="1">
      <w:start w:val="1"/>
      <w:numFmt w:val="bullet"/>
      <w:lvlText w:val="•"/>
      <w:lvlJc w:val="left"/>
      <w:pPr>
        <w:tabs>
          <w:tab w:val="num" w:pos="5040"/>
        </w:tabs>
        <w:ind w:left="5040" w:hanging="360"/>
      </w:pPr>
      <w:rPr>
        <w:rFonts w:ascii="Arial" w:hAnsi="Arial" w:hint="default"/>
      </w:rPr>
    </w:lvl>
    <w:lvl w:ilvl="7" w:tplc="D58E6416" w:tentative="1">
      <w:start w:val="1"/>
      <w:numFmt w:val="bullet"/>
      <w:lvlText w:val="•"/>
      <w:lvlJc w:val="left"/>
      <w:pPr>
        <w:tabs>
          <w:tab w:val="num" w:pos="5760"/>
        </w:tabs>
        <w:ind w:left="5760" w:hanging="360"/>
      </w:pPr>
      <w:rPr>
        <w:rFonts w:ascii="Arial" w:hAnsi="Arial" w:hint="default"/>
      </w:rPr>
    </w:lvl>
    <w:lvl w:ilvl="8" w:tplc="16E4AE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0F3F78"/>
    <w:multiLevelType w:val="hybridMultilevel"/>
    <w:tmpl w:val="2230D69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F0599"/>
    <w:multiLevelType w:val="hybridMultilevel"/>
    <w:tmpl w:val="BFF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C6266"/>
    <w:multiLevelType w:val="hybridMultilevel"/>
    <w:tmpl w:val="49B4E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409E3"/>
    <w:multiLevelType w:val="hybridMultilevel"/>
    <w:tmpl w:val="CF7658EE"/>
    <w:lvl w:ilvl="0" w:tplc="2CB230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9318E"/>
    <w:multiLevelType w:val="hybridMultilevel"/>
    <w:tmpl w:val="CAC47C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D07E9"/>
    <w:multiLevelType w:val="hybridMultilevel"/>
    <w:tmpl w:val="8570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443E3"/>
    <w:multiLevelType w:val="hybridMultilevel"/>
    <w:tmpl w:val="1AC6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B0C5A"/>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A0206"/>
    <w:multiLevelType w:val="hybridMultilevel"/>
    <w:tmpl w:val="AA1E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0256B"/>
    <w:multiLevelType w:val="hybridMultilevel"/>
    <w:tmpl w:val="8C6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71103"/>
    <w:multiLevelType w:val="hybridMultilevel"/>
    <w:tmpl w:val="BC6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561F8"/>
    <w:multiLevelType w:val="hybridMultilevel"/>
    <w:tmpl w:val="4054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D468E"/>
    <w:multiLevelType w:val="hybridMultilevel"/>
    <w:tmpl w:val="16D8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87CF4"/>
    <w:multiLevelType w:val="hybridMultilevel"/>
    <w:tmpl w:val="D322722A"/>
    <w:lvl w:ilvl="0" w:tplc="04090017">
      <w:start w:val="1"/>
      <w:numFmt w:val="lowerLetter"/>
      <w:lvlText w:val="%1)"/>
      <w:lvlJc w:val="left"/>
      <w:pPr>
        <w:ind w:left="720" w:hanging="360"/>
      </w:pPr>
      <w:rPr>
        <w:rFonts w:hint="default"/>
      </w:rPr>
    </w:lvl>
    <w:lvl w:ilvl="1" w:tplc="F4F275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20"/>
  </w:num>
  <w:num w:numId="4">
    <w:abstractNumId w:val="28"/>
  </w:num>
  <w:num w:numId="5">
    <w:abstractNumId w:val="11"/>
  </w:num>
  <w:num w:numId="6">
    <w:abstractNumId w:val="27"/>
  </w:num>
  <w:num w:numId="7">
    <w:abstractNumId w:val="18"/>
  </w:num>
  <w:num w:numId="8">
    <w:abstractNumId w:val="29"/>
  </w:num>
  <w:num w:numId="9">
    <w:abstractNumId w:val="12"/>
  </w:num>
  <w:num w:numId="10">
    <w:abstractNumId w:val="19"/>
  </w:num>
  <w:num w:numId="11">
    <w:abstractNumId w:val="9"/>
  </w:num>
  <w:num w:numId="12">
    <w:abstractNumId w:val="31"/>
  </w:num>
  <w:num w:numId="13">
    <w:abstractNumId w:val="21"/>
  </w:num>
  <w:num w:numId="14">
    <w:abstractNumId w:val="1"/>
  </w:num>
  <w:num w:numId="15">
    <w:abstractNumId w:val="10"/>
  </w:num>
  <w:num w:numId="16">
    <w:abstractNumId w:val="34"/>
  </w:num>
  <w:num w:numId="17">
    <w:abstractNumId w:val="22"/>
  </w:num>
  <w:num w:numId="18">
    <w:abstractNumId w:val="3"/>
  </w:num>
  <w:num w:numId="19">
    <w:abstractNumId w:val="24"/>
  </w:num>
  <w:num w:numId="20">
    <w:abstractNumId w:val="33"/>
  </w:num>
  <w:num w:numId="21">
    <w:abstractNumId w:val="30"/>
  </w:num>
  <w:num w:numId="22">
    <w:abstractNumId w:val="25"/>
  </w:num>
  <w:num w:numId="23">
    <w:abstractNumId w:val="26"/>
  </w:num>
  <w:num w:numId="24">
    <w:abstractNumId w:val="32"/>
  </w:num>
  <w:num w:numId="25">
    <w:abstractNumId w:val="2"/>
  </w:num>
  <w:num w:numId="26">
    <w:abstractNumId w:val="7"/>
  </w:num>
  <w:num w:numId="27">
    <w:abstractNumId w:val="13"/>
  </w:num>
  <w:num w:numId="28">
    <w:abstractNumId w:val="16"/>
  </w:num>
  <w:num w:numId="29">
    <w:abstractNumId w:val="23"/>
  </w:num>
  <w:num w:numId="30">
    <w:abstractNumId w:val="8"/>
  </w:num>
  <w:num w:numId="31">
    <w:abstractNumId w:val="0"/>
  </w:num>
  <w:num w:numId="32">
    <w:abstractNumId w:val="5"/>
  </w:num>
  <w:num w:numId="33">
    <w:abstractNumId w:val="14"/>
  </w:num>
  <w:num w:numId="34">
    <w:abstractNumId w:val="4"/>
  </w:num>
  <w:num w:numId="35">
    <w:abstractNumId w:val="17"/>
  </w:num>
  <w:num w:numId="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0292"/>
    <w:rsid w:val="000015C4"/>
    <w:rsid w:val="00004E98"/>
    <w:rsid w:val="00005415"/>
    <w:rsid w:val="00005BB8"/>
    <w:rsid w:val="00007DDC"/>
    <w:rsid w:val="00013203"/>
    <w:rsid w:val="00015A96"/>
    <w:rsid w:val="0001616B"/>
    <w:rsid w:val="000165BB"/>
    <w:rsid w:val="00022589"/>
    <w:rsid w:val="00022CFF"/>
    <w:rsid w:val="0002319A"/>
    <w:rsid w:val="00025A18"/>
    <w:rsid w:val="000272F5"/>
    <w:rsid w:val="00030396"/>
    <w:rsid w:val="00031148"/>
    <w:rsid w:val="00031EC5"/>
    <w:rsid w:val="00035CE4"/>
    <w:rsid w:val="00035ED7"/>
    <w:rsid w:val="000379FE"/>
    <w:rsid w:val="000401C3"/>
    <w:rsid w:val="000412D4"/>
    <w:rsid w:val="00045EF3"/>
    <w:rsid w:val="00050282"/>
    <w:rsid w:val="00051020"/>
    <w:rsid w:val="00051456"/>
    <w:rsid w:val="00051DBA"/>
    <w:rsid w:val="00056272"/>
    <w:rsid w:val="000572CA"/>
    <w:rsid w:val="0006354D"/>
    <w:rsid w:val="00066069"/>
    <w:rsid w:val="00066F73"/>
    <w:rsid w:val="000718AA"/>
    <w:rsid w:val="00072307"/>
    <w:rsid w:val="00072ECD"/>
    <w:rsid w:val="0007331A"/>
    <w:rsid w:val="00073EFD"/>
    <w:rsid w:val="00074086"/>
    <w:rsid w:val="00076379"/>
    <w:rsid w:val="00076A88"/>
    <w:rsid w:val="00082AD4"/>
    <w:rsid w:val="00083D5D"/>
    <w:rsid w:val="000865A5"/>
    <w:rsid w:val="000871E1"/>
    <w:rsid w:val="00087611"/>
    <w:rsid w:val="0009182B"/>
    <w:rsid w:val="000921B7"/>
    <w:rsid w:val="00092DA1"/>
    <w:rsid w:val="000A13A6"/>
    <w:rsid w:val="000A34C4"/>
    <w:rsid w:val="000A3F6A"/>
    <w:rsid w:val="000A66B8"/>
    <w:rsid w:val="000B2263"/>
    <w:rsid w:val="000B5970"/>
    <w:rsid w:val="000C2C54"/>
    <w:rsid w:val="000C7595"/>
    <w:rsid w:val="000C7CE3"/>
    <w:rsid w:val="000D05FC"/>
    <w:rsid w:val="000D08C3"/>
    <w:rsid w:val="000D1016"/>
    <w:rsid w:val="000D6225"/>
    <w:rsid w:val="000E0265"/>
    <w:rsid w:val="000E16E2"/>
    <w:rsid w:val="000E25F7"/>
    <w:rsid w:val="000E3E94"/>
    <w:rsid w:val="000E4EE1"/>
    <w:rsid w:val="000E536F"/>
    <w:rsid w:val="000F0BE5"/>
    <w:rsid w:val="000F1068"/>
    <w:rsid w:val="000F1B59"/>
    <w:rsid w:val="000F1DB8"/>
    <w:rsid w:val="000F36AB"/>
    <w:rsid w:val="000F788E"/>
    <w:rsid w:val="000F7B33"/>
    <w:rsid w:val="00100818"/>
    <w:rsid w:val="00101971"/>
    <w:rsid w:val="00103058"/>
    <w:rsid w:val="00107090"/>
    <w:rsid w:val="001133EC"/>
    <w:rsid w:val="0011625B"/>
    <w:rsid w:val="00117A67"/>
    <w:rsid w:val="00121DC5"/>
    <w:rsid w:val="0012244A"/>
    <w:rsid w:val="00123700"/>
    <w:rsid w:val="0012466A"/>
    <w:rsid w:val="001252A8"/>
    <w:rsid w:val="00125B18"/>
    <w:rsid w:val="001261C9"/>
    <w:rsid w:val="00127FA3"/>
    <w:rsid w:val="00130420"/>
    <w:rsid w:val="00132769"/>
    <w:rsid w:val="00132AC2"/>
    <w:rsid w:val="00133694"/>
    <w:rsid w:val="001345D1"/>
    <w:rsid w:val="001345FA"/>
    <w:rsid w:val="001356C8"/>
    <w:rsid w:val="00136E5F"/>
    <w:rsid w:val="00137127"/>
    <w:rsid w:val="00140F24"/>
    <w:rsid w:val="00143DD9"/>
    <w:rsid w:val="0014473B"/>
    <w:rsid w:val="001450E9"/>
    <w:rsid w:val="00145DBD"/>
    <w:rsid w:val="00147022"/>
    <w:rsid w:val="00147A7D"/>
    <w:rsid w:val="001508EA"/>
    <w:rsid w:val="0015125D"/>
    <w:rsid w:val="0015269E"/>
    <w:rsid w:val="00152BED"/>
    <w:rsid w:val="00153862"/>
    <w:rsid w:val="00153930"/>
    <w:rsid w:val="00153FD6"/>
    <w:rsid w:val="001551E3"/>
    <w:rsid w:val="001566F8"/>
    <w:rsid w:val="001570E3"/>
    <w:rsid w:val="00157981"/>
    <w:rsid w:val="001603CC"/>
    <w:rsid w:val="00163B60"/>
    <w:rsid w:val="00165286"/>
    <w:rsid w:val="0016540B"/>
    <w:rsid w:val="00167C0F"/>
    <w:rsid w:val="00173A3B"/>
    <w:rsid w:val="00174A6F"/>
    <w:rsid w:val="001757F4"/>
    <w:rsid w:val="001817E4"/>
    <w:rsid w:val="0018632B"/>
    <w:rsid w:val="00186642"/>
    <w:rsid w:val="001902D8"/>
    <w:rsid w:val="0019403D"/>
    <w:rsid w:val="00196308"/>
    <w:rsid w:val="00196491"/>
    <w:rsid w:val="001A0504"/>
    <w:rsid w:val="001A1651"/>
    <w:rsid w:val="001A3305"/>
    <w:rsid w:val="001A39EE"/>
    <w:rsid w:val="001A41CC"/>
    <w:rsid w:val="001A4B55"/>
    <w:rsid w:val="001A7788"/>
    <w:rsid w:val="001A7AE5"/>
    <w:rsid w:val="001B1734"/>
    <w:rsid w:val="001B1B81"/>
    <w:rsid w:val="001B4E95"/>
    <w:rsid w:val="001B6084"/>
    <w:rsid w:val="001B781D"/>
    <w:rsid w:val="001B7B68"/>
    <w:rsid w:val="001C0D0D"/>
    <w:rsid w:val="001C2B42"/>
    <w:rsid w:val="001C38A8"/>
    <w:rsid w:val="001C7574"/>
    <w:rsid w:val="001D093B"/>
    <w:rsid w:val="001D15C7"/>
    <w:rsid w:val="001D4112"/>
    <w:rsid w:val="001D6B60"/>
    <w:rsid w:val="001D7945"/>
    <w:rsid w:val="001E0DE3"/>
    <w:rsid w:val="001E1074"/>
    <w:rsid w:val="001F1CBB"/>
    <w:rsid w:val="001F1F07"/>
    <w:rsid w:val="001F2196"/>
    <w:rsid w:val="001F3A38"/>
    <w:rsid w:val="001F4BFF"/>
    <w:rsid w:val="001F6005"/>
    <w:rsid w:val="00200DCD"/>
    <w:rsid w:val="0020141C"/>
    <w:rsid w:val="002016FB"/>
    <w:rsid w:val="00203064"/>
    <w:rsid w:val="002033B3"/>
    <w:rsid w:val="002124FF"/>
    <w:rsid w:val="00214DCD"/>
    <w:rsid w:val="00220677"/>
    <w:rsid w:val="00220EA6"/>
    <w:rsid w:val="002238A2"/>
    <w:rsid w:val="002258A9"/>
    <w:rsid w:val="002314A8"/>
    <w:rsid w:val="0023157A"/>
    <w:rsid w:val="00231ADC"/>
    <w:rsid w:val="002329DA"/>
    <w:rsid w:val="00234759"/>
    <w:rsid w:val="00234B61"/>
    <w:rsid w:val="002369E8"/>
    <w:rsid w:val="0024085D"/>
    <w:rsid w:val="00240D86"/>
    <w:rsid w:val="0024243D"/>
    <w:rsid w:val="00242BF2"/>
    <w:rsid w:val="0024645C"/>
    <w:rsid w:val="00247563"/>
    <w:rsid w:val="00250132"/>
    <w:rsid w:val="002503D0"/>
    <w:rsid w:val="0025083E"/>
    <w:rsid w:val="00251305"/>
    <w:rsid w:val="002525D3"/>
    <w:rsid w:val="00253342"/>
    <w:rsid w:val="00253517"/>
    <w:rsid w:val="0025553C"/>
    <w:rsid w:val="00255672"/>
    <w:rsid w:val="002565CC"/>
    <w:rsid w:val="002574A9"/>
    <w:rsid w:val="00260173"/>
    <w:rsid w:val="0026085F"/>
    <w:rsid w:val="002610E2"/>
    <w:rsid w:val="00262E23"/>
    <w:rsid w:val="0026401D"/>
    <w:rsid w:val="00264383"/>
    <w:rsid w:val="00265D5E"/>
    <w:rsid w:val="0026776B"/>
    <w:rsid w:val="00270A09"/>
    <w:rsid w:val="00271B6B"/>
    <w:rsid w:val="00272092"/>
    <w:rsid w:val="002740F2"/>
    <w:rsid w:val="00276C71"/>
    <w:rsid w:val="002816F4"/>
    <w:rsid w:val="00282CA9"/>
    <w:rsid w:val="0028378C"/>
    <w:rsid w:val="002860EB"/>
    <w:rsid w:val="002873F9"/>
    <w:rsid w:val="0029299A"/>
    <w:rsid w:val="002943D0"/>
    <w:rsid w:val="002A03C2"/>
    <w:rsid w:val="002A34C6"/>
    <w:rsid w:val="002A6120"/>
    <w:rsid w:val="002A75F7"/>
    <w:rsid w:val="002B0539"/>
    <w:rsid w:val="002B213C"/>
    <w:rsid w:val="002B466A"/>
    <w:rsid w:val="002B48E9"/>
    <w:rsid w:val="002B58E6"/>
    <w:rsid w:val="002B6406"/>
    <w:rsid w:val="002B6B0E"/>
    <w:rsid w:val="002B734A"/>
    <w:rsid w:val="002B75ED"/>
    <w:rsid w:val="002C3BDF"/>
    <w:rsid w:val="002C4404"/>
    <w:rsid w:val="002C4B17"/>
    <w:rsid w:val="002C70CE"/>
    <w:rsid w:val="002C70CF"/>
    <w:rsid w:val="002D13B0"/>
    <w:rsid w:val="002D1D4B"/>
    <w:rsid w:val="002D53B7"/>
    <w:rsid w:val="002D5BD6"/>
    <w:rsid w:val="002D615E"/>
    <w:rsid w:val="002E21D0"/>
    <w:rsid w:val="002E24EA"/>
    <w:rsid w:val="002E469F"/>
    <w:rsid w:val="002E4C96"/>
    <w:rsid w:val="002E4F26"/>
    <w:rsid w:val="002F093E"/>
    <w:rsid w:val="002F0996"/>
    <w:rsid w:val="002F0E6E"/>
    <w:rsid w:val="002F7C0A"/>
    <w:rsid w:val="00300428"/>
    <w:rsid w:val="00301A1E"/>
    <w:rsid w:val="00303B98"/>
    <w:rsid w:val="00311F12"/>
    <w:rsid w:val="00314B56"/>
    <w:rsid w:val="00316483"/>
    <w:rsid w:val="00317D10"/>
    <w:rsid w:val="00321B31"/>
    <w:rsid w:val="003227CA"/>
    <w:rsid w:val="003248B6"/>
    <w:rsid w:val="0032500A"/>
    <w:rsid w:val="003263CC"/>
    <w:rsid w:val="00333CA8"/>
    <w:rsid w:val="00333FEF"/>
    <w:rsid w:val="0033429C"/>
    <w:rsid w:val="003346E2"/>
    <w:rsid w:val="003346EA"/>
    <w:rsid w:val="003348BB"/>
    <w:rsid w:val="00334A3D"/>
    <w:rsid w:val="00336E7C"/>
    <w:rsid w:val="00340B29"/>
    <w:rsid w:val="00343F74"/>
    <w:rsid w:val="0034696A"/>
    <w:rsid w:val="00346C18"/>
    <w:rsid w:val="00347354"/>
    <w:rsid w:val="003505F4"/>
    <w:rsid w:val="00354803"/>
    <w:rsid w:val="00354C44"/>
    <w:rsid w:val="00360F26"/>
    <w:rsid w:val="0036146C"/>
    <w:rsid w:val="00364D91"/>
    <w:rsid w:val="003651C0"/>
    <w:rsid w:val="00367FEA"/>
    <w:rsid w:val="003729B8"/>
    <w:rsid w:val="00375451"/>
    <w:rsid w:val="00377ACC"/>
    <w:rsid w:val="00377D29"/>
    <w:rsid w:val="0038291E"/>
    <w:rsid w:val="0038395D"/>
    <w:rsid w:val="00394144"/>
    <w:rsid w:val="00394960"/>
    <w:rsid w:val="00394BA2"/>
    <w:rsid w:val="00394BDC"/>
    <w:rsid w:val="00396516"/>
    <w:rsid w:val="00396B65"/>
    <w:rsid w:val="003970D4"/>
    <w:rsid w:val="00397C17"/>
    <w:rsid w:val="003A1568"/>
    <w:rsid w:val="003A4BF1"/>
    <w:rsid w:val="003A4C58"/>
    <w:rsid w:val="003A5F22"/>
    <w:rsid w:val="003B15E9"/>
    <w:rsid w:val="003B2C09"/>
    <w:rsid w:val="003B3015"/>
    <w:rsid w:val="003B3C26"/>
    <w:rsid w:val="003B5612"/>
    <w:rsid w:val="003B6D0F"/>
    <w:rsid w:val="003B77E8"/>
    <w:rsid w:val="003C048C"/>
    <w:rsid w:val="003C0F2A"/>
    <w:rsid w:val="003C239F"/>
    <w:rsid w:val="003C3A29"/>
    <w:rsid w:val="003C4BD1"/>
    <w:rsid w:val="003C4FD9"/>
    <w:rsid w:val="003C5151"/>
    <w:rsid w:val="003C660F"/>
    <w:rsid w:val="003D01D9"/>
    <w:rsid w:val="003D2599"/>
    <w:rsid w:val="003D77E4"/>
    <w:rsid w:val="003E21A4"/>
    <w:rsid w:val="003E2A86"/>
    <w:rsid w:val="003E33DB"/>
    <w:rsid w:val="003E6EFC"/>
    <w:rsid w:val="003E7219"/>
    <w:rsid w:val="003E7B38"/>
    <w:rsid w:val="003E7BA8"/>
    <w:rsid w:val="003F0673"/>
    <w:rsid w:val="003F331E"/>
    <w:rsid w:val="003F3660"/>
    <w:rsid w:val="003F431E"/>
    <w:rsid w:val="003F46BB"/>
    <w:rsid w:val="003F7AD0"/>
    <w:rsid w:val="0040711D"/>
    <w:rsid w:val="0041093A"/>
    <w:rsid w:val="004147D5"/>
    <w:rsid w:val="0041573C"/>
    <w:rsid w:val="00416907"/>
    <w:rsid w:val="00417E56"/>
    <w:rsid w:val="004230FF"/>
    <w:rsid w:val="0042327C"/>
    <w:rsid w:val="00423B6A"/>
    <w:rsid w:val="00425332"/>
    <w:rsid w:val="0042535B"/>
    <w:rsid w:val="00425DFC"/>
    <w:rsid w:val="00426E98"/>
    <w:rsid w:val="0043033B"/>
    <w:rsid w:val="00430446"/>
    <w:rsid w:val="00437494"/>
    <w:rsid w:val="00437A6C"/>
    <w:rsid w:val="004432F4"/>
    <w:rsid w:val="00443494"/>
    <w:rsid w:val="004435DA"/>
    <w:rsid w:val="00443657"/>
    <w:rsid w:val="0044387A"/>
    <w:rsid w:val="00444561"/>
    <w:rsid w:val="00444954"/>
    <w:rsid w:val="00447B45"/>
    <w:rsid w:val="0045079C"/>
    <w:rsid w:val="00453834"/>
    <w:rsid w:val="00454762"/>
    <w:rsid w:val="00454F79"/>
    <w:rsid w:val="00455D37"/>
    <w:rsid w:val="00457946"/>
    <w:rsid w:val="00457CFB"/>
    <w:rsid w:val="004624EC"/>
    <w:rsid w:val="0046361D"/>
    <w:rsid w:val="00464D22"/>
    <w:rsid w:val="00465CA1"/>
    <w:rsid w:val="00467607"/>
    <w:rsid w:val="004676F8"/>
    <w:rsid w:val="00467BDE"/>
    <w:rsid w:val="00471C2C"/>
    <w:rsid w:val="004727F1"/>
    <w:rsid w:val="00475812"/>
    <w:rsid w:val="0047704D"/>
    <w:rsid w:val="004872AA"/>
    <w:rsid w:val="00490176"/>
    <w:rsid w:val="00492DC5"/>
    <w:rsid w:val="004930D4"/>
    <w:rsid w:val="00496634"/>
    <w:rsid w:val="00496B1B"/>
    <w:rsid w:val="00496B9D"/>
    <w:rsid w:val="00497027"/>
    <w:rsid w:val="004A057B"/>
    <w:rsid w:val="004A0E75"/>
    <w:rsid w:val="004A26A1"/>
    <w:rsid w:val="004A2B2B"/>
    <w:rsid w:val="004A2C67"/>
    <w:rsid w:val="004A50D2"/>
    <w:rsid w:val="004A5D15"/>
    <w:rsid w:val="004B4D5D"/>
    <w:rsid w:val="004B5774"/>
    <w:rsid w:val="004C0E06"/>
    <w:rsid w:val="004C1459"/>
    <w:rsid w:val="004C16EA"/>
    <w:rsid w:val="004C1B61"/>
    <w:rsid w:val="004C1B96"/>
    <w:rsid w:val="004C41FE"/>
    <w:rsid w:val="004C74ED"/>
    <w:rsid w:val="004D0E51"/>
    <w:rsid w:val="004D3AAB"/>
    <w:rsid w:val="004D6D83"/>
    <w:rsid w:val="004E15BB"/>
    <w:rsid w:val="004E7C24"/>
    <w:rsid w:val="004F19E0"/>
    <w:rsid w:val="004F260B"/>
    <w:rsid w:val="004F434D"/>
    <w:rsid w:val="004F48CD"/>
    <w:rsid w:val="004F6E3C"/>
    <w:rsid w:val="004F714F"/>
    <w:rsid w:val="004F76EA"/>
    <w:rsid w:val="004F7932"/>
    <w:rsid w:val="00502B01"/>
    <w:rsid w:val="0050495B"/>
    <w:rsid w:val="00506A8C"/>
    <w:rsid w:val="00507E73"/>
    <w:rsid w:val="00510A46"/>
    <w:rsid w:val="00513E08"/>
    <w:rsid w:val="00514575"/>
    <w:rsid w:val="00521F40"/>
    <w:rsid w:val="005256AA"/>
    <w:rsid w:val="00527D09"/>
    <w:rsid w:val="005307A6"/>
    <w:rsid w:val="0053115E"/>
    <w:rsid w:val="00532389"/>
    <w:rsid w:val="00532BB9"/>
    <w:rsid w:val="00533A4E"/>
    <w:rsid w:val="00535631"/>
    <w:rsid w:val="00536D14"/>
    <w:rsid w:val="00537EEF"/>
    <w:rsid w:val="005410CA"/>
    <w:rsid w:val="005418B3"/>
    <w:rsid w:val="005436AB"/>
    <w:rsid w:val="00550BDE"/>
    <w:rsid w:val="0055184B"/>
    <w:rsid w:val="00556C1C"/>
    <w:rsid w:val="0055791A"/>
    <w:rsid w:val="00557BBD"/>
    <w:rsid w:val="0056391A"/>
    <w:rsid w:val="00564F3A"/>
    <w:rsid w:val="00565AA0"/>
    <w:rsid w:val="00571D5D"/>
    <w:rsid w:val="00572EEB"/>
    <w:rsid w:val="00573CBE"/>
    <w:rsid w:val="005755A1"/>
    <w:rsid w:val="00576F15"/>
    <w:rsid w:val="00577E9D"/>
    <w:rsid w:val="0058000C"/>
    <w:rsid w:val="0058064B"/>
    <w:rsid w:val="00581FD5"/>
    <w:rsid w:val="00583790"/>
    <w:rsid w:val="005861CB"/>
    <w:rsid w:val="00586F57"/>
    <w:rsid w:val="00593730"/>
    <w:rsid w:val="005944DE"/>
    <w:rsid w:val="00594F13"/>
    <w:rsid w:val="00597153"/>
    <w:rsid w:val="005A08B1"/>
    <w:rsid w:val="005A1F6E"/>
    <w:rsid w:val="005A5A74"/>
    <w:rsid w:val="005A658A"/>
    <w:rsid w:val="005A671E"/>
    <w:rsid w:val="005A683F"/>
    <w:rsid w:val="005A77C7"/>
    <w:rsid w:val="005B16F3"/>
    <w:rsid w:val="005B3875"/>
    <w:rsid w:val="005B578B"/>
    <w:rsid w:val="005B7ED0"/>
    <w:rsid w:val="005C24CC"/>
    <w:rsid w:val="005C30C6"/>
    <w:rsid w:val="005C5074"/>
    <w:rsid w:val="005C6273"/>
    <w:rsid w:val="005C73C0"/>
    <w:rsid w:val="005D20B5"/>
    <w:rsid w:val="005D4B15"/>
    <w:rsid w:val="005D6C9F"/>
    <w:rsid w:val="005E091B"/>
    <w:rsid w:val="005E13A5"/>
    <w:rsid w:val="005E5085"/>
    <w:rsid w:val="005E5230"/>
    <w:rsid w:val="005E5A6D"/>
    <w:rsid w:val="005E634D"/>
    <w:rsid w:val="005E7962"/>
    <w:rsid w:val="005F2555"/>
    <w:rsid w:val="005F25B0"/>
    <w:rsid w:val="005F38DE"/>
    <w:rsid w:val="005F5786"/>
    <w:rsid w:val="005F6B35"/>
    <w:rsid w:val="005F6D0B"/>
    <w:rsid w:val="005F6E55"/>
    <w:rsid w:val="00600253"/>
    <w:rsid w:val="00601746"/>
    <w:rsid w:val="00602C28"/>
    <w:rsid w:val="00603D94"/>
    <w:rsid w:val="006051E9"/>
    <w:rsid w:val="006052CF"/>
    <w:rsid w:val="006063CB"/>
    <w:rsid w:val="006064E8"/>
    <w:rsid w:val="006135D0"/>
    <w:rsid w:val="006138B1"/>
    <w:rsid w:val="00614036"/>
    <w:rsid w:val="0061650A"/>
    <w:rsid w:val="00620285"/>
    <w:rsid w:val="006222C9"/>
    <w:rsid w:val="00622865"/>
    <w:rsid w:val="00623BFE"/>
    <w:rsid w:val="00624785"/>
    <w:rsid w:val="006248C2"/>
    <w:rsid w:val="0062537C"/>
    <w:rsid w:val="00627335"/>
    <w:rsid w:val="00627D4F"/>
    <w:rsid w:val="00633081"/>
    <w:rsid w:val="00633188"/>
    <w:rsid w:val="0063375C"/>
    <w:rsid w:val="00635739"/>
    <w:rsid w:val="00635D21"/>
    <w:rsid w:val="00637D8F"/>
    <w:rsid w:val="00640B2C"/>
    <w:rsid w:val="00641951"/>
    <w:rsid w:val="00641F0F"/>
    <w:rsid w:val="00642165"/>
    <w:rsid w:val="006451F3"/>
    <w:rsid w:val="0065097D"/>
    <w:rsid w:val="006523EF"/>
    <w:rsid w:val="00652847"/>
    <w:rsid w:val="00654425"/>
    <w:rsid w:val="00655989"/>
    <w:rsid w:val="00657160"/>
    <w:rsid w:val="00660169"/>
    <w:rsid w:val="00662039"/>
    <w:rsid w:val="00662BBE"/>
    <w:rsid w:val="00662FF6"/>
    <w:rsid w:val="00663541"/>
    <w:rsid w:val="00663EFE"/>
    <w:rsid w:val="0066560E"/>
    <w:rsid w:val="006674E1"/>
    <w:rsid w:val="00667EB6"/>
    <w:rsid w:val="0067144C"/>
    <w:rsid w:val="0067205D"/>
    <w:rsid w:val="0067283F"/>
    <w:rsid w:val="0067371E"/>
    <w:rsid w:val="00675C97"/>
    <w:rsid w:val="006777CC"/>
    <w:rsid w:val="00677B4D"/>
    <w:rsid w:val="00677F34"/>
    <w:rsid w:val="00682DF3"/>
    <w:rsid w:val="00684184"/>
    <w:rsid w:val="006851E2"/>
    <w:rsid w:val="00690C85"/>
    <w:rsid w:val="00691D70"/>
    <w:rsid w:val="0069359C"/>
    <w:rsid w:val="00694A4B"/>
    <w:rsid w:val="00695E98"/>
    <w:rsid w:val="00697F0B"/>
    <w:rsid w:val="006A012F"/>
    <w:rsid w:val="006A04F9"/>
    <w:rsid w:val="006A3B98"/>
    <w:rsid w:val="006A4265"/>
    <w:rsid w:val="006A50E3"/>
    <w:rsid w:val="006B01FB"/>
    <w:rsid w:val="006B13B2"/>
    <w:rsid w:val="006B1DBB"/>
    <w:rsid w:val="006B215B"/>
    <w:rsid w:val="006B485C"/>
    <w:rsid w:val="006B5D25"/>
    <w:rsid w:val="006B7B52"/>
    <w:rsid w:val="006C0488"/>
    <w:rsid w:val="006C2C35"/>
    <w:rsid w:val="006C354C"/>
    <w:rsid w:val="006C35CC"/>
    <w:rsid w:val="006C5862"/>
    <w:rsid w:val="006C6F71"/>
    <w:rsid w:val="006C74DF"/>
    <w:rsid w:val="006C75B6"/>
    <w:rsid w:val="006C7C41"/>
    <w:rsid w:val="006D3D93"/>
    <w:rsid w:val="006D420D"/>
    <w:rsid w:val="006D5CDD"/>
    <w:rsid w:val="006D6329"/>
    <w:rsid w:val="006E4D7D"/>
    <w:rsid w:val="006E70B4"/>
    <w:rsid w:val="006F1EE6"/>
    <w:rsid w:val="006F30F7"/>
    <w:rsid w:val="006F4783"/>
    <w:rsid w:val="006F5C6D"/>
    <w:rsid w:val="006F6632"/>
    <w:rsid w:val="00701890"/>
    <w:rsid w:val="007034A4"/>
    <w:rsid w:val="007057D5"/>
    <w:rsid w:val="00710ACD"/>
    <w:rsid w:val="007112E4"/>
    <w:rsid w:val="00711BF5"/>
    <w:rsid w:val="00713D61"/>
    <w:rsid w:val="0071660B"/>
    <w:rsid w:val="00720FB3"/>
    <w:rsid w:val="007222C7"/>
    <w:rsid w:val="0072322F"/>
    <w:rsid w:val="00723254"/>
    <w:rsid w:val="00726299"/>
    <w:rsid w:val="00726447"/>
    <w:rsid w:val="00727206"/>
    <w:rsid w:val="00727429"/>
    <w:rsid w:val="007277DF"/>
    <w:rsid w:val="00730005"/>
    <w:rsid w:val="00730421"/>
    <w:rsid w:val="00731227"/>
    <w:rsid w:val="00733C95"/>
    <w:rsid w:val="0073613A"/>
    <w:rsid w:val="0073624C"/>
    <w:rsid w:val="00736775"/>
    <w:rsid w:val="00736FB9"/>
    <w:rsid w:val="00740450"/>
    <w:rsid w:val="007426F0"/>
    <w:rsid w:val="00742E83"/>
    <w:rsid w:val="00744586"/>
    <w:rsid w:val="00744AA5"/>
    <w:rsid w:val="00750548"/>
    <w:rsid w:val="00750689"/>
    <w:rsid w:val="00753259"/>
    <w:rsid w:val="0075398D"/>
    <w:rsid w:val="007545EA"/>
    <w:rsid w:val="00754BCE"/>
    <w:rsid w:val="00754FC4"/>
    <w:rsid w:val="007550B5"/>
    <w:rsid w:val="007553BD"/>
    <w:rsid w:val="00755BFE"/>
    <w:rsid w:val="00761A8B"/>
    <w:rsid w:val="00763A72"/>
    <w:rsid w:val="00765A17"/>
    <w:rsid w:val="007661B9"/>
    <w:rsid w:val="00766924"/>
    <w:rsid w:val="00766EC6"/>
    <w:rsid w:val="0077001D"/>
    <w:rsid w:val="00771098"/>
    <w:rsid w:val="00772553"/>
    <w:rsid w:val="00774A73"/>
    <w:rsid w:val="0077585F"/>
    <w:rsid w:val="007818F4"/>
    <w:rsid w:val="00781CA4"/>
    <w:rsid w:val="00782BDA"/>
    <w:rsid w:val="00782FB5"/>
    <w:rsid w:val="00783D84"/>
    <w:rsid w:val="00786506"/>
    <w:rsid w:val="00786E5F"/>
    <w:rsid w:val="00787263"/>
    <w:rsid w:val="0078753D"/>
    <w:rsid w:val="007919D3"/>
    <w:rsid w:val="00792F94"/>
    <w:rsid w:val="00794569"/>
    <w:rsid w:val="007A1A8F"/>
    <w:rsid w:val="007A1FD2"/>
    <w:rsid w:val="007A2575"/>
    <w:rsid w:val="007A2887"/>
    <w:rsid w:val="007A3A53"/>
    <w:rsid w:val="007A3CAB"/>
    <w:rsid w:val="007A69CA"/>
    <w:rsid w:val="007A6A2D"/>
    <w:rsid w:val="007A6E56"/>
    <w:rsid w:val="007A79ED"/>
    <w:rsid w:val="007A7DBC"/>
    <w:rsid w:val="007B13FC"/>
    <w:rsid w:val="007B1771"/>
    <w:rsid w:val="007B328F"/>
    <w:rsid w:val="007B36B7"/>
    <w:rsid w:val="007B536A"/>
    <w:rsid w:val="007B68D7"/>
    <w:rsid w:val="007C0A82"/>
    <w:rsid w:val="007C0F99"/>
    <w:rsid w:val="007C13C2"/>
    <w:rsid w:val="007C13DC"/>
    <w:rsid w:val="007C202E"/>
    <w:rsid w:val="007C3AB6"/>
    <w:rsid w:val="007C5B35"/>
    <w:rsid w:val="007C736C"/>
    <w:rsid w:val="007D04D1"/>
    <w:rsid w:val="007D1DD6"/>
    <w:rsid w:val="007D3768"/>
    <w:rsid w:val="007D5A1A"/>
    <w:rsid w:val="007D6D1D"/>
    <w:rsid w:val="007D7D4A"/>
    <w:rsid w:val="007E044D"/>
    <w:rsid w:val="007E0A18"/>
    <w:rsid w:val="007E5021"/>
    <w:rsid w:val="007E6CE0"/>
    <w:rsid w:val="007F0BC6"/>
    <w:rsid w:val="007F1FD0"/>
    <w:rsid w:val="007F73FB"/>
    <w:rsid w:val="00800355"/>
    <w:rsid w:val="00801F3D"/>
    <w:rsid w:val="0080216E"/>
    <w:rsid w:val="00802F7E"/>
    <w:rsid w:val="0080449A"/>
    <w:rsid w:val="0080454D"/>
    <w:rsid w:val="00810C5E"/>
    <w:rsid w:val="00810D4C"/>
    <w:rsid w:val="0081288E"/>
    <w:rsid w:val="00813C62"/>
    <w:rsid w:val="00815919"/>
    <w:rsid w:val="00815A16"/>
    <w:rsid w:val="0081651B"/>
    <w:rsid w:val="00820822"/>
    <w:rsid w:val="00822FC2"/>
    <w:rsid w:val="00823897"/>
    <w:rsid w:val="008241F3"/>
    <w:rsid w:val="00824DA6"/>
    <w:rsid w:val="00825074"/>
    <w:rsid w:val="0082624D"/>
    <w:rsid w:val="008301AF"/>
    <w:rsid w:val="00831185"/>
    <w:rsid w:val="008312DB"/>
    <w:rsid w:val="00831C9C"/>
    <w:rsid w:val="008320F1"/>
    <w:rsid w:val="00834C50"/>
    <w:rsid w:val="00842C93"/>
    <w:rsid w:val="0084597F"/>
    <w:rsid w:val="008466C9"/>
    <w:rsid w:val="00846EE2"/>
    <w:rsid w:val="00847A1C"/>
    <w:rsid w:val="008503E9"/>
    <w:rsid w:val="00850502"/>
    <w:rsid w:val="0085282D"/>
    <w:rsid w:val="00853050"/>
    <w:rsid w:val="00853401"/>
    <w:rsid w:val="00854235"/>
    <w:rsid w:val="00854F6E"/>
    <w:rsid w:val="008572C7"/>
    <w:rsid w:val="0085782D"/>
    <w:rsid w:val="0086061D"/>
    <w:rsid w:val="008611EB"/>
    <w:rsid w:val="00861C36"/>
    <w:rsid w:val="00861D64"/>
    <w:rsid w:val="00866CEB"/>
    <w:rsid w:val="0087153E"/>
    <w:rsid w:val="00873007"/>
    <w:rsid w:val="0087410C"/>
    <w:rsid w:val="008746AF"/>
    <w:rsid w:val="00874A21"/>
    <w:rsid w:val="00875B10"/>
    <w:rsid w:val="00880DF2"/>
    <w:rsid w:val="00881836"/>
    <w:rsid w:val="008821E3"/>
    <w:rsid w:val="008828FF"/>
    <w:rsid w:val="00884ED4"/>
    <w:rsid w:val="00886046"/>
    <w:rsid w:val="00887360"/>
    <w:rsid w:val="00887F5E"/>
    <w:rsid w:val="008900FB"/>
    <w:rsid w:val="00891714"/>
    <w:rsid w:val="0089636C"/>
    <w:rsid w:val="00896EA6"/>
    <w:rsid w:val="008A2487"/>
    <w:rsid w:val="008A59B3"/>
    <w:rsid w:val="008A60C6"/>
    <w:rsid w:val="008A626C"/>
    <w:rsid w:val="008A691B"/>
    <w:rsid w:val="008B40E5"/>
    <w:rsid w:val="008B40FE"/>
    <w:rsid w:val="008B5E19"/>
    <w:rsid w:val="008B5EA0"/>
    <w:rsid w:val="008B67BC"/>
    <w:rsid w:val="008B6C32"/>
    <w:rsid w:val="008B6EBB"/>
    <w:rsid w:val="008B6F98"/>
    <w:rsid w:val="008B71A1"/>
    <w:rsid w:val="008C1245"/>
    <w:rsid w:val="008C31B5"/>
    <w:rsid w:val="008C3466"/>
    <w:rsid w:val="008C790A"/>
    <w:rsid w:val="008C7C53"/>
    <w:rsid w:val="008D0984"/>
    <w:rsid w:val="008D3872"/>
    <w:rsid w:val="008E1FE1"/>
    <w:rsid w:val="008E3B16"/>
    <w:rsid w:val="008E4AEC"/>
    <w:rsid w:val="008E65E1"/>
    <w:rsid w:val="008E67AF"/>
    <w:rsid w:val="008E687E"/>
    <w:rsid w:val="008E6969"/>
    <w:rsid w:val="008F142C"/>
    <w:rsid w:val="008F237C"/>
    <w:rsid w:val="008F3E06"/>
    <w:rsid w:val="008F4189"/>
    <w:rsid w:val="008F457D"/>
    <w:rsid w:val="008F56B5"/>
    <w:rsid w:val="009028FA"/>
    <w:rsid w:val="00903098"/>
    <w:rsid w:val="0090348F"/>
    <w:rsid w:val="00905442"/>
    <w:rsid w:val="0090583C"/>
    <w:rsid w:val="00905993"/>
    <w:rsid w:val="009064EF"/>
    <w:rsid w:val="0090769C"/>
    <w:rsid w:val="0091007B"/>
    <w:rsid w:val="009100B7"/>
    <w:rsid w:val="0091042E"/>
    <w:rsid w:val="00913EB7"/>
    <w:rsid w:val="00914557"/>
    <w:rsid w:val="00914AFB"/>
    <w:rsid w:val="00914F82"/>
    <w:rsid w:val="00915186"/>
    <w:rsid w:val="00915D32"/>
    <w:rsid w:val="009176F6"/>
    <w:rsid w:val="00917C8C"/>
    <w:rsid w:val="00921A2F"/>
    <w:rsid w:val="009252C2"/>
    <w:rsid w:val="009260B0"/>
    <w:rsid w:val="009271DE"/>
    <w:rsid w:val="009326A4"/>
    <w:rsid w:val="0093280E"/>
    <w:rsid w:val="00933625"/>
    <w:rsid w:val="00933BB2"/>
    <w:rsid w:val="00933C09"/>
    <w:rsid w:val="00935BAA"/>
    <w:rsid w:val="00936959"/>
    <w:rsid w:val="009378CF"/>
    <w:rsid w:val="00937970"/>
    <w:rsid w:val="00940022"/>
    <w:rsid w:val="00940316"/>
    <w:rsid w:val="009403D3"/>
    <w:rsid w:val="00943023"/>
    <w:rsid w:val="009438E5"/>
    <w:rsid w:val="009440A8"/>
    <w:rsid w:val="009454E3"/>
    <w:rsid w:val="009465A6"/>
    <w:rsid w:val="00951352"/>
    <w:rsid w:val="00955118"/>
    <w:rsid w:val="009559BF"/>
    <w:rsid w:val="00956041"/>
    <w:rsid w:val="009569DF"/>
    <w:rsid w:val="00956D7B"/>
    <w:rsid w:val="00960D3C"/>
    <w:rsid w:val="0096104E"/>
    <w:rsid w:val="009612B2"/>
    <w:rsid w:val="00961722"/>
    <w:rsid w:val="009625BF"/>
    <w:rsid w:val="009643C9"/>
    <w:rsid w:val="009707BD"/>
    <w:rsid w:val="00971304"/>
    <w:rsid w:val="0097270E"/>
    <w:rsid w:val="00972964"/>
    <w:rsid w:val="00973E12"/>
    <w:rsid w:val="0097739E"/>
    <w:rsid w:val="00980F36"/>
    <w:rsid w:val="00980FD1"/>
    <w:rsid w:val="00983901"/>
    <w:rsid w:val="009854D7"/>
    <w:rsid w:val="00985B16"/>
    <w:rsid w:val="00986EDF"/>
    <w:rsid w:val="00991386"/>
    <w:rsid w:val="00991870"/>
    <w:rsid w:val="00994636"/>
    <w:rsid w:val="009947E1"/>
    <w:rsid w:val="009956BD"/>
    <w:rsid w:val="0099696F"/>
    <w:rsid w:val="00996FF1"/>
    <w:rsid w:val="009978C7"/>
    <w:rsid w:val="009A1073"/>
    <w:rsid w:val="009A235B"/>
    <w:rsid w:val="009A2DED"/>
    <w:rsid w:val="009A3362"/>
    <w:rsid w:val="009A5B55"/>
    <w:rsid w:val="009A77AB"/>
    <w:rsid w:val="009B1598"/>
    <w:rsid w:val="009B1645"/>
    <w:rsid w:val="009B1777"/>
    <w:rsid w:val="009B4F7D"/>
    <w:rsid w:val="009B529B"/>
    <w:rsid w:val="009B5F91"/>
    <w:rsid w:val="009B60DC"/>
    <w:rsid w:val="009B7037"/>
    <w:rsid w:val="009C04AA"/>
    <w:rsid w:val="009C059B"/>
    <w:rsid w:val="009C6B85"/>
    <w:rsid w:val="009C7526"/>
    <w:rsid w:val="009D08F2"/>
    <w:rsid w:val="009D0B99"/>
    <w:rsid w:val="009D24C7"/>
    <w:rsid w:val="009D3BC3"/>
    <w:rsid w:val="009D4C42"/>
    <w:rsid w:val="009D4F8A"/>
    <w:rsid w:val="009D6215"/>
    <w:rsid w:val="009D64F1"/>
    <w:rsid w:val="009D6AA6"/>
    <w:rsid w:val="009D702F"/>
    <w:rsid w:val="009E1917"/>
    <w:rsid w:val="009E47E1"/>
    <w:rsid w:val="009E6774"/>
    <w:rsid w:val="009F1577"/>
    <w:rsid w:val="009F29BF"/>
    <w:rsid w:val="009F2F4F"/>
    <w:rsid w:val="009F54EC"/>
    <w:rsid w:val="009F57B7"/>
    <w:rsid w:val="009F62B6"/>
    <w:rsid w:val="009F68CD"/>
    <w:rsid w:val="009F6FAF"/>
    <w:rsid w:val="00A01F3D"/>
    <w:rsid w:val="00A03039"/>
    <w:rsid w:val="00A04890"/>
    <w:rsid w:val="00A05A28"/>
    <w:rsid w:val="00A06B11"/>
    <w:rsid w:val="00A1109B"/>
    <w:rsid w:val="00A15B99"/>
    <w:rsid w:val="00A15C4D"/>
    <w:rsid w:val="00A16960"/>
    <w:rsid w:val="00A16D82"/>
    <w:rsid w:val="00A2062E"/>
    <w:rsid w:val="00A23487"/>
    <w:rsid w:val="00A2418F"/>
    <w:rsid w:val="00A24BFD"/>
    <w:rsid w:val="00A253BC"/>
    <w:rsid w:val="00A2600E"/>
    <w:rsid w:val="00A308A5"/>
    <w:rsid w:val="00A30E57"/>
    <w:rsid w:val="00A33604"/>
    <w:rsid w:val="00A344D5"/>
    <w:rsid w:val="00A35CD0"/>
    <w:rsid w:val="00A362FE"/>
    <w:rsid w:val="00A3631B"/>
    <w:rsid w:val="00A37635"/>
    <w:rsid w:val="00A4163C"/>
    <w:rsid w:val="00A4740F"/>
    <w:rsid w:val="00A477BA"/>
    <w:rsid w:val="00A504E6"/>
    <w:rsid w:val="00A51CA1"/>
    <w:rsid w:val="00A51DBD"/>
    <w:rsid w:val="00A54915"/>
    <w:rsid w:val="00A55636"/>
    <w:rsid w:val="00A56E56"/>
    <w:rsid w:val="00A571A6"/>
    <w:rsid w:val="00A57AC4"/>
    <w:rsid w:val="00A613D7"/>
    <w:rsid w:val="00A614EC"/>
    <w:rsid w:val="00A63F93"/>
    <w:rsid w:val="00A64224"/>
    <w:rsid w:val="00A649BC"/>
    <w:rsid w:val="00A653D8"/>
    <w:rsid w:val="00A73A1E"/>
    <w:rsid w:val="00A74FD3"/>
    <w:rsid w:val="00A75012"/>
    <w:rsid w:val="00A76C47"/>
    <w:rsid w:val="00A76C70"/>
    <w:rsid w:val="00A77088"/>
    <w:rsid w:val="00A777FF"/>
    <w:rsid w:val="00A805F1"/>
    <w:rsid w:val="00A809AA"/>
    <w:rsid w:val="00A80D65"/>
    <w:rsid w:val="00A86056"/>
    <w:rsid w:val="00A87BC0"/>
    <w:rsid w:val="00A90B6F"/>
    <w:rsid w:val="00A925A0"/>
    <w:rsid w:val="00A92D12"/>
    <w:rsid w:val="00A934AF"/>
    <w:rsid w:val="00A97F1A"/>
    <w:rsid w:val="00AA05AC"/>
    <w:rsid w:val="00AA0B5C"/>
    <w:rsid w:val="00AA21DF"/>
    <w:rsid w:val="00AA391C"/>
    <w:rsid w:val="00AA3F3A"/>
    <w:rsid w:val="00AA59BE"/>
    <w:rsid w:val="00AA77A6"/>
    <w:rsid w:val="00AA7FAB"/>
    <w:rsid w:val="00AB024F"/>
    <w:rsid w:val="00AB047F"/>
    <w:rsid w:val="00AB0995"/>
    <w:rsid w:val="00AB147D"/>
    <w:rsid w:val="00AB394E"/>
    <w:rsid w:val="00AB49AF"/>
    <w:rsid w:val="00AB54A9"/>
    <w:rsid w:val="00AB5A59"/>
    <w:rsid w:val="00AB75ED"/>
    <w:rsid w:val="00AC0612"/>
    <w:rsid w:val="00AC0CDF"/>
    <w:rsid w:val="00AC185A"/>
    <w:rsid w:val="00AC2A59"/>
    <w:rsid w:val="00AC4074"/>
    <w:rsid w:val="00AC4311"/>
    <w:rsid w:val="00AC4C02"/>
    <w:rsid w:val="00AC6143"/>
    <w:rsid w:val="00AC692A"/>
    <w:rsid w:val="00AC6D04"/>
    <w:rsid w:val="00AC7A55"/>
    <w:rsid w:val="00AD00D1"/>
    <w:rsid w:val="00AD070E"/>
    <w:rsid w:val="00AD483C"/>
    <w:rsid w:val="00AD4CEE"/>
    <w:rsid w:val="00AD64A1"/>
    <w:rsid w:val="00AD709A"/>
    <w:rsid w:val="00AE1BB8"/>
    <w:rsid w:val="00AE41E8"/>
    <w:rsid w:val="00AE5F0E"/>
    <w:rsid w:val="00AE7FB4"/>
    <w:rsid w:val="00AF01A8"/>
    <w:rsid w:val="00AF0AA5"/>
    <w:rsid w:val="00AF0CC0"/>
    <w:rsid w:val="00AF1A8A"/>
    <w:rsid w:val="00AF2089"/>
    <w:rsid w:val="00AF3610"/>
    <w:rsid w:val="00AF5E7C"/>
    <w:rsid w:val="00AF7C95"/>
    <w:rsid w:val="00B02BD3"/>
    <w:rsid w:val="00B05209"/>
    <w:rsid w:val="00B07429"/>
    <w:rsid w:val="00B11E88"/>
    <w:rsid w:val="00B134C4"/>
    <w:rsid w:val="00B13F96"/>
    <w:rsid w:val="00B147AC"/>
    <w:rsid w:val="00B15154"/>
    <w:rsid w:val="00B170C0"/>
    <w:rsid w:val="00B178C7"/>
    <w:rsid w:val="00B17C43"/>
    <w:rsid w:val="00B21648"/>
    <w:rsid w:val="00B23CE6"/>
    <w:rsid w:val="00B25028"/>
    <w:rsid w:val="00B2539B"/>
    <w:rsid w:val="00B26661"/>
    <w:rsid w:val="00B27551"/>
    <w:rsid w:val="00B30BA8"/>
    <w:rsid w:val="00B33BB8"/>
    <w:rsid w:val="00B3596F"/>
    <w:rsid w:val="00B35C50"/>
    <w:rsid w:val="00B36ABD"/>
    <w:rsid w:val="00B37FD3"/>
    <w:rsid w:val="00B42289"/>
    <w:rsid w:val="00B42493"/>
    <w:rsid w:val="00B43A40"/>
    <w:rsid w:val="00B4453A"/>
    <w:rsid w:val="00B4573D"/>
    <w:rsid w:val="00B465C5"/>
    <w:rsid w:val="00B50128"/>
    <w:rsid w:val="00B554C4"/>
    <w:rsid w:val="00B56AC5"/>
    <w:rsid w:val="00B56F36"/>
    <w:rsid w:val="00B607B2"/>
    <w:rsid w:val="00B6117B"/>
    <w:rsid w:val="00B61DFA"/>
    <w:rsid w:val="00B6203E"/>
    <w:rsid w:val="00B640B7"/>
    <w:rsid w:val="00B669BD"/>
    <w:rsid w:val="00B66E3F"/>
    <w:rsid w:val="00B71781"/>
    <w:rsid w:val="00B73574"/>
    <w:rsid w:val="00B73E33"/>
    <w:rsid w:val="00B73F82"/>
    <w:rsid w:val="00B74512"/>
    <w:rsid w:val="00B74A96"/>
    <w:rsid w:val="00B7568A"/>
    <w:rsid w:val="00B75A5F"/>
    <w:rsid w:val="00B7630E"/>
    <w:rsid w:val="00B8307C"/>
    <w:rsid w:val="00B8400D"/>
    <w:rsid w:val="00B866C3"/>
    <w:rsid w:val="00B86851"/>
    <w:rsid w:val="00B86F62"/>
    <w:rsid w:val="00B9077F"/>
    <w:rsid w:val="00B96A15"/>
    <w:rsid w:val="00BA00B2"/>
    <w:rsid w:val="00BA19E2"/>
    <w:rsid w:val="00BA39C7"/>
    <w:rsid w:val="00BA3CC0"/>
    <w:rsid w:val="00BA4B31"/>
    <w:rsid w:val="00BA58A6"/>
    <w:rsid w:val="00BA6680"/>
    <w:rsid w:val="00BA70EE"/>
    <w:rsid w:val="00BB0107"/>
    <w:rsid w:val="00BB170C"/>
    <w:rsid w:val="00BB3679"/>
    <w:rsid w:val="00BB3BAB"/>
    <w:rsid w:val="00BB74F8"/>
    <w:rsid w:val="00BC0C1B"/>
    <w:rsid w:val="00BC3367"/>
    <w:rsid w:val="00BC336C"/>
    <w:rsid w:val="00BC3EC8"/>
    <w:rsid w:val="00BC4119"/>
    <w:rsid w:val="00BD0FBD"/>
    <w:rsid w:val="00BD1243"/>
    <w:rsid w:val="00BD2BE5"/>
    <w:rsid w:val="00BD485C"/>
    <w:rsid w:val="00BD7101"/>
    <w:rsid w:val="00BD7891"/>
    <w:rsid w:val="00BE1721"/>
    <w:rsid w:val="00BE3B25"/>
    <w:rsid w:val="00BE57F7"/>
    <w:rsid w:val="00BE6A6D"/>
    <w:rsid w:val="00BE7856"/>
    <w:rsid w:val="00BF3134"/>
    <w:rsid w:val="00BF6B09"/>
    <w:rsid w:val="00BF7136"/>
    <w:rsid w:val="00C04CE1"/>
    <w:rsid w:val="00C11855"/>
    <w:rsid w:val="00C127D4"/>
    <w:rsid w:val="00C12F36"/>
    <w:rsid w:val="00C13EA8"/>
    <w:rsid w:val="00C14969"/>
    <w:rsid w:val="00C14E7B"/>
    <w:rsid w:val="00C20B72"/>
    <w:rsid w:val="00C22778"/>
    <w:rsid w:val="00C23073"/>
    <w:rsid w:val="00C23D37"/>
    <w:rsid w:val="00C249B2"/>
    <w:rsid w:val="00C2533B"/>
    <w:rsid w:val="00C268F3"/>
    <w:rsid w:val="00C30659"/>
    <w:rsid w:val="00C34280"/>
    <w:rsid w:val="00C37710"/>
    <w:rsid w:val="00C37EE2"/>
    <w:rsid w:val="00C42448"/>
    <w:rsid w:val="00C42501"/>
    <w:rsid w:val="00C429A5"/>
    <w:rsid w:val="00C43967"/>
    <w:rsid w:val="00C46BFB"/>
    <w:rsid w:val="00C4793D"/>
    <w:rsid w:val="00C50288"/>
    <w:rsid w:val="00C53662"/>
    <w:rsid w:val="00C53815"/>
    <w:rsid w:val="00C55B71"/>
    <w:rsid w:val="00C60295"/>
    <w:rsid w:val="00C6572A"/>
    <w:rsid w:val="00C679D5"/>
    <w:rsid w:val="00C67EBC"/>
    <w:rsid w:val="00C70044"/>
    <w:rsid w:val="00C7096B"/>
    <w:rsid w:val="00C73935"/>
    <w:rsid w:val="00C75CC9"/>
    <w:rsid w:val="00C760BE"/>
    <w:rsid w:val="00C77243"/>
    <w:rsid w:val="00C77650"/>
    <w:rsid w:val="00C77AC2"/>
    <w:rsid w:val="00C77D24"/>
    <w:rsid w:val="00C77D6F"/>
    <w:rsid w:val="00C800E9"/>
    <w:rsid w:val="00C8214C"/>
    <w:rsid w:val="00C822A8"/>
    <w:rsid w:val="00C8294D"/>
    <w:rsid w:val="00C82A01"/>
    <w:rsid w:val="00C8397D"/>
    <w:rsid w:val="00C843D3"/>
    <w:rsid w:val="00C86F3D"/>
    <w:rsid w:val="00C87141"/>
    <w:rsid w:val="00C8748B"/>
    <w:rsid w:val="00C90F27"/>
    <w:rsid w:val="00C911BE"/>
    <w:rsid w:val="00C92D34"/>
    <w:rsid w:val="00C96185"/>
    <w:rsid w:val="00C96461"/>
    <w:rsid w:val="00CA09A4"/>
    <w:rsid w:val="00CA17A5"/>
    <w:rsid w:val="00CA1B1F"/>
    <w:rsid w:val="00CA2709"/>
    <w:rsid w:val="00CA36A4"/>
    <w:rsid w:val="00CA3EA0"/>
    <w:rsid w:val="00CA482D"/>
    <w:rsid w:val="00CA6628"/>
    <w:rsid w:val="00CA76B4"/>
    <w:rsid w:val="00CA7782"/>
    <w:rsid w:val="00CA7F27"/>
    <w:rsid w:val="00CB08C1"/>
    <w:rsid w:val="00CB1B8A"/>
    <w:rsid w:val="00CB2697"/>
    <w:rsid w:val="00CB33CF"/>
    <w:rsid w:val="00CB4C88"/>
    <w:rsid w:val="00CB580A"/>
    <w:rsid w:val="00CB5D00"/>
    <w:rsid w:val="00CB645A"/>
    <w:rsid w:val="00CB734C"/>
    <w:rsid w:val="00CB7886"/>
    <w:rsid w:val="00CB7B97"/>
    <w:rsid w:val="00CC087C"/>
    <w:rsid w:val="00CC0DD1"/>
    <w:rsid w:val="00CC1DA4"/>
    <w:rsid w:val="00CC1E2F"/>
    <w:rsid w:val="00CC20AD"/>
    <w:rsid w:val="00CC20D2"/>
    <w:rsid w:val="00CC297B"/>
    <w:rsid w:val="00CC3D93"/>
    <w:rsid w:val="00CC50B2"/>
    <w:rsid w:val="00CD00A2"/>
    <w:rsid w:val="00CD0C9D"/>
    <w:rsid w:val="00CD2314"/>
    <w:rsid w:val="00CD2D84"/>
    <w:rsid w:val="00CD343E"/>
    <w:rsid w:val="00CD39FE"/>
    <w:rsid w:val="00CD3A32"/>
    <w:rsid w:val="00CD3F60"/>
    <w:rsid w:val="00CD4E71"/>
    <w:rsid w:val="00CD7E9E"/>
    <w:rsid w:val="00CE09FB"/>
    <w:rsid w:val="00CE2450"/>
    <w:rsid w:val="00CE2492"/>
    <w:rsid w:val="00CE569F"/>
    <w:rsid w:val="00CE6387"/>
    <w:rsid w:val="00CE70C4"/>
    <w:rsid w:val="00CE7F8C"/>
    <w:rsid w:val="00CF13FC"/>
    <w:rsid w:val="00CF1837"/>
    <w:rsid w:val="00CF1A9A"/>
    <w:rsid w:val="00CF1F2D"/>
    <w:rsid w:val="00CF27F5"/>
    <w:rsid w:val="00CF4E24"/>
    <w:rsid w:val="00D003A3"/>
    <w:rsid w:val="00D0158D"/>
    <w:rsid w:val="00D01AC0"/>
    <w:rsid w:val="00D0337F"/>
    <w:rsid w:val="00D05259"/>
    <w:rsid w:val="00D054AB"/>
    <w:rsid w:val="00D057C6"/>
    <w:rsid w:val="00D07A99"/>
    <w:rsid w:val="00D10815"/>
    <w:rsid w:val="00D15088"/>
    <w:rsid w:val="00D15159"/>
    <w:rsid w:val="00D156B0"/>
    <w:rsid w:val="00D1768F"/>
    <w:rsid w:val="00D20929"/>
    <w:rsid w:val="00D21150"/>
    <w:rsid w:val="00D30790"/>
    <w:rsid w:val="00D31BE2"/>
    <w:rsid w:val="00D32475"/>
    <w:rsid w:val="00D36A90"/>
    <w:rsid w:val="00D37F8A"/>
    <w:rsid w:val="00D41808"/>
    <w:rsid w:val="00D42680"/>
    <w:rsid w:val="00D43679"/>
    <w:rsid w:val="00D44409"/>
    <w:rsid w:val="00D44EB1"/>
    <w:rsid w:val="00D47A39"/>
    <w:rsid w:val="00D514A1"/>
    <w:rsid w:val="00D51B5B"/>
    <w:rsid w:val="00D51B75"/>
    <w:rsid w:val="00D51CF7"/>
    <w:rsid w:val="00D53952"/>
    <w:rsid w:val="00D548E6"/>
    <w:rsid w:val="00D55DAC"/>
    <w:rsid w:val="00D57681"/>
    <w:rsid w:val="00D5782C"/>
    <w:rsid w:val="00D60CF8"/>
    <w:rsid w:val="00D623BF"/>
    <w:rsid w:val="00D6461E"/>
    <w:rsid w:val="00D7181E"/>
    <w:rsid w:val="00D7190D"/>
    <w:rsid w:val="00D73D80"/>
    <w:rsid w:val="00D75380"/>
    <w:rsid w:val="00D762CC"/>
    <w:rsid w:val="00D7785B"/>
    <w:rsid w:val="00D8317A"/>
    <w:rsid w:val="00D84EB2"/>
    <w:rsid w:val="00D85BE7"/>
    <w:rsid w:val="00D8632F"/>
    <w:rsid w:val="00D9141D"/>
    <w:rsid w:val="00D92979"/>
    <w:rsid w:val="00D939CA"/>
    <w:rsid w:val="00D93B44"/>
    <w:rsid w:val="00D94C85"/>
    <w:rsid w:val="00D954CD"/>
    <w:rsid w:val="00D95DC2"/>
    <w:rsid w:val="00D96A07"/>
    <w:rsid w:val="00D96F35"/>
    <w:rsid w:val="00DA0375"/>
    <w:rsid w:val="00DA22BA"/>
    <w:rsid w:val="00DA286C"/>
    <w:rsid w:val="00DA38D1"/>
    <w:rsid w:val="00DA5489"/>
    <w:rsid w:val="00DA7043"/>
    <w:rsid w:val="00DA7846"/>
    <w:rsid w:val="00DB05D0"/>
    <w:rsid w:val="00DB11A0"/>
    <w:rsid w:val="00DB2B67"/>
    <w:rsid w:val="00DC0310"/>
    <w:rsid w:val="00DC438D"/>
    <w:rsid w:val="00DC4AD0"/>
    <w:rsid w:val="00DC552A"/>
    <w:rsid w:val="00DC5A46"/>
    <w:rsid w:val="00DD1407"/>
    <w:rsid w:val="00DD1548"/>
    <w:rsid w:val="00DD16C4"/>
    <w:rsid w:val="00DD210B"/>
    <w:rsid w:val="00DD2794"/>
    <w:rsid w:val="00DD7163"/>
    <w:rsid w:val="00DE09D2"/>
    <w:rsid w:val="00DE10FB"/>
    <w:rsid w:val="00DE6878"/>
    <w:rsid w:val="00DF19D1"/>
    <w:rsid w:val="00DF2C30"/>
    <w:rsid w:val="00DF3040"/>
    <w:rsid w:val="00DF4025"/>
    <w:rsid w:val="00DF4339"/>
    <w:rsid w:val="00DF6B6E"/>
    <w:rsid w:val="00DF6F8A"/>
    <w:rsid w:val="00DF75D7"/>
    <w:rsid w:val="00E0260A"/>
    <w:rsid w:val="00E04738"/>
    <w:rsid w:val="00E059A3"/>
    <w:rsid w:val="00E0650A"/>
    <w:rsid w:val="00E079DF"/>
    <w:rsid w:val="00E1003C"/>
    <w:rsid w:val="00E10549"/>
    <w:rsid w:val="00E112AC"/>
    <w:rsid w:val="00E11CAA"/>
    <w:rsid w:val="00E11D0C"/>
    <w:rsid w:val="00E132F6"/>
    <w:rsid w:val="00E23A1E"/>
    <w:rsid w:val="00E24838"/>
    <w:rsid w:val="00E254E6"/>
    <w:rsid w:val="00E33BD7"/>
    <w:rsid w:val="00E34D8B"/>
    <w:rsid w:val="00E35547"/>
    <w:rsid w:val="00E360F9"/>
    <w:rsid w:val="00E3719C"/>
    <w:rsid w:val="00E40946"/>
    <w:rsid w:val="00E41ECE"/>
    <w:rsid w:val="00E42AA6"/>
    <w:rsid w:val="00E42D0D"/>
    <w:rsid w:val="00E4521B"/>
    <w:rsid w:val="00E50019"/>
    <w:rsid w:val="00E52971"/>
    <w:rsid w:val="00E53EF2"/>
    <w:rsid w:val="00E55171"/>
    <w:rsid w:val="00E5761D"/>
    <w:rsid w:val="00E60CB7"/>
    <w:rsid w:val="00E6104F"/>
    <w:rsid w:val="00E63E7C"/>
    <w:rsid w:val="00E640DF"/>
    <w:rsid w:val="00E67894"/>
    <w:rsid w:val="00E700FD"/>
    <w:rsid w:val="00E70E16"/>
    <w:rsid w:val="00E71271"/>
    <w:rsid w:val="00E71E4F"/>
    <w:rsid w:val="00E73294"/>
    <w:rsid w:val="00E74A55"/>
    <w:rsid w:val="00E759CA"/>
    <w:rsid w:val="00E761E2"/>
    <w:rsid w:val="00E76C3D"/>
    <w:rsid w:val="00E7751A"/>
    <w:rsid w:val="00E803D6"/>
    <w:rsid w:val="00E82421"/>
    <w:rsid w:val="00E83B76"/>
    <w:rsid w:val="00E83D31"/>
    <w:rsid w:val="00E8463A"/>
    <w:rsid w:val="00E8518A"/>
    <w:rsid w:val="00E87893"/>
    <w:rsid w:val="00E87C03"/>
    <w:rsid w:val="00E922CA"/>
    <w:rsid w:val="00E94A79"/>
    <w:rsid w:val="00E95012"/>
    <w:rsid w:val="00E956B0"/>
    <w:rsid w:val="00E958E7"/>
    <w:rsid w:val="00E96B27"/>
    <w:rsid w:val="00E96F4D"/>
    <w:rsid w:val="00EA24A9"/>
    <w:rsid w:val="00EA498D"/>
    <w:rsid w:val="00EA7E35"/>
    <w:rsid w:val="00EA7E42"/>
    <w:rsid w:val="00EB0918"/>
    <w:rsid w:val="00EB100A"/>
    <w:rsid w:val="00EB1324"/>
    <w:rsid w:val="00EB3864"/>
    <w:rsid w:val="00EB4E6B"/>
    <w:rsid w:val="00EB5224"/>
    <w:rsid w:val="00EB663D"/>
    <w:rsid w:val="00EB69A2"/>
    <w:rsid w:val="00EB6F7C"/>
    <w:rsid w:val="00EB7179"/>
    <w:rsid w:val="00EC0628"/>
    <w:rsid w:val="00EC06BF"/>
    <w:rsid w:val="00EC0987"/>
    <w:rsid w:val="00EC120F"/>
    <w:rsid w:val="00EC1FCE"/>
    <w:rsid w:val="00EC2666"/>
    <w:rsid w:val="00EC2EC0"/>
    <w:rsid w:val="00EC360B"/>
    <w:rsid w:val="00EC6DC1"/>
    <w:rsid w:val="00ED0DEF"/>
    <w:rsid w:val="00ED306B"/>
    <w:rsid w:val="00ED4523"/>
    <w:rsid w:val="00EE6461"/>
    <w:rsid w:val="00EE7FB3"/>
    <w:rsid w:val="00EF18B6"/>
    <w:rsid w:val="00EF1F77"/>
    <w:rsid w:val="00EF7CAF"/>
    <w:rsid w:val="00F02D38"/>
    <w:rsid w:val="00F058BD"/>
    <w:rsid w:val="00F06219"/>
    <w:rsid w:val="00F06C04"/>
    <w:rsid w:val="00F07FA1"/>
    <w:rsid w:val="00F10B77"/>
    <w:rsid w:val="00F10E68"/>
    <w:rsid w:val="00F14E63"/>
    <w:rsid w:val="00F16D8C"/>
    <w:rsid w:val="00F23314"/>
    <w:rsid w:val="00F25837"/>
    <w:rsid w:val="00F25A4F"/>
    <w:rsid w:val="00F25F4D"/>
    <w:rsid w:val="00F26249"/>
    <w:rsid w:val="00F264FA"/>
    <w:rsid w:val="00F3014B"/>
    <w:rsid w:val="00F32CF0"/>
    <w:rsid w:val="00F34D2F"/>
    <w:rsid w:val="00F352E6"/>
    <w:rsid w:val="00F355BD"/>
    <w:rsid w:val="00F36772"/>
    <w:rsid w:val="00F367D9"/>
    <w:rsid w:val="00F37ABC"/>
    <w:rsid w:val="00F407AA"/>
    <w:rsid w:val="00F41450"/>
    <w:rsid w:val="00F430B6"/>
    <w:rsid w:val="00F438EC"/>
    <w:rsid w:val="00F438FF"/>
    <w:rsid w:val="00F4397F"/>
    <w:rsid w:val="00F44954"/>
    <w:rsid w:val="00F44A5F"/>
    <w:rsid w:val="00F460D1"/>
    <w:rsid w:val="00F537C1"/>
    <w:rsid w:val="00F53E31"/>
    <w:rsid w:val="00F57731"/>
    <w:rsid w:val="00F60437"/>
    <w:rsid w:val="00F60B14"/>
    <w:rsid w:val="00F60F07"/>
    <w:rsid w:val="00F6295D"/>
    <w:rsid w:val="00F635E6"/>
    <w:rsid w:val="00F64068"/>
    <w:rsid w:val="00F64A14"/>
    <w:rsid w:val="00F66283"/>
    <w:rsid w:val="00F66AA6"/>
    <w:rsid w:val="00F670A5"/>
    <w:rsid w:val="00F7246A"/>
    <w:rsid w:val="00F73499"/>
    <w:rsid w:val="00F73D63"/>
    <w:rsid w:val="00F74358"/>
    <w:rsid w:val="00F75E7A"/>
    <w:rsid w:val="00F761AC"/>
    <w:rsid w:val="00F77D28"/>
    <w:rsid w:val="00F8192C"/>
    <w:rsid w:val="00F81F73"/>
    <w:rsid w:val="00F8320A"/>
    <w:rsid w:val="00F87326"/>
    <w:rsid w:val="00F877D5"/>
    <w:rsid w:val="00F87D1A"/>
    <w:rsid w:val="00F90915"/>
    <w:rsid w:val="00F90FDC"/>
    <w:rsid w:val="00F917AF"/>
    <w:rsid w:val="00F9237C"/>
    <w:rsid w:val="00F92E7E"/>
    <w:rsid w:val="00F93721"/>
    <w:rsid w:val="00F93D6A"/>
    <w:rsid w:val="00F964B1"/>
    <w:rsid w:val="00F9702B"/>
    <w:rsid w:val="00F976D1"/>
    <w:rsid w:val="00FA1BC6"/>
    <w:rsid w:val="00FA21EC"/>
    <w:rsid w:val="00FA2B52"/>
    <w:rsid w:val="00FA7387"/>
    <w:rsid w:val="00FB1E82"/>
    <w:rsid w:val="00FB38CE"/>
    <w:rsid w:val="00FB3903"/>
    <w:rsid w:val="00FB6A83"/>
    <w:rsid w:val="00FB6B30"/>
    <w:rsid w:val="00FB6F9E"/>
    <w:rsid w:val="00FC040D"/>
    <w:rsid w:val="00FC2255"/>
    <w:rsid w:val="00FC3E6F"/>
    <w:rsid w:val="00FC441E"/>
    <w:rsid w:val="00FC5A10"/>
    <w:rsid w:val="00FC5D80"/>
    <w:rsid w:val="00FD09B5"/>
    <w:rsid w:val="00FD2D6B"/>
    <w:rsid w:val="00FD2D8D"/>
    <w:rsid w:val="00FD33AF"/>
    <w:rsid w:val="00FD6521"/>
    <w:rsid w:val="00FE0073"/>
    <w:rsid w:val="00FE2FF0"/>
    <w:rsid w:val="00FE4100"/>
    <w:rsid w:val="00FE5808"/>
    <w:rsid w:val="00FF0854"/>
    <w:rsid w:val="00FF0A94"/>
    <w:rsid w:val="00FF0DEE"/>
    <w:rsid w:val="00FF0E84"/>
    <w:rsid w:val="00FF1B2B"/>
    <w:rsid w:val="00FF1ECB"/>
    <w:rsid w:val="00FF3CC5"/>
    <w:rsid w:val="00FF4E6F"/>
    <w:rsid w:val="00FF786C"/>
    <w:rsid w:val="00FF788B"/>
    <w:rsid w:val="03B5C8B2"/>
    <w:rsid w:val="04AE5116"/>
    <w:rsid w:val="058033E1"/>
    <w:rsid w:val="05956BDF"/>
    <w:rsid w:val="09985496"/>
    <w:rsid w:val="09F1079A"/>
    <w:rsid w:val="0A762240"/>
    <w:rsid w:val="0BC13DA3"/>
    <w:rsid w:val="0E7E7BFC"/>
    <w:rsid w:val="0F0404C5"/>
    <w:rsid w:val="0F561401"/>
    <w:rsid w:val="0FF98E57"/>
    <w:rsid w:val="10EBB71C"/>
    <w:rsid w:val="114C2CC3"/>
    <w:rsid w:val="134C8C22"/>
    <w:rsid w:val="1383768C"/>
    <w:rsid w:val="14DAFC49"/>
    <w:rsid w:val="1510C779"/>
    <w:rsid w:val="1639AC29"/>
    <w:rsid w:val="166402DB"/>
    <w:rsid w:val="1842461C"/>
    <w:rsid w:val="1CA098A4"/>
    <w:rsid w:val="1DABED5F"/>
    <w:rsid w:val="1F04148C"/>
    <w:rsid w:val="1FE54EED"/>
    <w:rsid w:val="20E38E21"/>
    <w:rsid w:val="24D6A733"/>
    <w:rsid w:val="265E7635"/>
    <w:rsid w:val="2727EC72"/>
    <w:rsid w:val="27E99CA0"/>
    <w:rsid w:val="27F060D2"/>
    <w:rsid w:val="2B3A6B5B"/>
    <w:rsid w:val="3003A168"/>
    <w:rsid w:val="30495250"/>
    <w:rsid w:val="31E522B1"/>
    <w:rsid w:val="32473E0C"/>
    <w:rsid w:val="34394033"/>
    <w:rsid w:val="3462B0E5"/>
    <w:rsid w:val="34CB7A30"/>
    <w:rsid w:val="36AE84CF"/>
    <w:rsid w:val="36B893D4"/>
    <w:rsid w:val="3ACC1F2A"/>
    <w:rsid w:val="3C18BFF4"/>
    <w:rsid w:val="3E09932B"/>
    <w:rsid w:val="3FCB1B88"/>
    <w:rsid w:val="4125A912"/>
    <w:rsid w:val="4220711F"/>
    <w:rsid w:val="4480C235"/>
    <w:rsid w:val="466F9D2E"/>
    <w:rsid w:val="4710EC06"/>
    <w:rsid w:val="486332EC"/>
    <w:rsid w:val="4A53A17C"/>
    <w:rsid w:val="4C9B1AB7"/>
    <w:rsid w:val="4F023F11"/>
    <w:rsid w:val="5152D56A"/>
    <w:rsid w:val="53B50C9D"/>
    <w:rsid w:val="56496F3E"/>
    <w:rsid w:val="56DB8E17"/>
    <w:rsid w:val="57534900"/>
    <w:rsid w:val="57A92D1A"/>
    <w:rsid w:val="59FBC499"/>
    <w:rsid w:val="5ABD3F1D"/>
    <w:rsid w:val="5AECCAD1"/>
    <w:rsid w:val="5D7EB1AE"/>
    <w:rsid w:val="5DB8FECF"/>
    <w:rsid w:val="5DFBB372"/>
    <w:rsid w:val="605742E0"/>
    <w:rsid w:val="61206631"/>
    <w:rsid w:val="61A131FD"/>
    <w:rsid w:val="62399DC7"/>
    <w:rsid w:val="645546B8"/>
    <w:rsid w:val="65F3D754"/>
    <w:rsid w:val="66B19355"/>
    <w:rsid w:val="688D8242"/>
    <w:rsid w:val="6A2952A3"/>
    <w:rsid w:val="6DB59194"/>
    <w:rsid w:val="727B3078"/>
    <w:rsid w:val="7440C708"/>
    <w:rsid w:val="74899E31"/>
    <w:rsid w:val="758C1EC1"/>
    <w:rsid w:val="76BC2ABE"/>
    <w:rsid w:val="7BC3E4D9"/>
    <w:rsid w:val="7D859BCF"/>
    <w:rsid w:val="7DF91323"/>
    <w:rsid w:val="7ED67F3C"/>
    <w:rsid w:val="7FDB7D06"/>
    <w:rsid w:val="7FE2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0630EC"/>
  <w15:docId w15:val="{588FF75F-6C6E-4675-A0ED-D56BC14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75"/>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CD4E71"/>
    <w:pPr>
      <w:keepNext/>
      <w:tabs>
        <w:tab w:val="left" w:pos="7185"/>
      </w:tabs>
      <w:spacing w:before="16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AC185A"/>
    <w:pPr>
      <w:keepNext/>
      <w:keepLines/>
      <w:spacing w:before="12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CD4E71"/>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AC185A"/>
    <w:rPr>
      <w:rFonts w:ascii="Arial" w:eastAsiaTheme="majorEastAsia" w:hAnsi="Arial" w:cstheme="majorBidi"/>
      <w:b/>
      <w:szCs w:val="24"/>
    </w:rPr>
  </w:style>
  <w:style w:type="paragraph" w:styleId="Revision">
    <w:name w:val="Revision"/>
    <w:hidden/>
    <w:uiPriority w:val="99"/>
    <w:semiHidden/>
    <w:rsid w:val="00F25837"/>
    <w:rPr>
      <w:rFonts w:ascii="Arial" w:hAnsi="Arial"/>
    </w:rPr>
  </w:style>
  <w:style w:type="character" w:customStyle="1" w:styleId="normaltextrun">
    <w:name w:val="normaltextrun"/>
    <w:basedOn w:val="DefaultParagraphFont"/>
    <w:rsid w:val="00A51DBD"/>
  </w:style>
  <w:style w:type="paragraph" w:styleId="Caption">
    <w:name w:val="caption"/>
    <w:basedOn w:val="Normal"/>
    <w:next w:val="Normal"/>
    <w:uiPriority w:val="35"/>
    <w:unhideWhenUsed/>
    <w:qFormat/>
    <w:rsid w:val="0072322F"/>
    <w:rPr>
      <w:i/>
      <w:iCs/>
      <w:szCs w:val="18"/>
    </w:rPr>
  </w:style>
  <w:style w:type="table" w:styleId="PlainTable1">
    <w:name w:val="Plain Table 1"/>
    <w:basedOn w:val="TableNormal"/>
    <w:uiPriority w:val="41"/>
    <w:rsid w:val="00A642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165">
      <w:bodyDiv w:val="1"/>
      <w:marLeft w:val="0"/>
      <w:marRight w:val="0"/>
      <w:marTop w:val="0"/>
      <w:marBottom w:val="0"/>
      <w:divBdr>
        <w:top w:val="none" w:sz="0" w:space="0" w:color="auto"/>
        <w:left w:val="none" w:sz="0" w:space="0" w:color="auto"/>
        <w:bottom w:val="none" w:sz="0" w:space="0" w:color="auto"/>
        <w:right w:val="none" w:sz="0" w:space="0" w:color="auto"/>
      </w:divBdr>
    </w:div>
    <w:div w:id="415904663">
      <w:bodyDiv w:val="1"/>
      <w:marLeft w:val="0"/>
      <w:marRight w:val="0"/>
      <w:marTop w:val="0"/>
      <w:marBottom w:val="0"/>
      <w:divBdr>
        <w:top w:val="none" w:sz="0" w:space="0" w:color="auto"/>
        <w:left w:val="none" w:sz="0" w:space="0" w:color="auto"/>
        <w:bottom w:val="none" w:sz="0" w:space="0" w:color="auto"/>
        <w:right w:val="none" w:sz="0" w:space="0" w:color="auto"/>
      </w:divBdr>
      <w:divsChild>
        <w:div w:id="1092048926">
          <w:marLeft w:val="547"/>
          <w:marRight w:val="0"/>
          <w:marTop w:val="0"/>
          <w:marBottom w:val="0"/>
          <w:divBdr>
            <w:top w:val="none" w:sz="0" w:space="0" w:color="auto"/>
            <w:left w:val="none" w:sz="0" w:space="0" w:color="auto"/>
            <w:bottom w:val="none" w:sz="0" w:space="0" w:color="auto"/>
            <w:right w:val="none" w:sz="0" w:space="0" w:color="auto"/>
          </w:divBdr>
        </w:div>
      </w:divsChild>
    </w:div>
    <w:div w:id="497962716">
      <w:bodyDiv w:val="1"/>
      <w:marLeft w:val="0"/>
      <w:marRight w:val="0"/>
      <w:marTop w:val="0"/>
      <w:marBottom w:val="0"/>
      <w:divBdr>
        <w:top w:val="none" w:sz="0" w:space="0" w:color="auto"/>
        <w:left w:val="none" w:sz="0" w:space="0" w:color="auto"/>
        <w:bottom w:val="none" w:sz="0" w:space="0" w:color="auto"/>
        <w:right w:val="none" w:sz="0" w:space="0" w:color="auto"/>
      </w:divBdr>
    </w:div>
    <w:div w:id="592250454">
      <w:bodyDiv w:val="1"/>
      <w:marLeft w:val="0"/>
      <w:marRight w:val="0"/>
      <w:marTop w:val="0"/>
      <w:marBottom w:val="0"/>
      <w:divBdr>
        <w:top w:val="none" w:sz="0" w:space="0" w:color="auto"/>
        <w:left w:val="none" w:sz="0" w:space="0" w:color="auto"/>
        <w:bottom w:val="none" w:sz="0" w:space="0" w:color="auto"/>
        <w:right w:val="none" w:sz="0" w:space="0" w:color="auto"/>
      </w:divBdr>
    </w:div>
    <w:div w:id="652760263">
      <w:bodyDiv w:val="1"/>
      <w:marLeft w:val="0"/>
      <w:marRight w:val="0"/>
      <w:marTop w:val="0"/>
      <w:marBottom w:val="0"/>
      <w:divBdr>
        <w:top w:val="none" w:sz="0" w:space="0" w:color="auto"/>
        <w:left w:val="none" w:sz="0" w:space="0" w:color="auto"/>
        <w:bottom w:val="none" w:sz="0" w:space="0" w:color="auto"/>
        <w:right w:val="none" w:sz="0" w:space="0" w:color="auto"/>
      </w:divBdr>
      <w:divsChild>
        <w:div w:id="1853034281">
          <w:marLeft w:val="547"/>
          <w:marRight w:val="0"/>
          <w:marTop w:val="0"/>
          <w:marBottom w:val="0"/>
          <w:divBdr>
            <w:top w:val="none" w:sz="0" w:space="0" w:color="auto"/>
            <w:left w:val="none" w:sz="0" w:space="0" w:color="auto"/>
            <w:bottom w:val="none" w:sz="0" w:space="0" w:color="auto"/>
            <w:right w:val="none" w:sz="0" w:space="0" w:color="auto"/>
          </w:divBdr>
        </w:div>
      </w:divsChild>
    </w:div>
    <w:div w:id="702826269">
      <w:bodyDiv w:val="1"/>
      <w:marLeft w:val="0"/>
      <w:marRight w:val="0"/>
      <w:marTop w:val="0"/>
      <w:marBottom w:val="0"/>
      <w:divBdr>
        <w:top w:val="none" w:sz="0" w:space="0" w:color="auto"/>
        <w:left w:val="none" w:sz="0" w:space="0" w:color="auto"/>
        <w:bottom w:val="none" w:sz="0" w:space="0" w:color="auto"/>
        <w:right w:val="none" w:sz="0" w:space="0" w:color="auto"/>
      </w:divBdr>
      <w:divsChild>
        <w:div w:id="1705446532">
          <w:marLeft w:val="547"/>
          <w:marRight w:val="0"/>
          <w:marTop w:val="0"/>
          <w:marBottom w:val="0"/>
          <w:divBdr>
            <w:top w:val="none" w:sz="0" w:space="0" w:color="auto"/>
            <w:left w:val="none" w:sz="0" w:space="0" w:color="auto"/>
            <w:bottom w:val="none" w:sz="0" w:space="0" w:color="auto"/>
            <w:right w:val="none" w:sz="0" w:space="0" w:color="auto"/>
          </w:divBdr>
        </w:div>
      </w:divsChild>
    </w:div>
    <w:div w:id="741412558">
      <w:bodyDiv w:val="1"/>
      <w:marLeft w:val="0"/>
      <w:marRight w:val="0"/>
      <w:marTop w:val="0"/>
      <w:marBottom w:val="0"/>
      <w:divBdr>
        <w:top w:val="none" w:sz="0" w:space="0" w:color="auto"/>
        <w:left w:val="none" w:sz="0" w:space="0" w:color="auto"/>
        <w:bottom w:val="none" w:sz="0" w:space="0" w:color="auto"/>
        <w:right w:val="none" w:sz="0" w:space="0" w:color="auto"/>
      </w:divBdr>
    </w:div>
    <w:div w:id="937643899">
      <w:bodyDiv w:val="1"/>
      <w:marLeft w:val="0"/>
      <w:marRight w:val="0"/>
      <w:marTop w:val="0"/>
      <w:marBottom w:val="0"/>
      <w:divBdr>
        <w:top w:val="none" w:sz="0" w:space="0" w:color="auto"/>
        <w:left w:val="none" w:sz="0" w:space="0" w:color="auto"/>
        <w:bottom w:val="none" w:sz="0" w:space="0" w:color="auto"/>
        <w:right w:val="none" w:sz="0" w:space="0" w:color="auto"/>
      </w:divBdr>
    </w:div>
    <w:div w:id="1162739784">
      <w:bodyDiv w:val="1"/>
      <w:marLeft w:val="0"/>
      <w:marRight w:val="0"/>
      <w:marTop w:val="0"/>
      <w:marBottom w:val="0"/>
      <w:divBdr>
        <w:top w:val="none" w:sz="0" w:space="0" w:color="auto"/>
        <w:left w:val="none" w:sz="0" w:space="0" w:color="auto"/>
        <w:bottom w:val="none" w:sz="0" w:space="0" w:color="auto"/>
        <w:right w:val="none" w:sz="0" w:space="0" w:color="auto"/>
      </w:divBdr>
    </w:div>
    <w:div w:id="1232035119">
      <w:bodyDiv w:val="1"/>
      <w:marLeft w:val="0"/>
      <w:marRight w:val="0"/>
      <w:marTop w:val="0"/>
      <w:marBottom w:val="0"/>
      <w:divBdr>
        <w:top w:val="none" w:sz="0" w:space="0" w:color="auto"/>
        <w:left w:val="none" w:sz="0" w:space="0" w:color="auto"/>
        <w:bottom w:val="none" w:sz="0" w:space="0" w:color="auto"/>
        <w:right w:val="none" w:sz="0" w:space="0" w:color="auto"/>
      </w:divBdr>
    </w:div>
    <w:div w:id="1396127149">
      <w:bodyDiv w:val="1"/>
      <w:marLeft w:val="0"/>
      <w:marRight w:val="0"/>
      <w:marTop w:val="0"/>
      <w:marBottom w:val="0"/>
      <w:divBdr>
        <w:top w:val="none" w:sz="0" w:space="0" w:color="auto"/>
        <w:left w:val="none" w:sz="0" w:space="0" w:color="auto"/>
        <w:bottom w:val="none" w:sz="0" w:space="0" w:color="auto"/>
        <w:right w:val="none" w:sz="0" w:space="0" w:color="auto"/>
      </w:divBdr>
    </w:div>
    <w:div w:id="1667706485">
      <w:bodyDiv w:val="1"/>
      <w:marLeft w:val="0"/>
      <w:marRight w:val="0"/>
      <w:marTop w:val="0"/>
      <w:marBottom w:val="0"/>
      <w:divBdr>
        <w:top w:val="none" w:sz="0" w:space="0" w:color="auto"/>
        <w:left w:val="none" w:sz="0" w:space="0" w:color="auto"/>
        <w:bottom w:val="none" w:sz="0" w:space="0" w:color="auto"/>
        <w:right w:val="none" w:sz="0" w:space="0" w:color="auto"/>
      </w:divBdr>
    </w:div>
    <w:div w:id="1889105609">
      <w:bodyDiv w:val="1"/>
      <w:marLeft w:val="0"/>
      <w:marRight w:val="0"/>
      <w:marTop w:val="0"/>
      <w:marBottom w:val="0"/>
      <w:divBdr>
        <w:top w:val="none" w:sz="0" w:space="0" w:color="auto"/>
        <w:left w:val="none" w:sz="0" w:space="0" w:color="auto"/>
        <w:bottom w:val="none" w:sz="0" w:space="0" w:color="auto"/>
        <w:right w:val="none" w:sz="0" w:space="0" w:color="auto"/>
      </w:divBdr>
    </w:div>
    <w:div w:id="21292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ohio.gov/ohio-administrative-code/rule-3301-51-1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s%206%20&amp;%207/Data/Indicator%206%20Visualizations%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6%20Visualizations%20v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6%20Visualizations%20v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6%20Visualizations%20v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6%20Visualizations%20v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ohiodas.sharepoint.com/sites/EDUOECDataTeam/Shared%20Documents/General/Annual%20Performance%20Report/Indicator%20Target%20Setting/Indicator%20Fact%20Sheets/Indicators%206%20&amp;%207/Data/Indicator%206%20Visualization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Indicator</a:t>
            </a:r>
            <a:r>
              <a:rPr lang="en-US" sz="1100" b="1" baseline="0"/>
              <a:t> 6: Preschool Environments</a:t>
            </a:r>
          </a:p>
          <a:p>
            <a:pPr>
              <a:defRPr sz="1100" b="1"/>
            </a:pPr>
            <a:r>
              <a:rPr lang="en-US" sz="1100" b="1" baseline="0"/>
              <a:t>(2019-2020)</a:t>
            </a:r>
            <a:endParaRPr lang="en-US" sz="1100" b="1"/>
          </a:p>
        </c:rich>
      </c:tx>
      <c:layout>
        <c:manualLayout>
          <c:xMode val="edge"/>
          <c:yMode val="edge"/>
          <c:x val="0.28173603299587552"/>
          <c:y val="3.240740740740740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44693197725284339"/>
          <c:y val="0.27473170020414117"/>
          <c:w val="0.50584580052493433"/>
          <c:h val="0.6743423738699329"/>
        </c:manualLayout>
      </c:layout>
      <c:barChart>
        <c:barDir val="bar"/>
        <c:grouping val="clustered"/>
        <c:varyColors val="0"/>
        <c:ser>
          <c:idx val="0"/>
          <c:order val="0"/>
          <c:tx>
            <c:strRef>
              <c:f>'National Data'!$B$13:$B$14</c:f>
              <c:strCache>
                <c:ptCount val="2"/>
                <c:pt idx="0">
                  <c:v>Ohio</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'National Data'!$A$15:$A$17</c:f>
              <c:strCache>
                <c:ptCount val="3"/>
                <c:pt idx="0">
                  <c:v>6a: SWD Age 3-5 in Regular Class %</c:v>
                </c:pt>
                <c:pt idx="1">
                  <c:v>6b: SWD Age 3-5 in Separate Settings %</c:v>
                </c:pt>
                <c:pt idx="2">
                  <c:v>6c: SWD Age 3-5 Receiving Services at Home %</c:v>
                </c:pt>
              </c:strCache>
            </c:strRef>
          </c:cat>
          <c:val>
            <c:numRef>
              <c:f>'National Data'!$B$15:$B$17</c:f>
              <c:numCache>
                <c:formatCode>0.00%</c:formatCode>
                <c:ptCount val="3"/>
                <c:pt idx="0">
                  <c:v>0.73660000000000003</c:v>
                </c:pt>
                <c:pt idx="1">
                  <c:v>0.16200000000000001</c:v>
                </c:pt>
                <c:pt idx="2">
                  <c:v>1.5699999999999999E-2</c:v>
                </c:pt>
              </c:numCache>
            </c:numRef>
          </c:val>
          <c:extLst>
            <c:ext xmlns:c16="http://schemas.microsoft.com/office/drawing/2014/chart" uri="{C3380CC4-5D6E-409C-BE32-E72D297353CC}">
              <c16:uniqueId val="{00000000-B7D9-42E9-8323-1DAB2957B947}"/>
            </c:ext>
          </c:extLst>
        </c:ser>
        <c:ser>
          <c:idx val="1"/>
          <c:order val="1"/>
          <c:tx>
            <c:strRef>
              <c:f>'National Data'!$C$13:$C$14</c:f>
              <c:strCache>
                <c:ptCount val="2"/>
                <c:pt idx="0">
                  <c:v>United States</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'National Data'!$A$15:$A$17</c:f>
              <c:strCache>
                <c:ptCount val="3"/>
                <c:pt idx="0">
                  <c:v>6a: SWD Age 3-5 in Regular Class %</c:v>
                </c:pt>
                <c:pt idx="1">
                  <c:v>6b: SWD Age 3-5 in Separate Settings %</c:v>
                </c:pt>
                <c:pt idx="2">
                  <c:v>6c: SWD Age 3-5 Receiving Services at Home %</c:v>
                </c:pt>
              </c:strCache>
            </c:strRef>
          </c:cat>
          <c:val>
            <c:numRef>
              <c:f>'National Data'!$C$15:$C$17</c:f>
              <c:numCache>
                <c:formatCode>0.00%</c:formatCode>
                <c:ptCount val="3"/>
                <c:pt idx="0">
                  <c:v>0.4375</c:v>
                </c:pt>
                <c:pt idx="1">
                  <c:v>0.26140000000000002</c:v>
                </c:pt>
                <c:pt idx="2">
                  <c:v>2.1700000000000001E-2</c:v>
                </c:pt>
              </c:numCache>
            </c:numRef>
          </c:val>
          <c:extLst>
            <c:ext xmlns:c16="http://schemas.microsoft.com/office/drawing/2014/chart" uri="{C3380CC4-5D6E-409C-BE32-E72D297353CC}">
              <c16:uniqueId val="{00000001-B7D9-42E9-8323-1DAB2957B947}"/>
            </c:ext>
          </c:extLst>
        </c:ser>
        <c:dLbls>
          <c:showLegendKey val="0"/>
          <c:showVal val="0"/>
          <c:showCatName val="0"/>
          <c:showSerName val="0"/>
          <c:showPercent val="0"/>
          <c:showBubbleSize val="0"/>
        </c:dLbls>
        <c:gapWidth val="182"/>
        <c:axId val="2010210031"/>
        <c:axId val="2010210863"/>
      </c:barChart>
      <c:catAx>
        <c:axId val="20102100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10210863"/>
        <c:crosses val="autoZero"/>
        <c:auto val="1"/>
        <c:lblAlgn val="ctr"/>
        <c:lblOffset val="100"/>
        <c:noMultiLvlLbl val="0"/>
      </c:catAx>
      <c:valAx>
        <c:axId val="2010210863"/>
        <c:scaling>
          <c:orientation val="minMax"/>
        </c:scaling>
        <c:delete val="1"/>
        <c:axPos val="t"/>
        <c:numFmt formatCode="0.00%" sourceLinked="1"/>
        <c:majorTickMark val="none"/>
        <c:minorTickMark val="none"/>
        <c:tickLblPos val="nextTo"/>
        <c:crossAx val="201021003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6a: Preschool In Regular Classroom</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tx>
            <c:strRef>
              <c:f>'6A'!$C$23</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'6A'!$D$22:$J$22</c:f>
              <c:strCache>
                <c:ptCount val="7"/>
                <c:pt idx="0">
                  <c:v>2014-2015</c:v>
                </c:pt>
                <c:pt idx="1">
                  <c:v>2015-2016</c:v>
                </c:pt>
                <c:pt idx="2">
                  <c:v>2016-2017</c:v>
                </c:pt>
                <c:pt idx="3">
                  <c:v>2017-2018</c:v>
                </c:pt>
                <c:pt idx="4">
                  <c:v>2018-2019</c:v>
                </c:pt>
                <c:pt idx="5">
                  <c:v>2019-2020</c:v>
                </c:pt>
                <c:pt idx="6">
                  <c:v>2020-2021</c:v>
                </c:pt>
              </c:strCache>
            </c:strRef>
          </c:cat>
          <c:val>
            <c:numRef>
              <c:f>'6A'!$D$23:$J$23</c:f>
              <c:numCache>
                <c:formatCode>0.00%</c:formatCode>
                <c:ptCount val="7"/>
                <c:pt idx="0">
                  <c:v>0.61709999999999998</c:v>
                </c:pt>
                <c:pt idx="1">
                  <c:v>0.67049999999999998</c:v>
                </c:pt>
                <c:pt idx="2">
                  <c:v>0.68279999999999996</c:v>
                </c:pt>
                <c:pt idx="3">
                  <c:v>0.71360000000000001</c:v>
                </c:pt>
                <c:pt idx="4">
                  <c:v>0.73129999999999995</c:v>
                </c:pt>
                <c:pt idx="5">
                  <c:v>0.73660000000000003</c:v>
                </c:pt>
                <c:pt idx="6">
                  <c:v>0.66810000000000003</c:v>
                </c:pt>
              </c:numCache>
            </c:numRef>
          </c:val>
          <c:smooth val="0"/>
          <c:extLst>
            <c:ext xmlns:c16="http://schemas.microsoft.com/office/drawing/2014/chart" uri="{C3380CC4-5D6E-409C-BE32-E72D297353CC}">
              <c16:uniqueId val="{00000000-9F21-47E2-B7DF-CF2C12F0D265}"/>
            </c:ext>
          </c:extLst>
        </c:ser>
        <c:dLbls>
          <c:showLegendKey val="0"/>
          <c:showVal val="0"/>
          <c:showCatName val="0"/>
          <c:showSerName val="0"/>
          <c:showPercent val="0"/>
          <c:showBubbleSize val="0"/>
        </c:dLbls>
        <c:marker val="1"/>
        <c:smooth val="0"/>
        <c:axId val="1214439112"/>
        <c:axId val="1215442312"/>
      </c:lineChart>
      <c:scatterChart>
        <c:scatterStyle val="lineMarker"/>
        <c:varyColors val="0"/>
        <c:ser>
          <c:idx val="1"/>
          <c:order val="1"/>
          <c:tx>
            <c:v>Change in calculation</c:v>
          </c:tx>
          <c:spPr>
            <a:ln w="28575" cap="rnd">
              <a:solidFill>
                <a:srgbClr val="7030A0"/>
              </a:solidFill>
              <a:round/>
            </a:ln>
            <a:effectLst/>
          </c:spPr>
          <c:marker>
            <c:symbol val="none"/>
          </c:marker>
          <c:dLbls>
            <c:dLbl>
              <c:idx val="0"/>
              <c:layout>
                <c:manualLayout>
                  <c:x val="-7.208005249343832E-3"/>
                  <c:y val="-7.85024154589372E-2"/>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
                        <a:ea typeface="+mn-ea"/>
                        <a:cs typeface="+mn-cs"/>
                      </a:defRPr>
                    </a:pPr>
                    <a:r>
                      <a:rPr lang="en-US" sz="1000"/>
                      <a:t>Change in calculation</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F21-47E2-B7DF-CF2C12F0D265}"/>
                </c:ext>
              </c:extLst>
            </c:dLbl>
            <c:dLbl>
              <c:idx val="1"/>
              <c:delete val="1"/>
              <c:extLst>
                <c:ext xmlns:c15="http://schemas.microsoft.com/office/drawing/2012/chart" uri="{CE6537A1-D6FC-4f65-9D91-7224C49458BB}"/>
                <c:ext xmlns:c16="http://schemas.microsoft.com/office/drawing/2014/chart" uri="{C3380CC4-5D6E-409C-BE32-E72D297353CC}">
                  <c16:uniqueId val="{00000002-9F21-47E2-B7DF-CF2C12F0D26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'6A'!$P$22:$P$23</c:f>
              <c:numCache>
                <c:formatCode>General</c:formatCode>
                <c:ptCount val="2"/>
                <c:pt idx="0">
                  <c:v>6.5</c:v>
                </c:pt>
                <c:pt idx="1">
                  <c:v>6.5</c:v>
                </c:pt>
              </c:numCache>
            </c:numRef>
          </c:xVal>
          <c:yVal>
            <c:numRef>
              <c:f>'6A'!$Q$22:$Q$23</c:f>
              <c:numCache>
                <c:formatCode>General</c:formatCode>
                <c:ptCount val="2"/>
                <c:pt idx="0">
                  <c:v>0</c:v>
                </c:pt>
                <c:pt idx="1">
                  <c:v>1</c:v>
                </c:pt>
              </c:numCache>
            </c:numRef>
          </c:yVal>
          <c:smooth val="0"/>
          <c:extLst>
            <c:ext xmlns:c16="http://schemas.microsoft.com/office/drawing/2014/chart" uri="{C3380CC4-5D6E-409C-BE32-E72D297353CC}">
              <c16:uniqueId val="{00000003-9F21-47E2-B7DF-CF2C12F0D265}"/>
            </c:ext>
          </c:extLst>
        </c:ser>
        <c:dLbls>
          <c:showLegendKey val="0"/>
          <c:showVal val="0"/>
          <c:showCatName val="0"/>
          <c:showSerName val="0"/>
          <c:showPercent val="0"/>
          <c:showBubbleSize val="0"/>
        </c:dLbls>
        <c:axId val="556000175"/>
        <c:axId val="556008079"/>
      </c:scatter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out"/>
        <c:minorTickMark val="none"/>
        <c:tickLblPos val="none"/>
        <c:crossAx val="1214439112"/>
        <c:crosses val="autoZero"/>
        <c:crossBetween val="between"/>
      </c:valAx>
      <c:valAx>
        <c:axId val="556008079"/>
        <c:scaling>
          <c:orientation val="minMax"/>
          <c:max val="1"/>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556000175"/>
        <c:crosses val="max"/>
        <c:crossBetween val="midCat"/>
      </c:valAx>
      <c:valAx>
        <c:axId val="556000175"/>
        <c:scaling>
          <c:orientation val="minMax"/>
        </c:scaling>
        <c:delete val="1"/>
        <c:axPos val="b"/>
        <c:numFmt formatCode="General" sourceLinked="1"/>
        <c:majorTickMark val="out"/>
        <c:minorTickMark val="none"/>
        <c:tickLblPos val="nextTo"/>
        <c:crossAx val="556008079"/>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6a: Preschool In Regular Classroom</a:t>
            </a:r>
          </a:p>
        </c:rich>
      </c:tx>
      <c:layout>
        <c:manualLayout>
          <c:xMode val="edge"/>
          <c:yMode val="edge"/>
          <c:x val="0.26844444444444443"/>
          <c:y val="2.8985507246376812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spPr>
            <a:pattFill prst="narVert">
              <a:fgClr>
                <a:sysClr val="window" lastClr="FFFFFF"/>
              </a:fgClr>
              <a:bgClr>
                <a:srgbClr val="146401"/>
              </a:bgClr>
            </a:pattFill>
            <a:ln>
              <a:noFill/>
            </a:ln>
            <a:effectLst/>
          </c:spPr>
          <c:invertIfNegative val="0"/>
          <c:dPt>
            <c:idx val="0"/>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1-20D4-41B8-AF93-E2C07B9E8CE8}"/>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'6A'!$D$1:$I$1</c:f>
              <c:strCache>
                <c:ptCount val="6"/>
                <c:pt idx="0">
                  <c:v>2014-2015</c:v>
                </c:pt>
                <c:pt idx="1">
                  <c:v>2015-2016</c:v>
                </c:pt>
                <c:pt idx="2">
                  <c:v>2016-2017</c:v>
                </c:pt>
                <c:pt idx="3">
                  <c:v>2017-2018</c:v>
                </c:pt>
                <c:pt idx="4">
                  <c:v>2018-2019</c:v>
                </c:pt>
                <c:pt idx="5">
                  <c:v>2019-2020</c:v>
                </c:pt>
              </c:strCache>
            </c:strRef>
          </c:cat>
          <c:val>
            <c:numRef>
              <c:f>'6A'!$D$3:$I$3</c:f>
              <c:numCache>
                <c:formatCode>0.00%</c:formatCode>
                <c:ptCount val="6"/>
                <c:pt idx="0">
                  <c:v>0.61709999999999998</c:v>
                </c:pt>
                <c:pt idx="1">
                  <c:v>0.67049999999999998</c:v>
                </c:pt>
                <c:pt idx="2">
                  <c:v>0.68279999999999996</c:v>
                </c:pt>
                <c:pt idx="3">
                  <c:v>0.71360000000000001</c:v>
                </c:pt>
                <c:pt idx="4">
                  <c:v>0.73129999999999995</c:v>
                </c:pt>
                <c:pt idx="5">
                  <c:v>0.73660000000000003</c:v>
                </c:pt>
              </c:numCache>
            </c:numRef>
          </c:val>
          <c:extLst>
            <c:ext xmlns:c16="http://schemas.microsoft.com/office/drawing/2014/chart" uri="{C3380CC4-5D6E-409C-BE32-E72D297353CC}">
              <c16:uniqueId val="{00000002-20D4-41B8-AF93-E2C07B9E8CE8}"/>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solidFill>
                <a:sysClr val="window" lastClr="FFFFFF"/>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'6A'!$D$1:$I$1</c:f>
              <c:strCache>
                <c:ptCount val="6"/>
                <c:pt idx="0">
                  <c:v>2014-2015</c:v>
                </c:pt>
                <c:pt idx="1">
                  <c:v>2015-2016</c:v>
                </c:pt>
                <c:pt idx="2">
                  <c:v>2016-2017</c:v>
                </c:pt>
                <c:pt idx="3">
                  <c:v>2017-2018</c:v>
                </c:pt>
                <c:pt idx="4">
                  <c:v>2018-2019</c:v>
                </c:pt>
                <c:pt idx="5">
                  <c:v>2019-2020</c:v>
                </c:pt>
              </c:strCache>
            </c:strRef>
          </c:cat>
          <c:val>
            <c:numRef>
              <c:f>'6A'!$D$2:$I$2</c:f>
              <c:numCache>
                <c:formatCode>0.00%</c:formatCode>
                <c:ptCount val="6"/>
                <c:pt idx="0">
                  <c:v>0.52200000000000002</c:v>
                </c:pt>
                <c:pt idx="1">
                  <c:v>0.52200000000000002</c:v>
                </c:pt>
                <c:pt idx="2">
                  <c:v>0.52300000000000002</c:v>
                </c:pt>
                <c:pt idx="3">
                  <c:v>0.52300000000000002</c:v>
                </c:pt>
                <c:pt idx="4">
                  <c:v>0.52300000000000002</c:v>
                </c:pt>
                <c:pt idx="5">
                  <c:v>0.52300000000000002</c:v>
                </c:pt>
              </c:numCache>
            </c:numRef>
          </c:val>
          <c:smooth val="0"/>
          <c:extLst>
            <c:ext xmlns:c16="http://schemas.microsoft.com/office/drawing/2014/chart" uri="{C3380CC4-5D6E-409C-BE32-E72D297353CC}">
              <c16:uniqueId val="{00000003-20D4-41B8-AF93-E2C07B9E8CE8}"/>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6b: Preschool in Separate Settings</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tx>
            <c:strRef>
              <c:f>'6B'!$C$23</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'6B'!$D$22:$J$22</c:f>
              <c:strCache>
                <c:ptCount val="7"/>
                <c:pt idx="0">
                  <c:v>2014-2015</c:v>
                </c:pt>
                <c:pt idx="1">
                  <c:v>2015-2016</c:v>
                </c:pt>
                <c:pt idx="2">
                  <c:v>2016-2017</c:v>
                </c:pt>
                <c:pt idx="3">
                  <c:v>2017-2018</c:v>
                </c:pt>
                <c:pt idx="4">
                  <c:v>2018-2019</c:v>
                </c:pt>
                <c:pt idx="5">
                  <c:v>2019-2020</c:v>
                </c:pt>
                <c:pt idx="6">
                  <c:v>2020-2021</c:v>
                </c:pt>
              </c:strCache>
            </c:strRef>
          </c:cat>
          <c:val>
            <c:numRef>
              <c:f>'6B'!$D$23:$J$23</c:f>
              <c:numCache>
                <c:formatCode>0.00%</c:formatCode>
                <c:ptCount val="7"/>
                <c:pt idx="0">
                  <c:v>0.29609999999999997</c:v>
                </c:pt>
                <c:pt idx="1">
                  <c:v>0.2344</c:v>
                </c:pt>
                <c:pt idx="2">
                  <c:v>0.218</c:v>
                </c:pt>
                <c:pt idx="3">
                  <c:v>0.18390000000000001</c:v>
                </c:pt>
                <c:pt idx="4">
                  <c:v>0.15939999999999999</c:v>
                </c:pt>
                <c:pt idx="5">
                  <c:v>0.16200000000000001</c:v>
                </c:pt>
                <c:pt idx="6">
                  <c:v>0.18940000000000001</c:v>
                </c:pt>
              </c:numCache>
            </c:numRef>
          </c:val>
          <c:smooth val="0"/>
          <c:extLst>
            <c:ext xmlns:c16="http://schemas.microsoft.com/office/drawing/2014/chart" uri="{C3380CC4-5D6E-409C-BE32-E72D297353CC}">
              <c16:uniqueId val="{00000000-EE07-4B1E-A993-3065CF475564}"/>
            </c:ext>
          </c:extLst>
        </c:ser>
        <c:dLbls>
          <c:showLegendKey val="0"/>
          <c:showVal val="0"/>
          <c:showCatName val="0"/>
          <c:showSerName val="0"/>
          <c:showPercent val="0"/>
          <c:showBubbleSize val="0"/>
        </c:dLbls>
        <c:marker val="1"/>
        <c:smooth val="0"/>
        <c:axId val="1214439112"/>
        <c:axId val="1215442312"/>
      </c:lineChart>
      <c:scatterChart>
        <c:scatterStyle val="lineMarker"/>
        <c:varyColors val="0"/>
        <c:ser>
          <c:idx val="1"/>
          <c:order val="1"/>
          <c:tx>
            <c:v>Change in calculation</c:v>
          </c:tx>
          <c:spPr>
            <a:ln w="28575" cap="rnd">
              <a:solidFill>
                <a:srgbClr val="7030A0"/>
              </a:solidFill>
              <a:round/>
            </a:ln>
            <a:effectLst/>
          </c:spPr>
          <c:marker>
            <c:symbol val="none"/>
          </c:marker>
          <c:dLbls>
            <c:dLbl>
              <c:idx val="0"/>
              <c:layout>
                <c:manualLayout>
                  <c:x val="-9.1269841269842732E-3"/>
                  <c:y val="-8.7121212121212127E-2"/>
                </c:manualLayout>
              </c:layout>
              <c:tx>
                <c:rich>
                  <a:bodyPr/>
                  <a:lstStyle/>
                  <a:p>
                    <a:r>
                      <a:rPr lang="en-US"/>
                      <a:t>Change in calculation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E07-4B1E-A993-3065CF475564}"/>
                </c:ext>
              </c:extLst>
            </c:dLbl>
            <c:dLbl>
              <c:idx val="1"/>
              <c:delete val="1"/>
              <c:extLst>
                <c:ext xmlns:c15="http://schemas.microsoft.com/office/drawing/2012/chart" uri="{CE6537A1-D6FC-4f65-9D91-7224C49458BB}"/>
                <c:ext xmlns:c16="http://schemas.microsoft.com/office/drawing/2014/chart" uri="{C3380CC4-5D6E-409C-BE32-E72D297353CC}">
                  <c16:uniqueId val="{00000002-EE07-4B1E-A993-3065CF47556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'6B'!$Q$25:$Q$26</c:f>
              <c:numCache>
                <c:formatCode>General</c:formatCode>
                <c:ptCount val="2"/>
                <c:pt idx="0">
                  <c:v>6.5</c:v>
                </c:pt>
                <c:pt idx="1">
                  <c:v>6.5</c:v>
                </c:pt>
              </c:numCache>
            </c:numRef>
          </c:xVal>
          <c:yVal>
            <c:numRef>
              <c:f>'6B'!$R$25:$R$26</c:f>
              <c:numCache>
                <c:formatCode>General</c:formatCode>
                <c:ptCount val="2"/>
                <c:pt idx="0">
                  <c:v>0</c:v>
                </c:pt>
                <c:pt idx="1">
                  <c:v>1</c:v>
                </c:pt>
              </c:numCache>
            </c:numRef>
          </c:yVal>
          <c:smooth val="0"/>
          <c:extLst>
            <c:ext xmlns:c16="http://schemas.microsoft.com/office/drawing/2014/chart" uri="{C3380CC4-5D6E-409C-BE32-E72D297353CC}">
              <c16:uniqueId val="{00000003-EE07-4B1E-A993-3065CF475564}"/>
            </c:ext>
          </c:extLst>
        </c:ser>
        <c:dLbls>
          <c:showLegendKey val="0"/>
          <c:showVal val="0"/>
          <c:showCatName val="0"/>
          <c:showSerName val="0"/>
          <c:showPercent val="0"/>
          <c:showBubbleSize val="0"/>
        </c:dLbls>
        <c:axId val="584513599"/>
        <c:axId val="584512767"/>
      </c:scatter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0"/>
        <c:axPos val="l"/>
        <c:numFmt formatCode="0.00%" sourceLinked="1"/>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4439112"/>
        <c:crosses val="autoZero"/>
        <c:crossBetween val="between"/>
      </c:valAx>
      <c:valAx>
        <c:axId val="584512767"/>
        <c:scaling>
          <c:orientation val="minMax"/>
          <c:max val="1"/>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584513599"/>
        <c:crosses val="max"/>
        <c:crossBetween val="midCat"/>
      </c:valAx>
      <c:valAx>
        <c:axId val="584513599"/>
        <c:scaling>
          <c:orientation val="minMax"/>
        </c:scaling>
        <c:delete val="1"/>
        <c:axPos val="b"/>
        <c:numFmt formatCode="General" sourceLinked="1"/>
        <c:majorTickMark val="out"/>
        <c:minorTickMark val="none"/>
        <c:tickLblPos val="nextTo"/>
        <c:crossAx val="584512767"/>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6b: Preschool Separate Settings</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spPr>
            <a:pattFill prst="narVert">
              <a:fgClr>
                <a:sysClr val="window" lastClr="FFFFFF"/>
              </a:fgClr>
              <a:bgClr>
                <a:srgbClr val="146401"/>
              </a:bgClr>
            </a:pattFill>
            <a:ln>
              <a:noFill/>
            </a:ln>
            <a:effectLst/>
          </c:spPr>
          <c:invertIfNegative val="0"/>
          <c:dPt>
            <c:idx val="0"/>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1-4A4D-4B95-8144-85E650047DA5}"/>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'6B'!$D$1:$I$1</c:f>
              <c:strCache>
                <c:ptCount val="6"/>
                <c:pt idx="0">
                  <c:v>2014-2015</c:v>
                </c:pt>
                <c:pt idx="1">
                  <c:v>2015-2016</c:v>
                </c:pt>
                <c:pt idx="2">
                  <c:v>2016-2017</c:v>
                </c:pt>
                <c:pt idx="3">
                  <c:v>2017-2018</c:v>
                </c:pt>
                <c:pt idx="4">
                  <c:v>2018-2019</c:v>
                </c:pt>
                <c:pt idx="5">
                  <c:v>2019-2020</c:v>
                </c:pt>
              </c:strCache>
            </c:strRef>
          </c:cat>
          <c:val>
            <c:numRef>
              <c:f>'6B'!$D$3:$I$3</c:f>
              <c:numCache>
                <c:formatCode>0.00%</c:formatCode>
                <c:ptCount val="6"/>
                <c:pt idx="0">
                  <c:v>0.29609999999999997</c:v>
                </c:pt>
                <c:pt idx="1">
                  <c:v>0.2344</c:v>
                </c:pt>
                <c:pt idx="2">
                  <c:v>0.218</c:v>
                </c:pt>
                <c:pt idx="3">
                  <c:v>0.18390000000000001</c:v>
                </c:pt>
                <c:pt idx="4">
                  <c:v>0.15939999999999999</c:v>
                </c:pt>
                <c:pt idx="5">
                  <c:v>0.16200000000000001</c:v>
                </c:pt>
              </c:numCache>
            </c:numRef>
          </c:val>
          <c:extLst>
            <c:ext xmlns:c16="http://schemas.microsoft.com/office/drawing/2014/chart" uri="{C3380CC4-5D6E-409C-BE32-E72D297353CC}">
              <c16:uniqueId val="{00000002-4A4D-4B95-8144-85E650047DA5}"/>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'6B'!$D$1:$I$1</c:f>
              <c:strCache>
                <c:ptCount val="6"/>
                <c:pt idx="0">
                  <c:v>2014-2015</c:v>
                </c:pt>
                <c:pt idx="1">
                  <c:v>2015-2016</c:v>
                </c:pt>
                <c:pt idx="2">
                  <c:v>2016-2017</c:v>
                </c:pt>
                <c:pt idx="3">
                  <c:v>2017-2018</c:v>
                </c:pt>
                <c:pt idx="4">
                  <c:v>2018-2019</c:v>
                </c:pt>
                <c:pt idx="5">
                  <c:v>2019-2020</c:v>
                </c:pt>
              </c:strCache>
            </c:strRef>
          </c:cat>
          <c:val>
            <c:numRef>
              <c:f>'6B'!$D$2:$I$2</c:f>
              <c:numCache>
                <c:formatCode>0.00%</c:formatCode>
                <c:ptCount val="6"/>
                <c:pt idx="0">
                  <c:v>0.38500000000000001</c:v>
                </c:pt>
                <c:pt idx="1">
                  <c:v>0.38500000000000001</c:v>
                </c:pt>
                <c:pt idx="2">
                  <c:v>0.38400000000000001</c:v>
                </c:pt>
                <c:pt idx="3">
                  <c:v>0.38400000000000001</c:v>
                </c:pt>
                <c:pt idx="4">
                  <c:v>0.38400000000000001</c:v>
                </c:pt>
                <c:pt idx="5">
                  <c:v>0.38400000000000001</c:v>
                </c:pt>
              </c:numCache>
            </c:numRef>
          </c:val>
          <c:smooth val="0"/>
          <c:extLst>
            <c:ext xmlns:c16="http://schemas.microsoft.com/office/drawing/2014/chart" uri="{C3380CC4-5D6E-409C-BE32-E72D297353CC}">
              <c16:uniqueId val="{00000003-4A4D-4B95-8144-85E650047DA5}"/>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6c: Preschool Services at Home</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tx>
            <c:strRef>
              <c:f>'6C'!$A$2</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'6C'!$B$1:$E$1</c:f>
              <c:strCache>
                <c:ptCount val="4"/>
                <c:pt idx="0">
                  <c:v>2017-2018</c:v>
                </c:pt>
                <c:pt idx="1">
                  <c:v>2018-2019</c:v>
                </c:pt>
                <c:pt idx="2">
                  <c:v>2019-2020</c:v>
                </c:pt>
                <c:pt idx="3">
                  <c:v>2020-2021</c:v>
                </c:pt>
              </c:strCache>
            </c:strRef>
          </c:cat>
          <c:val>
            <c:numRef>
              <c:f>'6C'!$B$2:$E$2</c:f>
              <c:numCache>
                <c:formatCode>0.00%</c:formatCode>
                <c:ptCount val="4"/>
                <c:pt idx="0">
                  <c:v>1.6400000000000001E-2</c:v>
                </c:pt>
                <c:pt idx="1">
                  <c:v>1.6799999999999999E-2</c:v>
                </c:pt>
                <c:pt idx="2">
                  <c:v>1.5699999999999999E-2</c:v>
                </c:pt>
                <c:pt idx="3">
                  <c:v>2.98E-2</c:v>
                </c:pt>
              </c:numCache>
            </c:numRef>
          </c:val>
          <c:smooth val="0"/>
          <c:extLst>
            <c:ext xmlns:c16="http://schemas.microsoft.com/office/drawing/2014/chart" uri="{C3380CC4-5D6E-409C-BE32-E72D297353CC}">
              <c16:uniqueId val="{00000000-4FDB-4C6F-BF81-05BC5B578DE1}"/>
            </c:ext>
          </c:extLst>
        </c:ser>
        <c:dLbls>
          <c:showLegendKey val="0"/>
          <c:showVal val="0"/>
          <c:showCatName val="0"/>
          <c:showSerName val="0"/>
          <c:showPercent val="0"/>
          <c:showBubbleSize val="0"/>
        </c:dLbls>
        <c:marker val="1"/>
        <c:smooth val="0"/>
        <c:axId val="1214439112"/>
        <c:axId val="1215442312"/>
      </c:lineChart>
      <c:scatterChart>
        <c:scatterStyle val="lineMarker"/>
        <c:varyColors val="0"/>
        <c:ser>
          <c:idx val="1"/>
          <c:order val="1"/>
          <c:tx>
            <c:v>Change in calculation</c:v>
          </c:tx>
          <c:spPr>
            <a:ln w="28575" cap="rnd">
              <a:solidFill>
                <a:srgbClr val="7030A0"/>
              </a:solidFill>
              <a:round/>
            </a:ln>
            <a:effectLst/>
          </c:spPr>
          <c:marker>
            <c:symbol val="none"/>
          </c:marker>
          <c:dLbls>
            <c:dLbl>
              <c:idx val="0"/>
              <c:layout>
                <c:manualLayout>
                  <c:x val="-8.3333333333333332E-3"/>
                  <c:y val="-7.2222222222222326E-2"/>
                </c:manualLayout>
              </c:layout>
              <c:tx>
                <c:rich>
                  <a:bodyPr/>
                  <a:lstStyle/>
                  <a:p>
                    <a:r>
                      <a:rPr lang="en-US"/>
                      <a:t>Change in calculation</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FDB-4C6F-BF81-05BC5B578DE1}"/>
                </c:ext>
              </c:extLst>
            </c:dLbl>
            <c:dLbl>
              <c:idx val="1"/>
              <c:delete val="1"/>
              <c:extLst>
                <c:ext xmlns:c15="http://schemas.microsoft.com/office/drawing/2012/chart" uri="{CE6537A1-D6FC-4f65-9D91-7224C49458BB}"/>
                <c:ext xmlns:c16="http://schemas.microsoft.com/office/drawing/2014/chart" uri="{C3380CC4-5D6E-409C-BE32-E72D297353CC}">
                  <c16:uniqueId val="{00000002-4FDB-4C6F-BF81-05BC5B578DE1}"/>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'6C'!$N$5:$N$6</c:f>
              <c:numCache>
                <c:formatCode>General</c:formatCode>
                <c:ptCount val="2"/>
                <c:pt idx="0">
                  <c:v>3.5</c:v>
                </c:pt>
                <c:pt idx="1">
                  <c:v>3.5</c:v>
                </c:pt>
              </c:numCache>
            </c:numRef>
          </c:xVal>
          <c:yVal>
            <c:numRef>
              <c:f>'6C'!$O$5:$O$6</c:f>
              <c:numCache>
                <c:formatCode>General</c:formatCode>
                <c:ptCount val="2"/>
                <c:pt idx="0">
                  <c:v>0</c:v>
                </c:pt>
                <c:pt idx="1">
                  <c:v>1</c:v>
                </c:pt>
              </c:numCache>
            </c:numRef>
          </c:yVal>
          <c:smooth val="0"/>
          <c:extLst>
            <c:ext xmlns:c16="http://schemas.microsoft.com/office/drawing/2014/chart" uri="{C3380CC4-5D6E-409C-BE32-E72D297353CC}">
              <c16:uniqueId val="{00000003-4FDB-4C6F-BF81-05BC5B578DE1}"/>
            </c:ext>
          </c:extLst>
        </c:ser>
        <c:dLbls>
          <c:showLegendKey val="0"/>
          <c:showVal val="0"/>
          <c:showCatName val="0"/>
          <c:showSerName val="0"/>
          <c:showPercent val="0"/>
          <c:showBubbleSize val="0"/>
        </c:dLbls>
        <c:axId val="680350031"/>
        <c:axId val="680341295"/>
      </c:scatter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0"/>
        <c:axPos val="l"/>
        <c:numFmt formatCode="0.00%" sourceLinked="1"/>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4439112"/>
        <c:crosses val="autoZero"/>
        <c:crossBetween val="between"/>
      </c:valAx>
      <c:valAx>
        <c:axId val="680341295"/>
        <c:scaling>
          <c:orientation val="minMax"/>
          <c:max val="1"/>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680350031"/>
        <c:crosses val="max"/>
        <c:crossBetween val="midCat"/>
      </c:valAx>
      <c:valAx>
        <c:axId val="680350031"/>
        <c:scaling>
          <c:orientation val="minMax"/>
        </c:scaling>
        <c:delete val="1"/>
        <c:axPos val="b"/>
        <c:numFmt formatCode="General" sourceLinked="1"/>
        <c:majorTickMark val="out"/>
        <c:minorTickMark val="none"/>
        <c:tickLblPos val="nextTo"/>
        <c:crossAx val="680341295"/>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6273F30304947979A4DA2A3C86D4D" ma:contentTypeVersion="9" ma:contentTypeDescription="Create a new document." ma:contentTypeScope="" ma:versionID="fd3737be4f7864193dbc08ed3702df96">
  <xsd:schema xmlns:xsd="http://www.w3.org/2001/XMLSchema" xmlns:xs="http://www.w3.org/2001/XMLSchema" xmlns:p="http://schemas.microsoft.com/office/2006/metadata/properties" xmlns:ns2="64a641e3-aed5-4e35-8843-c4d9e14eafb2" xmlns:ns3="6b30db70-af77-40f7-bcb7-3a1ec583ab9a" targetNamespace="http://schemas.microsoft.com/office/2006/metadata/properties" ma:root="true" ma:fieldsID="51b72642bebf60a401f9ef3b3c8d982f" ns2:_="" ns3:_="">
    <xsd:import namespace="64a641e3-aed5-4e35-8843-c4d9e14eafb2"/>
    <xsd:import namespace="6b30db70-af77-40f7-bcb7-3a1ec583ab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41e3-aed5-4e35-8843-c4d9e14e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ed" ma:index="16" nillable="true" ma:displayName="reviewed" ma:format="Dropdown" ma:internalName="review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0db70-af77-40f7-bcb7-3a1ec583ab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30db70-af77-40f7-bcb7-3a1ec583ab9a">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Baum, Rebecca</DisplayName>
        <AccountId>516</AccountId>
        <AccountType/>
      </UserInfo>
      <UserInfo>
        <DisplayName>Flowers, Megan</DisplayName>
        <AccountId>72</AccountId>
        <AccountType/>
      </UserInfo>
      <UserInfo>
        <DisplayName>Beall, Jody</DisplayName>
        <AccountId>109</AccountId>
        <AccountType/>
      </UserInfo>
      <UserInfo>
        <DisplayName>Grove, Wendy</DisplayName>
        <AccountId>127</AccountId>
        <AccountType/>
      </UserInfo>
      <UserInfo>
        <DisplayName>Waldron, Kara</DisplayName>
        <AccountId>46</AccountId>
        <AccountType/>
      </UserInfo>
      <UserInfo>
        <DisplayName>Loesch, Matthew</DisplayName>
        <AccountId>305</AccountId>
        <AccountType/>
      </UserInfo>
      <UserInfo>
        <DisplayName>Odogwu, Michael</DisplayName>
        <AccountId>476</AccountId>
        <AccountType/>
      </UserInfo>
      <UserInfo>
        <DisplayName>Coxson, Sarah</DisplayName>
        <AccountId>532</AccountId>
        <AccountType/>
      </UserInfo>
      <UserInfo>
        <DisplayName>Barnes, Jennifer</DisplayName>
        <AccountId>533</AccountId>
        <AccountType/>
      </UserInfo>
      <UserInfo>
        <DisplayName>Spino, Margie</DisplayName>
        <AccountId>327</AccountId>
        <AccountType/>
      </UserInfo>
      <UserInfo>
        <DisplayName>Wooten, Yvonne</DisplayName>
        <AccountId>534</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Mcglone, Megan</DisplayName>
        <AccountId>495</AccountId>
        <AccountType/>
      </UserInfo>
      <UserInfo>
        <DisplayName>Ward, Jo Hannah</DisplayName>
        <AccountId>45</AccountId>
        <AccountType/>
      </UserInfo>
    </SharedWithUsers>
    <reviewed xmlns="64a641e3-aed5-4e35-8843-c4d9e14eafb2" xsi:nil="true"/>
  </documentManagement>
</p:properties>
</file>

<file path=customXml/itemProps1.xml><?xml version="1.0" encoding="utf-8"?>
<ds:datastoreItem xmlns:ds="http://schemas.openxmlformats.org/officeDocument/2006/customXml" ds:itemID="{87F0EF18-EDDE-4A0F-9B53-ABE2B041ED92}">
  <ds:schemaRefs>
    <ds:schemaRef ds:uri="http://schemas.openxmlformats.org/officeDocument/2006/bibliography"/>
  </ds:schemaRefs>
</ds:datastoreItem>
</file>

<file path=customXml/itemProps2.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3.xml><?xml version="1.0" encoding="utf-8"?>
<ds:datastoreItem xmlns:ds="http://schemas.openxmlformats.org/officeDocument/2006/customXml" ds:itemID="{04A48143-4505-433A-A9E4-40D80C4CD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41e3-aed5-4e35-8843-c4d9e14eafb2"/>
    <ds:schemaRef ds:uri="6b30db70-af77-40f7-bcb7-3a1ec583a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762EF-8326-4F17-962E-753E4664F635}">
  <ds:schemaRef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64a641e3-aed5-4e35-8843-c4d9e14eafb2"/>
    <ds:schemaRef ds:uri="http://purl.org/dc/elements/1.1/"/>
    <ds:schemaRef ds:uri="http://purl.org/dc/terms/"/>
    <ds:schemaRef ds:uri="http://schemas.openxmlformats.org/package/2006/metadata/core-properties"/>
    <ds:schemaRef ds:uri="6b30db70-af77-40f7-bcb7-3a1ec583ab9a"/>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20952</CharactersWithSpaces>
  <SharedDoc>false</SharedDoc>
  <HLinks>
    <vt:vector size="6" baseType="variant">
      <vt:variant>
        <vt:i4>6488116</vt:i4>
      </vt:variant>
      <vt:variant>
        <vt:i4>0</vt:i4>
      </vt:variant>
      <vt:variant>
        <vt:i4>0</vt:i4>
      </vt:variant>
      <vt:variant>
        <vt:i4>5</vt:i4>
      </vt:variant>
      <vt:variant>
        <vt:lpwstr>https://codes.ohio.gov/ohio-administrative-code/rule-3301-51-11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559</cp:revision>
  <cp:lastPrinted>2019-01-19T04:17:00Z</cp:lastPrinted>
  <dcterms:created xsi:type="dcterms:W3CDTF">2021-06-23T04:10:00Z</dcterms:created>
  <dcterms:modified xsi:type="dcterms:W3CDTF">2021-09-24T17:57:00Z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0x01010085C6273F30304947979A4DA2A3C86D4D</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