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7CBA" w14:textId="31211543" w:rsidR="006C7509" w:rsidRDefault="00FD0394" w:rsidP="00A078A0">
      <w:pPr>
        <w:pStyle w:val="Title"/>
      </w:pPr>
      <w:r w:rsidRPr="00FD0394">
        <w:t xml:space="preserve">Instructional Leader Self-Assessment </w:t>
      </w:r>
    </w:p>
    <w:p w14:paraId="4B3C5EBD" w14:textId="1335F1FD" w:rsidR="00076B8C" w:rsidRDefault="00FD0394" w:rsidP="00FD0394">
      <w:r w:rsidRPr="00FD0394">
        <w:t>This is a tool for instructional leaders to assess their knowledge about English Learner programs.</w:t>
      </w:r>
      <w:r w:rsidR="00EE3830">
        <w:t xml:space="preserve"> Rate your </w:t>
      </w:r>
      <w:r w:rsidR="00995FA2">
        <w:t xml:space="preserve">understanding of each topic in the chart. 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Topics to assess"/>
        <w:tblDescription w:val="Instruional Leaders can assess each topic to determine if it is something they don't know yet, have some knowledge about, or are very confident about."/>
      </w:tblPr>
      <w:tblGrid>
        <w:gridCol w:w="5296"/>
        <w:gridCol w:w="1220"/>
        <w:gridCol w:w="1497"/>
        <w:gridCol w:w="1337"/>
      </w:tblGrid>
      <w:tr w:rsidR="00FD0394" w14:paraId="707ABF29" w14:textId="77777777" w:rsidTr="1EC6A31C">
        <w:trPr>
          <w:cantSplit/>
          <w:tblHeader/>
        </w:trPr>
        <w:tc>
          <w:tcPr>
            <w:tcW w:w="5296" w:type="dxa"/>
            <w:shd w:val="clear" w:color="auto" w:fill="F2F2F2" w:themeFill="background1" w:themeFillShade="F2"/>
          </w:tcPr>
          <w:p w14:paraId="43604EF3" w14:textId="55508C92" w:rsidR="00FD0394" w:rsidRPr="00B77C03" w:rsidRDefault="00FD0394" w:rsidP="00952A69">
            <w:pPr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60C18EA7" w14:textId="42104801" w:rsidR="00FD0394" w:rsidRPr="00FD0394" w:rsidRDefault="00FD0394" w:rsidP="00952A69">
            <w:pPr>
              <w:rPr>
                <w:b/>
                <w:bCs/>
              </w:rPr>
            </w:pPr>
            <w:r w:rsidRPr="00FD0394">
              <w:rPr>
                <w:b/>
                <w:bCs/>
              </w:rPr>
              <w:t>Don’t Know Yet</w:t>
            </w:r>
          </w:p>
        </w:tc>
        <w:tc>
          <w:tcPr>
            <w:tcW w:w="1497" w:type="dxa"/>
            <w:shd w:val="clear" w:color="auto" w:fill="F2F2F2" w:themeFill="background1" w:themeFillShade="F2"/>
          </w:tcPr>
          <w:p w14:paraId="7C8A765B" w14:textId="05A72F53" w:rsidR="00FD0394" w:rsidRPr="00FD0394" w:rsidRDefault="00FD0394" w:rsidP="00952A69">
            <w:pPr>
              <w:rPr>
                <w:b/>
                <w:bCs/>
              </w:rPr>
            </w:pPr>
            <w:r w:rsidRPr="00FD0394">
              <w:rPr>
                <w:b/>
                <w:bCs/>
              </w:rPr>
              <w:t xml:space="preserve">Have Some Knowledge 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6EB6B28" w14:textId="79CF3846" w:rsidR="00FD0394" w:rsidRPr="00FD0394" w:rsidRDefault="00FD0394" w:rsidP="00952A69">
            <w:pPr>
              <w:rPr>
                <w:b/>
                <w:bCs/>
              </w:rPr>
            </w:pPr>
            <w:r w:rsidRPr="00FD0394">
              <w:rPr>
                <w:b/>
                <w:bCs/>
              </w:rPr>
              <w:t xml:space="preserve">Very Confident </w:t>
            </w:r>
          </w:p>
        </w:tc>
      </w:tr>
      <w:tr w:rsidR="00FD0394" w14:paraId="4F574AA1" w14:textId="77777777" w:rsidTr="1EC6A31C">
        <w:trPr>
          <w:cantSplit/>
        </w:trPr>
        <w:tc>
          <w:tcPr>
            <w:tcW w:w="5296" w:type="dxa"/>
          </w:tcPr>
          <w:p w14:paraId="30047BBC" w14:textId="1848CEF8" w:rsidR="00FD0394" w:rsidRDefault="00FD0394" w:rsidP="00FD0394"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Number of English Learners in </w:t>
            </w:r>
            <w:r w:rsidR="00EE3830">
              <w:rPr>
                <w:rFonts w:eastAsia="Times New Roman" w:cstheme="minorHAnsi"/>
                <w:color w:val="000000"/>
                <w:szCs w:val="24"/>
              </w:rPr>
              <w:t xml:space="preserve">the </w:t>
            </w:r>
            <w:r w:rsidRPr="008A2024">
              <w:rPr>
                <w:rFonts w:eastAsia="Times New Roman" w:cstheme="minorHAnsi"/>
                <w:color w:val="000000"/>
                <w:szCs w:val="24"/>
              </w:rPr>
              <w:t>building by grade</w:t>
            </w:r>
            <w:r>
              <w:rPr>
                <w:rFonts w:eastAsia="Times New Roman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370BAE3E" w14:textId="77777777" w:rsidR="00FD0394" w:rsidRDefault="00FD0394" w:rsidP="00FD0394"/>
        </w:tc>
        <w:tc>
          <w:tcPr>
            <w:tcW w:w="1497" w:type="dxa"/>
          </w:tcPr>
          <w:p w14:paraId="56285D49" w14:textId="77777777" w:rsidR="00FD0394" w:rsidRDefault="00FD0394" w:rsidP="00FD0394"/>
        </w:tc>
        <w:tc>
          <w:tcPr>
            <w:tcW w:w="1337" w:type="dxa"/>
          </w:tcPr>
          <w:p w14:paraId="658F8E69" w14:textId="77777777" w:rsidR="00FD0394" w:rsidRDefault="00FD0394" w:rsidP="00FD0394"/>
        </w:tc>
      </w:tr>
      <w:tr w:rsidR="00FD0394" w14:paraId="6205A209" w14:textId="77777777" w:rsidTr="1EC6A31C">
        <w:trPr>
          <w:cantSplit/>
        </w:trPr>
        <w:tc>
          <w:tcPr>
            <w:tcW w:w="5296" w:type="dxa"/>
          </w:tcPr>
          <w:p w14:paraId="62D6DF53" w14:textId="67EE2710" w:rsidR="00FD0394" w:rsidRDefault="00FD0394" w:rsidP="00FD0394">
            <w:r w:rsidRPr="008A2024">
              <w:rPr>
                <w:rFonts w:eastAsia="Times New Roman" w:cstheme="minorHAnsi"/>
                <w:color w:val="000000"/>
                <w:szCs w:val="24"/>
              </w:rPr>
              <w:t>Data tracking system for English Learners</w:t>
            </w:r>
          </w:p>
        </w:tc>
        <w:tc>
          <w:tcPr>
            <w:tcW w:w="1220" w:type="dxa"/>
          </w:tcPr>
          <w:p w14:paraId="68424F03" w14:textId="77777777" w:rsidR="00FD0394" w:rsidRDefault="00FD0394" w:rsidP="00FD0394"/>
        </w:tc>
        <w:tc>
          <w:tcPr>
            <w:tcW w:w="1497" w:type="dxa"/>
          </w:tcPr>
          <w:p w14:paraId="52DE1A74" w14:textId="77777777" w:rsidR="00FD0394" w:rsidRDefault="00FD0394" w:rsidP="00FD0394"/>
        </w:tc>
        <w:tc>
          <w:tcPr>
            <w:tcW w:w="1337" w:type="dxa"/>
          </w:tcPr>
          <w:p w14:paraId="2DA9B15A" w14:textId="77777777" w:rsidR="00FD0394" w:rsidRDefault="00FD0394" w:rsidP="00FD0394"/>
        </w:tc>
      </w:tr>
      <w:tr w:rsidR="00FD0394" w14:paraId="08CDBCB6" w14:textId="77777777" w:rsidTr="1EC6A31C">
        <w:trPr>
          <w:cantSplit/>
        </w:trPr>
        <w:tc>
          <w:tcPr>
            <w:tcW w:w="5296" w:type="dxa"/>
          </w:tcPr>
          <w:p w14:paraId="0D261308" w14:textId="7528F934" w:rsidR="00FD0394" w:rsidRDefault="00FD0394" w:rsidP="00FD0394">
            <w:r w:rsidRPr="1EC6A31C">
              <w:rPr>
                <w:rFonts w:eastAsia="Times New Roman"/>
                <w:color w:val="000000" w:themeColor="text1"/>
              </w:rPr>
              <w:t>Languages spoken and c</w:t>
            </w:r>
            <w:r w:rsidR="44698C11" w:rsidRPr="1EC6A31C">
              <w:rPr>
                <w:rFonts w:eastAsia="Times New Roman"/>
                <w:color w:val="000000" w:themeColor="text1"/>
              </w:rPr>
              <w:t>ountries</w:t>
            </w:r>
            <w:r w:rsidRPr="1EC6A31C">
              <w:rPr>
                <w:rFonts w:eastAsia="Times New Roman"/>
                <w:color w:val="000000" w:themeColor="text1"/>
              </w:rPr>
              <w:t xml:space="preserve"> re</w:t>
            </w:r>
            <w:r w:rsidR="2469A057" w:rsidRPr="1EC6A31C">
              <w:rPr>
                <w:rFonts w:eastAsia="Times New Roman"/>
                <w:color w:val="000000" w:themeColor="text1"/>
              </w:rPr>
              <w:t>pre</w:t>
            </w:r>
            <w:r w:rsidRPr="1EC6A31C">
              <w:rPr>
                <w:rFonts w:eastAsia="Times New Roman"/>
                <w:color w:val="000000" w:themeColor="text1"/>
              </w:rPr>
              <w:t>sent</w:t>
            </w:r>
            <w:r w:rsidR="36089D1C" w:rsidRPr="1EC6A31C">
              <w:rPr>
                <w:rFonts w:eastAsia="Times New Roman"/>
                <w:color w:val="000000" w:themeColor="text1"/>
              </w:rPr>
              <w:t>ed</w:t>
            </w:r>
          </w:p>
        </w:tc>
        <w:tc>
          <w:tcPr>
            <w:tcW w:w="1220" w:type="dxa"/>
          </w:tcPr>
          <w:p w14:paraId="08B4D2A1" w14:textId="77777777" w:rsidR="00FD0394" w:rsidRDefault="00FD0394" w:rsidP="00FD0394"/>
        </w:tc>
        <w:tc>
          <w:tcPr>
            <w:tcW w:w="1497" w:type="dxa"/>
          </w:tcPr>
          <w:p w14:paraId="1C013139" w14:textId="77777777" w:rsidR="00FD0394" w:rsidRDefault="00FD0394" w:rsidP="00FD0394"/>
        </w:tc>
        <w:tc>
          <w:tcPr>
            <w:tcW w:w="1337" w:type="dxa"/>
          </w:tcPr>
          <w:p w14:paraId="74CA1D2A" w14:textId="77777777" w:rsidR="00FD0394" w:rsidRDefault="00FD0394" w:rsidP="00FD0394"/>
        </w:tc>
      </w:tr>
      <w:tr w:rsidR="00FD0394" w14:paraId="70C80383" w14:textId="77777777" w:rsidTr="1EC6A31C">
        <w:trPr>
          <w:cantSplit/>
        </w:trPr>
        <w:tc>
          <w:tcPr>
            <w:tcW w:w="5296" w:type="dxa"/>
          </w:tcPr>
          <w:p w14:paraId="57CD4DAF" w14:textId="2C78561B" w:rsidR="00FD0394" w:rsidRDefault="00FD0394" w:rsidP="00FD0394">
            <w:r w:rsidRPr="008A2024">
              <w:rPr>
                <w:rFonts w:eastAsia="Times New Roman" w:cstheme="minorHAnsi"/>
                <w:color w:val="000000"/>
                <w:szCs w:val="24"/>
              </w:rPr>
              <w:t>Proficiency levels of English Learners</w:t>
            </w:r>
          </w:p>
        </w:tc>
        <w:tc>
          <w:tcPr>
            <w:tcW w:w="1220" w:type="dxa"/>
          </w:tcPr>
          <w:p w14:paraId="7A2A1BEC" w14:textId="77777777" w:rsidR="00FD0394" w:rsidRDefault="00FD0394" w:rsidP="00FD0394"/>
        </w:tc>
        <w:tc>
          <w:tcPr>
            <w:tcW w:w="1497" w:type="dxa"/>
          </w:tcPr>
          <w:p w14:paraId="3C7E1569" w14:textId="77777777" w:rsidR="00FD0394" w:rsidRDefault="00FD0394" w:rsidP="00FD0394"/>
        </w:tc>
        <w:tc>
          <w:tcPr>
            <w:tcW w:w="1337" w:type="dxa"/>
          </w:tcPr>
          <w:p w14:paraId="4C082D8B" w14:textId="77777777" w:rsidR="00FD0394" w:rsidRDefault="00FD0394" w:rsidP="00FD0394"/>
        </w:tc>
      </w:tr>
      <w:tr w:rsidR="00FD0394" w14:paraId="154EE399" w14:textId="77777777" w:rsidTr="1EC6A31C">
        <w:trPr>
          <w:cantSplit/>
        </w:trPr>
        <w:tc>
          <w:tcPr>
            <w:tcW w:w="5296" w:type="dxa"/>
          </w:tcPr>
          <w:p w14:paraId="443BA682" w14:textId="47248D3D" w:rsidR="00FD0394" w:rsidRDefault="00FD0394" w:rsidP="00FD0394">
            <w:pPr>
              <w:tabs>
                <w:tab w:val="left" w:pos="1875"/>
              </w:tabs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>Academic backgrounds of English Learners, including Students with Interrupted/Inconsistent Formal Education (SIFE)</w:t>
            </w:r>
          </w:p>
        </w:tc>
        <w:tc>
          <w:tcPr>
            <w:tcW w:w="1220" w:type="dxa"/>
          </w:tcPr>
          <w:p w14:paraId="3F6FB50C" w14:textId="77777777" w:rsidR="00FD0394" w:rsidRDefault="00FD0394" w:rsidP="00FD0394"/>
        </w:tc>
        <w:tc>
          <w:tcPr>
            <w:tcW w:w="1497" w:type="dxa"/>
          </w:tcPr>
          <w:p w14:paraId="3B8175CF" w14:textId="77777777" w:rsidR="00FD0394" w:rsidRDefault="00FD0394" w:rsidP="00FD0394"/>
        </w:tc>
        <w:tc>
          <w:tcPr>
            <w:tcW w:w="1337" w:type="dxa"/>
          </w:tcPr>
          <w:p w14:paraId="709167FA" w14:textId="77777777" w:rsidR="00FD0394" w:rsidRDefault="00FD0394" w:rsidP="00FD0394"/>
        </w:tc>
      </w:tr>
      <w:tr w:rsidR="00FD0394" w14:paraId="1BD71999" w14:textId="77777777" w:rsidTr="1EC6A31C">
        <w:trPr>
          <w:cantSplit/>
        </w:trPr>
        <w:tc>
          <w:tcPr>
            <w:tcW w:w="5296" w:type="dxa"/>
          </w:tcPr>
          <w:p w14:paraId="0E7E2F24" w14:textId="41CDD06E" w:rsidR="00FD0394" w:rsidRDefault="00FD0394" w:rsidP="00FD0394">
            <w:r w:rsidRPr="008A2024">
              <w:rPr>
                <w:rFonts w:eastAsia="Times New Roman" w:cstheme="minorHAnsi"/>
                <w:color w:val="000000"/>
                <w:szCs w:val="24"/>
              </w:rPr>
              <w:t>Dually-identified English Learners and English Learners who are gifted </w:t>
            </w:r>
          </w:p>
        </w:tc>
        <w:tc>
          <w:tcPr>
            <w:tcW w:w="1220" w:type="dxa"/>
          </w:tcPr>
          <w:p w14:paraId="19E3214B" w14:textId="77777777" w:rsidR="00FD0394" w:rsidRDefault="00FD0394" w:rsidP="00FD0394"/>
        </w:tc>
        <w:tc>
          <w:tcPr>
            <w:tcW w:w="1497" w:type="dxa"/>
          </w:tcPr>
          <w:p w14:paraId="3980E9FA" w14:textId="77777777" w:rsidR="00FD0394" w:rsidRDefault="00FD0394" w:rsidP="00FD0394"/>
        </w:tc>
        <w:tc>
          <w:tcPr>
            <w:tcW w:w="1337" w:type="dxa"/>
          </w:tcPr>
          <w:p w14:paraId="219CEA59" w14:textId="77777777" w:rsidR="00FD0394" w:rsidRDefault="00FD0394" w:rsidP="00FD0394"/>
        </w:tc>
      </w:tr>
      <w:tr w:rsidR="00FD0394" w14:paraId="2F4FFE6E" w14:textId="77777777" w:rsidTr="1EC6A31C">
        <w:trPr>
          <w:cantSplit/>
        </w:trPr>
        <w:tc>
          <w:tcPr>
            <w:tcW w:w="5296" w:type="dxa"/>
          </w:tcPr>
          <w:p w14:paraId="25FDBE14" w14:textId="37397426" w:rsidR="00FD0394" w:rsidRDefault="00FD0394" w:rsidP="00FD0394">
            <w:r w:rsidRPr="008A2024">
              <w:rPr>
                <w:rFonts w:eastAsia="Times New Roman" w:cstheme="minorHAnsi"/>
                <w:color w:val="000000"/>
                <w:szCs w:val="24"/>
              </w:rPr>
              <w:t>District</w:t>
            </w:r>
            <w:r w:rsidR="00995FA2">
              <w:rPr>
                <w:rFonts w:eastAsia="Times New Roman" w:cstheme="minorHAnsi"/>
                <w:color w:val="000000"/>
                <w:szCs w:val="24"/>
              </w:rPr>
              <w:t xml:space="preserve"> or school</w:t>
            </w:r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 protocols for the two-step identification of English Learners</w:t>
            </w:r>
          </w:p>
        </w:tc>
        <w:tc>
          <w:tcPr>
            <w:tcW w:w="1220" w:type="dxa"/>
          </w:tcPr>
          <w:p w14:paraId="1271C149" w14:textId="77777777" w:rsidR="00FD0394" w:rsidRDefault="00FD0394" w:rsidP="00FD0394"/>
        </w:tc>
        <w:tc>
          <w:tcPr>
            <w:tcW w:w="1497" w:type="dxa"/>
          </w:tcPr>
          <w:p w14:paraId="3110D3F4" w14:textId="77777777" w:rsidR="00FD0394" w:rsidRDefault="00FD0394" w:rsidP="00FD0394"/>
        </w:tc>
        <w:tc>
          <w:tcPr>
            <w:tcW w:w="1337" w:type="dxa"/>
          </w:tcPr>
          <w:p w14:paraId="6DA00796" w14:textId="77777777" w:rsidR="00FD0394" w:rsidRDefault="00FD0394" w:rsidP="00FD0394"/>
        </w:tc>
      </w:tr>
      <w:tr w:rsidR="00FD0394" w14:paraId="5454B5CA" w14:textId="77777777" w:rsidTr="1EC6A31C">
        <w:trPr>
          <w:cantSplit/>
        </w:trPr>
        <w:tc>
          <w:tcPr>
            <w:tcW w:w="5296" w:type="dxa"/>
          </w:tcPr>
          <w:p w14:paraId="0C68998C" w14:textId="707B85D3" w:rsidR="00FD0394" w:rsidRPr="00121350" w:rsidRDefault="00FD0394" w:rsidP="00FD0394">
            <w:r w:rsidRPr="008A2024">
              <w:rPr>
                <w:rFonts w:eastAsia="Times New Roman" w:cstheme="minorHAnsi"/>
                <w:color w:val="000000"/>
                <w:szCs w:val="24"/>
              </w:rPr>
              <w:t>Education Management Information System (EMIS) codes used correctly</w:t>
            </w:r>
          </w:p>
        </w:tc>
        <w:tc>
          <w:tcPr>
            <w:tcW w:w="1220" w:type="dxa"/>
          </w:tcPr>
          <w:p w14:paraId="23D740F1" w14:textId="77777777" w:rsidR="00FD0394" w:rsidRDefault="00FD0394" w:rsidP="00FD0394"/>
        </w:tc>
        <w:tc>
          <w:tcPr>
            <w:tcW w:w="1497" w:type="dxa"/>
          </w:tcPr>
          <w:p w14:paraId="13E3100E" w14:textId="77777777" w:rsidR="00FD0394" w:rsidRDefault="00FD0394" w:rsidP="00FD0394"/>
        </w:tc>
        <w:tc>
          <w:tcPr>
            <w:tcW w:w="1337" w:type="dxa"/>
          </w:tcPr>
          <w:p w14:paraId="08EBACE6" w14:textId="77777777" w:rsidR="00FD0394" w:rsidRDefault="00FD0394" w:rsidP="00FD0394"/>
        </w:tc>
      </w:tr>
      <w:tr w:rsidR="00FD0394" w14:paraId="6085F3FA" w14:textId="77777777" w:rsidTr="1EC6A31C">
        <w:trPr>
          <w:cantSplit/>
        </w:trPr>
        <w:tc>
          <w:tcPr>
            <w:tcW w:w="5296" w:type="dxa"/>
          </w:tcPr>
          <w:p w14:paraId="50CEF61A" w14:textId="6DC31C69" w:rsidR="00FD0394" w:rsidRPr="00121350" w:rsidRDefault="00FD0394" w:rsidP="00FD0394">
            <w:r w:rsidRPr="008A2024">
              <w:rPr>
                <w:rFonts w:eastAsia="Times New Roman" w:cstheme="minorHAnsi"/>
                <w:color w:val="000000"/>
                <w:szCs w:val="24"/>
              </w:rPr>
              <w:t>English Learners placed in age-appropriate grades</w:t>
            </w:r>
          </w:p>
        </w:tc>
        <w:tc>
          <w:tcPr>
            <w:tcW w:w="1220" w:type="dxa"/>
          </w:tcPr>
          <w:p w14:paraId="2EC4169E" w14:textId="77777777" w:rsidR="00FD0394" w:rsidRDefault="00FD0394" w:rsidP="00FD0394"/>
        </w:tc>
        <w:tc>
          <w:tcPr>
            <w:tcW w:w="1497" w:type="dxa"/>
          </w:tcPr>
          <w:p w14:paraId="33A476B4" w14:textId="77777777" w:rsidR="00FD0394" w:rsidRDefault="00FD0394" w:rsidP="00FD0394"/>
        </w:tc>
        <w:tc>
          <w:tcPr>
            <w:tcW w:w="1337" w:type="dxa"/>
          </w:tcPr>
          <w:p w14:paraId="476A9FEC" w14:textId="77777777" w:rsidR="00FD0394" w:rsidRDefault="00FD0394" w:rsidP="00FD0394"/>
        </w:tc>
      </w:tr>
      <w:tr w:rsidR="00FD0394" w14:paraId="6D2877EC" w14:textId="77777777" w:rsidTr="1EC6A31C">
        <w:trPr>
          <w:cantSplit/>
        </w:trPr>
        <w:tc>
          <w:tcPr>
            <w:tcW w:w="5296" w:type="dxa"/>
          </w:tcPr>
          <w:p w14:paraId="0CE574A0" w14:textId="789C7C98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lastRenderedPageBreak/>
              <w:t>Protocols for administration of Ohio English Language Proficiency Screener (OELPS) or Ohio English Language Proficiency Assessment (OELPA) and Alternate Ohio English Language Proficiency Assessment (Alt-OELPA)</w:t>
            </w:r>
          </w:p>
        </w:tc>
        <w:tc>
          <w:tcPr>
            <w:tcW w:w="1220" w:type="dxa"/>
          </w:tcPr>
          <w:p w14:paraId="59B7CD41" w14:textId="77777777" w:rsidR="00FD0394" w:rsidRDefault="00FD0394" w:rsidP="00FD0394"/>
        </w:tc>
        <w:tc>
          <w:tcPr>
            <w:tcW w:w="1497" w:type="dxa"/>
          </w:tcPr>
          <w:p w14:paraId="7B4A1A1D" w14:textId="77777777" w:rsidR="00FD0394" w:rsidRDefault="00FD0394" w:rsidP="00FD0394"/>
        </w:tc>
        <w:tc>
          <w:tcPr>
            <w:tcW w:w="1337" w:type="dxa"/>
          </w:tcPr>
          <w:p w14:paraId="64D8D321" w14:textId="77777777" w:rsidR="00FD0394" w:rsidRDefault="00FD0394" w:rsidP="00FD0394"/>
        </w:tc>
      </w:tr>
      <w:tr w:rsidR="00FD0394" w14:paraId="5D2BE354" w14:textId="77777777" w:rsidTr="1EC6A31C">
        <w:trPr>
          <w:cantSplit/>
        </w:trPr>
        <w:tc>
          <w:tcPr>
            <w:tcW w:w="5296" w:type="dxa"/>
          </w:tcPr>
          <w:p w14:paraId="0DEDB675" w14:textId="79D14C17" w:rsidR="00FD0394" w:rsidRPr="00121350" w:rsidRDefault="00FD0394" w:rsidP="00FD0394">
            <w:r w:rsidRPr="008A2024">
              <w:rPr>
                <w:rFonts w:eastAsia="Times New Roman" w:cstheme="minorHAnsi"/>
                <w:color w:val="000000"/>
                <w:szCs w:val="24"/>
              </w:rPr>
              <w:t>Welcoming environment for all English Learners and their families</w:t>
            </w:r>
          </w:p>
        </w:tc>
        <w:tc>
          <w:tcPr>
            <w:tcW w:w="1220" w:type="dxa"/>
          </w:tcPr>
          <w:p w14:paraId="737D6AE9" w14:textId="77777777" w:rsidR="00FD0394" w:rsidRDefault="00FD0394" w:rsidP="00FD0394"/>
        </w:tc>
        <w:tc>
          <w:tcPr>
            <w:tcW w:w="1497" w:type="dxa"/>
          </w:tcPr>
          <w:p w14:paraId="2D7B66A1" w14:textId="77777777" w:rsidR="00FD0394" w:rsidRDefault="00FD0394" w:rsidP="00FD0394"/>
        </w:tc>
        <w:tc>
          <w:tcPr>
            <w:tcW w:w="1337" w:type="dxa"/>
          </w:tcPr>
          <w:p w14:paraId="721CFD3C" w14:textId="77777777" w:rsidR="00FD0394" w:rsidRDefault="00FD0394" w:rsidP="00FD0394"/>
        </w:tc>
      </w:tr>
      <w:tr w:rsidR="00FD0394" w14:paraId="6CE0841B" w14:textId="77777777" w:rsidTr="1EC6A31C">
        <w:trPr>
          <w:cantSplit/>
        </w:trPr>
        <w:tc>
          <w:tcPr>
            <w:tcW w:w="5296" w:type="dxa"/>
          </w:tcPr>
          <w:p w14:paraId="77BCE328" w14:textId="40F8C517" w:rsidR="00FD0394" w:rsidRPr="00121350" w:rsidRDefault="00FD0394" w:rsidP="00FD0394"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Teachers of English to Speakers of Other Languages (TESOL) licensed staff and/or English </w:t>
            </w:r>
            <w:r>
              <w:rPr>
                <w:rFonts w:eastAsia="Times New Roman" w:cstheme="minorHAnsi"/>
                <w:color w:val="000000"/>
                <w:szCs w:val="24"/>
              </w:rPr>
              <w:t>L</w:t>
            </w:r>
            <w:r w:rsidRPr="008A2024">
              <w:rPr>
                <w:rFonts w:eastAsia="Times New Roman" w:cstheme="minorHAnsi"/>
                <w:color w:val="000000"/>
                <w:szCs w:val="24"/>
              </w:rPr>
              <w:t>earner experience</w:t>
            </w:r>
          </w:p>
        </w:tc>
        <w:tc>
          <w:tcPr>
            <w:tcW w:w="1220" w:type="dxa"/>
          </w:tcPr>
          <w:p w14:paraId="246366FA" w14:textId="77777777" w:rsidR="00FD0394" w:rsidRDefault="00FD0394" w:rsidP="00FD0394"/>
        </w:tc>
        <w:tc>
          <w:tcPr>
            <w:tcW w:w="1497" w:type="dxa"/>
          </w:tcPr>
          <w:p w14:paraId="14723899" w14:textId="77777777" w:rsidR="00FD0394" w:rsidRDefault="00FD0394" w:rsidP="00FD0394"/>
        </w:tc>
        <w:tc>
          <w:tcPr>
            <w:tcW w:w="1337" w:type="dxa"/>
          </w:tcPr>
          <w:p w14:paraId="7CF20CC3" w14:textId="77777777" w:rsidR="00FD0394" w:rsidRDefault="00FD0394" w:rsidP="00FD0394"/>
        </w:tc>
      </w:tr>
      <w:tr w:rsidR="00FD0394" w14:paraId="70076331" w14:textId="77777777" w:rsidTr="1EC6A31C">
        <w:trPr>
          <w:cantSplit/>
        </w:trPr>
        <w:tc>
          <w:tcPr>
            <w:tcW w:w="5296" w:type="dxa"/>
          </w:tcPr>
          <w:p w14:paraId="4EF44624" w14:textId="3695780E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>English Learner teachers’ schedules</w:t>
            </w:r>
          </w:p>
        </w:tc>
        <w:tc>
          <w:tcPr>
            <w:tcW w:w="1220" w:type="dxa"/>
          </w:tcPr>
          <w:p w14:paraId="0C33B277" w14:textId="77777777" w:rsidR="00FD0394" w:rsidRDefault="00FD0394" w:rsidP="00FD0394"/>
        </w:tc>
        <w:tc>
          <w:tcPr>
            <w:tcW w:w="1497" w:type="dxa"/>
          </w:tcPr>
          <w:p w14:paraId="36523B79" w14:textId="77777777" w:rsidR="00FD0394" w:rsidRDefault="00FD0394" w:rsidP="00FD0394"/>
        </w:tc>
        <w:tc>
          <w:tcPr>
            <w:tcW w:w="1337" w:type="dxa"/>
          </w:tcPr>
          <w:p w14:paraId="0BC06C4C" w14:textId="77777777" w:rsidR="00FD0394" w:rsidRDefault="00FD0394" w:rsidP="00FD0394"/>
        </w:tc>
      </w:tr>
      <w:tr w:rsidR="00FD0394" w14:paraId="554A8975" w14:textId="77777777" w:rsidTr="1EC6A31C">
        <w:trPr>
          <w:cantSplit/>
        </w:trPr>
        <w:tc>
          <w:tcPr>
            <w:tcW w:w="5296" w:type="dxa"/>
          </w:tcPr>
          <w:p w14:paraId="667548DB" w14:textId="18CB2D82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>Other staff</w:t>
            </w:r>
            <w:r>
              <w:rPr>
                <w:rFonts w:eastAsia="Times New Roman" w:cstheme="minorHAnsi"/>
                <w:color w:val="000000"/>
                <w:szCs w:val="24"/>
              </w:rPr>
              <w:t xml:space="preserve"> with</w:t>
            </w:r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 English </w:t>
            </w:r>
            <w:r>
              <w:rPr>
                <w:rFonts w:eastAsia="Times New Roman" w:cstheme="minorHAnsi"/>
                <w:color w:val="000000"/>
                <w:szCs w:val="24"/>
              </w:rPr>
              <w:t>L</w:t>
            </w:r>
            <w:r w:rsidRPr="008A2024">
              <w:rPr>
                <w:rFonts w:eastAsia="Times New Roman" w:cstheme="minorHAnsi"/>
                <w:color w:val="000000"/>
                <w:szCs w:val="24"/>
              </w:rPr>
              <w:t>earner expertise, such as Sheltered Instruction Observation Protocol (SIOP) training</w:t>
            </w:r>
          </w:p>
        </w:tc>
        <w:tc>
          <w:tcPr>
            <w:tcW w:w="1220" w:type="dxa"/>
          </w:tcPr>
          <w:p w14:paraId="3C78F5B7" w14:textId="77777777" w:rsidR="00FD0394" w:rsidRDefault="00FD0394" w:rsidP="00FD0394"/>
        </w:tc>
        <w:tc>
          <w:tcPr>
            <w:tcW w:w="1497" w:type="dxa"/>
          </w:tcPr>
          <w:p w14:paraId="07774680" w14:textId="77777777" w:rsidR="00FD0394" w:rsidRDefault="00FD0394" w:rsidP="00FD0394"/>
        </w:tc>
        <w:tc>
          <w:tcPr>
            <w:tcW w:w="1337" w:type="dxa"/>
          </w:tcPr>
          <w:p w14:paraId="05D847E3" w14:textId="77777777" w:rsidR="00FD0394" w:rsidRDefault="00FD0394" w:rsidP="00FD0394"/>
        </w:tc>
      </w:tr>
      <w:tr w:rsidR="00FD0394" w14:paraId="570EE6FA" w14:textId="77777777" w:rsidTr="1EC6A31C">
        <w:trPr>
          <w:cantSplit/>
        </w:trPr>
        <w:tc>
          <w:tcPr>
            <w:tcW w:w="5296" w:type="dxa"/>
          </w:tcPr>
          <w:p w14:paraId="27883DF9" w14:textId="36B064D2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>Resources and curriculum available and accessible for English Learners</w:t>
            </w:r>
          </w:p>
        </w:tc>
        <w:tc>
          <w:tcPr>
            <w:tcW w:w="1220" w:type="dxa"/>
          </w:tcPr>
          <w:p w14:paraId="30BE4596" w14:textId="77777777" w:rsidR="00FD0394" w:rsidRDefault="00FD0394" w:rsidP="00FD0394"/>
        </w:tc>
        <w:tc>
          <w:tcPr>
            <w:tcW w:w="1497" w:type="dxa"/>
          </w:tcPr>
          <w:p w14:paraId="0E8053F4" w14:textId="77777777" w:rsidR="00FD0394" w:rsidRDefault="00FD0394" w:rsidP="00FD0394"/>
        </w:tc>
        <w:tc>
          <w:tcPr>
            <w:tcW w:w="1337" w:type="dxa"/>
          </w:tcPr>
          <w:p w14:paraId="6C215D8D" w14:textId="77777777" w:rsidR="00FD0394" w:rsidRDefault="00FD0394" w:rsidP="00FD0394"/>
        </w:tc>
      </w:tr>
      <w:tr w:rsidR="00FD0394" w14:paraId="71ACB975" w14:textId="77777777" w:rsidTr="1EC6A31C">
        <w:trPr>
          <w:cantSplit/>
        </w:trPr>
        <w:tc>
          <w:tcPr>
            <w:tcW w:w="5296" w:type="dxa"/>
          </w:tcPr>
          <w:p w14:paraId="71BFEF4A" w14:textId="47941440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Adequate space and materials available for </w:t>
            </w:r>
            <w:r>
              <w:rPr>
                <w:rFonts w:eastAsia="Times New Roman" w:cstheme="minorHAnsi"/>
                <w:color w:val="000000"/>
                <w:szCs w:val="24"/>
              </w:rPr>
              <w:t>English Learner</w:t>
            </w:r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 programs</w:t>
            </w:r>
          </w:p>
        </w:tc>
        <w:tc>
          <w:tcPr>
            <w:tcW w:w="1220" w:type="dxa"/>
          </w:tcPr>
          <w:p w14:paraId="6B4BEE5B" w14:textId="77777777" w:rsidR="00FD0394" w:rsidRDefault="00FD0394" w:rsidP="00FD0394"/>
        </w:tc>
        <w:tc>
          <w:tcPr>
            <w:tcW w:w="1497" w:type="dxa"/>
          </w:tcPr>
          <w:p w14:paraId="5B03F84B" w14:textId="77777777" w:rsidR="00FD0394" w:rsidRDefault="00FD0394" w:rsidP="00FD0394"/>
        </w:tc>
        <w:tc>
          <w:tcPr>
            <w:tcW w:w="1337" w:type="dxa"/>
          </w:tcPr>
          <w:p w14:paraId="425929FD" w14:textId="77777777" w:rsidR="00FD0394" w:rsidRDefault="00FD0394" w:rsidP="00FD0394"/>
        </w:tc>
      </w:tr>
      <w:tr w:rsidR="00FD0394" w14:paraId="6D01C717" w14:textId="77777777" w:rsidTr="1EC6A31C">
        <w:trPr>
          <w:cantSplit/>
        </w:trPr>
        <w:tc>
          <w:tcPr>
            <w:tcW w:w="5296" w:type="dxa"/>
          </w:tcPr>
          <w:p w14:paraId="0A53A296" w14:textId="3BCDE4F4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Types of </w:t>
            </w:r>
            <w:r>
              <w:rPr>
                <w:rFonts w:eastAsia="Times New Roman" w:cstheme="minorHAnsi"/>
                <w:color w:val="000000"/>
                <w:szCs w:val="24"/>
              </w:rPr>
              <w:t>English Learner</w:t>
            </w:r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 programs offered </w:t>
            </w:r>
          </w:p>
        </w:tc>
        <w:tc>
          <w:tcPr>
            <w:tcW w:w="1220" w:type="dxa"/>
          </w:tcPr>
          <w:p w14:paraId="45910951" w14:textId="77777777" w:rsidR="00FD0394" w:rsidRDefault="00FD0394" w:rsidP="00FD0394"/>
        </w:tc>
        <w:tc>
          <w:tcPr>
            <w:tcW w:w="1497" w:type="dxa"/>
          </w:tcPr>
          <w:p w14:paraId="681F4470" w14:textId="77777777" w:rsidR="00FD0394" w:rsidRDefault="00FD0394" w:rsidP="00FD0394"/>
        </w:tc>
        <w:tc>
          <w:tcPr>
            <w:tcW w:w="1337" w:type="dxa"/>
          </w:tcPr>
          <w:p w14:paraId="129158A1" w14:textId="77777777" w:rsidR="00FD0394" w:rsidRDefault="00FD0394" w:rsidP="00FD0394"/>
        </w:tc>
      </w:tr>
      <w:tr w:rsidR="00FD0394" w14:paraId="63BE8EC1" w14:textId="77777777" w:rsidTr="1EC6A31C">
        <w:trPr>
          <w:cantSplit/>
        </w:trPr>
        <w:tc>
          <w:tcPr>
            <w:tcW w:w="5296" w:type="dxa"/>
          </w:tcPr>
          <w:p w14:paraId="024CE9DA" w14:textId="4E053B9C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>Sheltered instruction and co-teaching</w:t>
            </w:r>
          </w:p>
        </w:tc>
        <w:tc>
          <w:tcPr>
            <w:tcW w:w="1220" w:type="dxa"/>
          </w:tcPr>
          <w:p w14:paraId="5BB400E6" w14:textId="77777777" w:rsidR="00FD0394" w:rsidRDefault="00FD0394" w:rsidP="00FD0394"/>
        </w:tc>
        <w:tc>
          <w:tcPr>
            <w:tcW w:w="1497" w:type="dxa"/>
          </w:tcPr>
          <w:p w14:paraId="239353F2" w14:textId="77777777" w:rsidR="00FD0394" w:rsidRDefault="00FD0394" w:rsidP="00FD0394"/>
        </w:tc>
        <w:tc>
          <w:tcPr>
            <w:tcW w:w="1337" w:type="dxa"/>
          </w:tcPr>
          <w:p w14:paraId="660833F8" w14:textId="77777777" w:rsidR="00FD0394" w:rsidRDefault="00FD0394" w:rsidP="00FD0394"/>
        </w:tc>
      </w:tr>
      <w:tr w:rsidR="00FD0394" w14:paraId="2C9B6C7F" w14:textId="77777777" w:rsidTr="1EC6A31C">
        <w:trPr>
          <w:cantSplit/>
        </w:trPr>
        <w:tc>
          <w:tcPr>
            <w:tcW w:w="5296" w:type="dxa"/>
          </w:tcPr>
          <w:p w14:paraId="20775DE7" w14:textId="65CA6F55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Bilingual aides or assistants who support </w:t>
            </w:r>
            <w:r>
              <w:rPr>
                <w:rFonts w:eastAsia="Times New Roman" w:cstheme="minorHAnsi"/>
                <w:color w:val="000000"/>
                <w:szCs w:val="24"/>
              </w:rPr>
              <w:t>English Learner</w:t>
            </w:r>
            <w:r w:rsidRPr="008A2024">
              <w:rPr>
                <w:rFonts w:eastAsia="Times New Roman" w:cstheme="minorHAnsi"/>
                <w:color w:val="000000"/>
                <w:szCs w:val="24"/>
              </w:rPr>
              <w:t xml:space="preserve"> program and their languages</w:t>
            </w:r>
          </w:p>
        </w:tc>
        <w:tc>
          <w:tcPr>
            <w:tcW w:w="1220" w:type="dxa"/>
          </w:tcPr>
          <w:p w14:paraId="1E5A2DF4" w14:textId="77777777" w:rsidR="00FD0394" w:rsidRDefault="00FD0394" w:rsidP="00FD0394"/>
        </w:tc>
        <w:tc>
          <w:tcPr>
            <w:tcW w:w="1497" w:type="dxa"/>
          </w:tcPr>
          <w:p w14:paraId="04A1A49D" w14:textId="77777777" w:rsidR="00FD0394" w:rsidRDefault="00FD0394" w:rsidP="00FD0394"/>
        </w:tc>
        <w:tc>
          <w:tcPr>
            <w:tcW w:w="1337" w:type="dxa"/>
          </w:tcPr>
          <w:p w14:paraId="4834CCA3" w14:textId="77777777" w:rsidR="00FD0394" w:rsidRDefault="00FD0394" w:rsidP="00FD0394"/>
        </w:tc>
      </w:tr>
      <w:tr w:rsidR="00FD0394" w14:paraId="49CDDF2D" w14:textId="77777777" w:rsidTr="1EC6A31C">
        <w:trPr>
          <w:cantSplit/>
        </w:trPr>
        <w:tc>
          <w:tcPr>
            <w:tcW w:w="5296" w:type="dxa"/>
          </w:tcPr>
          <w:p w14:paraId="619E1176" w14:textId="1C15C292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lastRenderedPageBreak/>
              <w:t>Professional Development offered to all staff to support English Learners</w:t>
            </w:r>
          </w:p>
        </w:tc>
        <w:tc>
          <w:tcPr>
            <w:tcW w:w="1220" w:type="dxa"/>
          </w:tcPr>
          <w:p w14:paraId="0810C718" w14:textId="77777777" w:rsidR="00FD0394" w:rsidRDefault="00FD0394" w:rsidP="00FD0394"/>
        </w:tc>
        <w:tc>
          <w:tcPr>
            <w:tcW w:w="1497" w:type="dxa"/>
          </w:tcPr>
          <w:p w14:paraId="06B2946D" w14:textId="77777777" w:rsidR="00FD0394" w:rsidRDefault="00FD0394" w:rsidP="00FD0394"/>
        </w:tc>
        <w:tc>
          <w:tcPr>
            <w:tcW w:w="1337" w:type="dxa"/>
          </w:tcPr>
          <w:p w14:paraId="0BF4CFA0" w14:textId="77777777" w:rsidR="00FD0394" w:rsidRDefault="00FD0394" w:rsidP="00FD0394"/>
        </w:tc>
      </w:tr>
      <w:tr w:rsidR="00FD0394" w14:paraId="2187D823" w14:textId="77777777" w:rsidTr="1EC6A31C">
        <w:trPr>
          <w:cantSplit/>
        </w:trPr>
        <w:tc>
          <w:tcPr>
            <w:tcW w:w="5296" w:type="dxa"/>
          </w:tcPr>
          <w:p w14:paraId="79F7A812" w14:textId="723EF4D3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>Parent communication available in a way that is understandable and which parents need communication in another language</w:t>
            </w:r>
          </w:p>
        </w:tc>
        <w:tc>
          <w:tcPr>
            <w:tcW w:w="1220" w:type="dxa"/>
          </w:tcPr>
          <w:p w14:paraId="2CF7BBDE" w14:textId="77777777" w:rsidR="00FD0394" w:rsidRDefault="00FD0394" w:rsidP="00FD0394"/>
        </w:tc>
        <w:tc>
          <w:tcPr>
            <w:tcW w:w="1497" w:type="dxa"/>
          </w:tcPr>
          <w:p w14:paraId="36EEFAE8" w14:textId="77777777" w:rsidR="00FD0394" w:rsidRDefault="00FD0394" w:rsidP="00FD0394"/>
        </w:tc>
        <w:tc>
          <w:tcPr>
            <w:tcW w:w="1337" w:type="dxa"/>
          </w:tcPr>
          <w:p w14:paraId="091C6629" w14:textId="77777777" w:rsidR="00FD0394" w:rsidRDefault="00FD0394" w:rsidP="00FD0394"/>
        </w:tc>
      </w:tr>
      <w:tr w:rsidR="00FD0394" w14:paraId="1B4CC0A0" w14:textId="77777777" w:rsidTr="1EC6A31C">
        <w:trPr>
          <w:cantSplit/>
        </w:trPr>
        <w:tc>
          <w:tcPr>
            <w:tcW w:w="5296" w:type="dxa"/>
          </w:tcPr>
          <w:p w14:paraId="737B74C1" w14:textId="39F81723" w:rsidR="00FD0394" w:rsidRPr="008A2024" w:rsidRDefault="00FD0394" w:rsidP="1EC6A31C">
            <w:pPr>
              <w:rPr>
                <w:rFonts w:eastAsia="Times New Roman"/>
                <w:color w:val="000000"/>
              </w:rPr>
            </w:pPr>
            <w:r w:rsidRPr="1EC6A31C">
              <w:rPr>
                <w:rFonts w:eastAsia="Times New Roman"/>
                <w:color w:val="000000" w:themeColor="text1"/>
              </w:rPr>
              <w:t>Parents</w:t>
            </w:r>
            <w:r w:rsidR="7846FD5F" w:rsidRPr="1EC6A31C">
              <w:rPr>
                <w:rFonts w:eastAsia="Times New Roman"/>
                <w:color w:val="000000" w:themeColor="text1"/>
              </w:rPr>
              <w:t>/caregivers</w:t>
            </w:r>
            <w:r w:rsidRPr="1EC6A31C">
              <w:rPr>
                <w:rFonts w:eastAsia="Times New Roman"/>
                <w:color w:val="000000" w:themeColor="text1"/>
              </w:rPr>
              <w:t xml:space="preserve"> of English Learners included in school events </w:t>
            </w:r>
          </w:p>
        </w:tc>
        <w:tc>
          <w:tcPr>
            <w:tcW w:w="1220" w:type="dxa"/>
          </w:tcPr>
          <w:p w14:paraId="623AF93C" w14:textId="77777777" w:rsidR="00FD0394" w:rsidRDefault="00FD0394" w:rsidP="00FD0394"/>
        </w:tc>
        <w:tc>
          <w:tcPr>
            <w:tcW w:w="1497" w:type="dxa"/>
          </w:tcPr>
          <w:p w14:paraId="0B786D02" w14:textId="77777777" w:rsidR="00FD0394" w:rsidRDefault="00FD0394" w:rsidP="00FD0394"/>
        </w:tc>
        <w:tc>
          <w:tcPr>
            <w:tcW w:w="1337" w:type="dxa"/>
          </w:tcPr>
          <w:p w14:paraId="25FAA305" w14:textId="77777777" w:rsidR="00FD0394" w:rsidRDefault="00FD0394" w:rsidP="00FD0394"/>
        </w:tc>
      </w:tr>
      <w:tr w:rsidR="00FD0394" w14:paraId="02FD18EB" w14:textId="77777777" w:rsidTr="1EC6A31C">
        <w:trPr>
          <w:cantSplit/>
        </w:trPr>
        <w:tc>
          <w:tcPr>
            <w:tcW w:w="5296" w:type="dxa"/>
          </w:tcPr>
          <w:p w14:paraId="53CFD850" w14:textId="272B9829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>Protocol for accessing translations and interpreters</w:t>
            </w:r>
          </w:p>
        </w:tc>
        <w:tc>
          <w:tcPr>
            <w:tcW w:w="1220" w:type="dxa"/>
          </w:tcPr>
          <w:p w14:paraId="67AA64A1" w14:textId="77777777" w:rsidR="00FD0394" w:rsidRDefault="00FD0394" w:rsidP="00FD0394"/>
        </w:tc>
        <w:tc>
          <w:tcPr>
            <w:tcW w:w="1497" w:type="dxa"/>
          </w:tcPr>
          <w:p w14:paraId="0EE36017" w14:textId="77777777" w:rsidR="00FD0394" w:rsidRDefault="00FD0394" w:rsidP="00FD0394"/>
        </w:tc>
        <w:tc>
          <w:tcPr>
            <w:tcW w:w="1337" w:type="dxa"/>
          </w:tcPr>
          <w:p w14:paraId="43E9FF8A" w14:textId="77777777" w:rsidR="00FD0394" w:rsidRDefault="00FD0394" w:rsidP="00FD0394"/>
        </w:tc>
      </w:tr>
      <w:tr w:rsidR="00FD0394" w14:paraId="11B59982" w14:textId="77777777" w:rsidTr="1EC6A31C">
        <w:trPr>
          <w:cantSplit/>
        </w:trPr>
        <w:tc>
          <w:tcPr>
            <w:tcW w:w="5296" w:type="dxa"/>
          </w:tcPr>
          <w:p w14:paraId="42B1A34C" w14:textId="39CD33FC" w:rsidR="00FD0394" w:rsidRPr="008A2024" w:rsidRDefault="00FD0394" w:rsidP="00FD0394">
            <w:pPr>
              <w:rPr>
                <w:rFonts w:eastAsia="Times New Roman" w:cstheme="minorHAnsi"/>
                <w:color w:val="000000"/>
                <w:szCs w:val="24"/>
              </w:rPr>
            </w:pPr>
            <w:r w:rsidRPr="008A2024">
              <w:rPr>
                <w:rFonts w:eastAsia="Times New Roman" w:cstheme="minorHAnsi"/>
                <w:color w:val="000000"/>
                <w:szCs w:val="24"/>
              </w:rPr>
              <w:t>Allowable accommodations for state tests</w:t>
            </w:r>
          </w:p>
        </w:tc>
        <w:tc>
          <w:tcPr>
            <w:tcW w:w="1220" w:type="dxa"/>
          </w:tcPr>
          <w:p w14:paraId="33D26FBB" w14:textId="77777777" w:rsidR="00FD0394" w:rsidRDefault="00FD0394" w:rsidP="00FD0394"/>
        </w:tc>
        <w:tc>
          <w:tcPr>
            <w:tcW w:w="1497" w:type="dxa"/>
          </w:tcPr>
          <w:p w14:paraId="2B15309A" w14:textId="77777777" w:rsidR="00FD0394" w:rsidRDefault="00FD0394" w:rsidP="00FD0394"/>
        </w:tc>
        <w:tc>
          <w:tcPr>
            <w:tcW w:w="1337" w:type="dxa"/>
          </w:tcPr>
          <w:p w14:paraId="66F64B5A" w14:textId="77777777" w:rsidR="00FD0394" w:rsidRDefault="00FD0394" w:rsidP="00FD0394"/>
        </w:tc>
      </w:tr>
      <w:tr w:rsidR="00FD0394" w14:paraId="621EAEA8" w14:textId="77777777" w:rsidTr="1EC6A31C">
        <w:trPr>
          <w:cantSplit/>
        </w:trPr>
        <w:tc>
          <w:tcPr>
            <w:tcW w:w="5296" w:type="dxa"/>
          </w:tcPr>
          <w:p w14:paraId="7ECED395" w14:textId="3FED3142" w:rsidR="00FD0394" w:rsidRPr="008A2024" w:rsidRDefault="00FD0394" w:rsidP="1EC6A31C">
            <w:pPr>
              <w:rPr>
                <w:rFonts w:eastAsia="Times New Roman"/>
                <w:color w:val="000000"/>
              </w:rPr>
            </w:pPr>
            <w:r w:rsidRPr="1EC6A31C">
              <w:rPr>
                <w:rFonts w:eastAsia="Times New Roman"/>
                <w:color w:val="000000" w:themeColor="text1"/>
              </w:rPr>
              <w:t xml:space="preserve">Funding available to support English Learners in the </w:t>
            </w:r>
            <w:r w:rsidR="009F77C1" w:rsidRPr="1EC6A31C">
              <w:rPr>
                <w:rFonts w:eastAsia="Times New Roman"/>
                <w:color w:val="000000" w:themeColor="text1"/>
              </w:rPr>
              <w:t>school</w:t>
            </w:r>
            <w:r w:rsidR="79AF08B6" w:rsidRPr="1EC6A31C">
              <w:rPr>
                <w:rFonts w:eastAsia="Times New Roman"/>
                <w:color w:val="000000" w:themeColor="text1"/>
              </w:rPr>
              <w:t xml:space="preserve"> or district</w:t>
            </w:r>
          </w:p>
        </w:tc>
        <w:tc>
          <w:tcPr>
            <w:tcW w:w="1220" w:type="dxa"/>
          </w:tcPr>
          <w:p w14:paraId="5F9806A5" w14:textId="77777777" w:rsidR="00FD0394" w:rsidRDefault="00FD0394" w:rsidP="00FD0394"/>
        </w:tc>
        <w:tc>
          <w:tcPr>
            <w:tcW w:w="1497" w:type="dxa"/>
          </w:tcPr>
          <w:p w14:paraId="6643CA2C" w14:textId="77777777" w:rsidR="00FD0394" w:rsidRDefault="00FD0394" w:rsidP="00FD0394"/>
        </w:tc>
        <w:tc>
          <w:tcPr>
            <w:tcW w:w="1337" w:type="dxa"/>
          </w:tcPr>
          <w:p w14:paraId="51AFD8D8" w14:textId="77777777" w:rsidR="00FD0394" w:rsidRDefault="00FD0394" w:rsidP="00FD0394"/>
        </w:tc>
      </w:tr>
    </w:tbl>
    <w:p w14:paraId="4128262F" w14:textId="77777777" w:rsidR="003B1D6B" w:rsidRDefault="003B1D6B" w:rsidP="006C7509">
      <w:pPr>
        <w:pStyle w:val="NoSpacing"/>
      </w:pPr>
    </w:p>
    <w:p w14:paraId="0979E7D7" w14:textId="77777777" w:rsidR="003B1D6B" w:rsidRDefault="003B1D6B" w:rsidP="006C7509">
      <w:pPr>
        <w:pStyle w:val="NoSpacing"/>
      </w:pPr>
    </w:p>
    <w:p w14:paraId="71BCBF96" w14:textId="77777777" w:rsidR="003B1D6B" w:rsidRDefault="003B1D6B" w:rsidP="006C7509">
      <w:pPr>
        <w:pStyle w:val="NoSpacing"/>
      </w:pPr>
    </w:p>
    <w:p w14:paraId="61D78D5C" w14:textId="77777777" w:rsidR="003B1D6B" w:rsidRDefault="003B1D6B" w:rsidP="006C7509">
      <w:pPr>
        <w:pStyle w:val="NoSpacing"/>
      </w:pPr>
    </w:p>
    <w:p w14:paraId="43370B0E" w14:textId="77777777" w:rsidR="007608FC" w:rsidRDefault="007608FC" w:rsidP="007608FC">
      <w:pPr>
        <w:rPr>
          <w:rStyle w:val="ui-provider"/>
          <w:i/>
          <w:iCs/>
          <w:color w:val="700017"/>
          <w:sz w:val="20"/>
          <w:szCs w:val="20"/>
        </w:rPr>
      </w:pPr>
    </w:p>
    <w:p w14:paraId="10F38084" w14:textId="2EE2913D" w:rsidR="003B1D6B" w:rsidRPr="007608FC" w:rsidRDefault="357A4DCF" w:rsidP="50CC7494">
      <w:pPr>
        <w:rPr>
          <w:i/>
          <w:iCs/>
          <w:color w:val="700017"/>
          <w:sz w:val="20"/>
          <w:szCs w:val="20"/>
        </w:rPr>
      </w:pPr>
      <w:bookmarkStart w:id="0" w:name="_Hlk155606687"/>
      <w:r w:rsidRPr="50CC7494">
        <w:rPr>
          <w:rStyle w:val="ui-provider"/>
          <w:i/>
          <w:iCs/>
          <w:color w:val="700017"/>
          <w:sz w:val="20"/>
          <w:szCs w:val="20"/>
        </w:rPr>
        <w:t xml:space="preserve">These resources aim to bolster academic, student wellness and college and career outcomes for Ohio's </w:t>
      </w:r>
      <w:r w:rsidR="009F77C1">
        <w:rPr>
          <w:rStyle w:val="ui-provider"/>
          <w:i/>
          <w:iCs/>
          <w:color w:val="700017"/>
          <w:sz w:val="20"/>
          <w:szCs w:val="20"/>
        </w:rPr>
        <w:t>English L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</w:t>
      </w:r>
      <w:r w:rsidR="00C236A0" w:rsidRPr="00C236A0">
        <w:rPr>
          <w:rStyle w:val="ui-provider"/>
          <w:i/>
          <w:iCs/>
          <w:color w:val="700017"/>
          <w:sz w:val="20"/>
          <w:szCs w:val="20"/>
        </w:rPr>
        <w:t>staff</w:t>
      </w:r>
      <w:r w:rsidR="7FEA8751" w:rsidRPr="50CC7494">
        <w:rPr>
          <w:rStyle w:val="ui-provider"/>
          <w:i/>
          <w:iCs/>
          <w:color w:val="700017"/>
          <w:sz w:val="20"/>
          <w:szCs w:val="20"/>
        </w:rPr>
        <w:t>,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</w:p>
    <w:sectPr w:rsidR="003B1D6B" w:rsidRPr="007608FC" w:rsidSect="000129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CF0F" w14:textId="77777777" w:rsidR="00FE7120" w:rsidRDefault="00FE7120" w:rsidP="003B57CD">
      <w:pPr>
        <w:spacing w:after="0" w:line="240" w:lineRule="auto"/>
      </w:pPr>
      <w:r>
        <w:separator/>
      </w:r>
    </w:p>
  </w:endnote>
  <w:endnote w:type="continuationSeparator" w:id="0">
    <w:p w14:paraId="191C5F50" w14:textId="77777777" w:rsidR="00FE7120" w:rsidRDefault="00FE7120" w:rsidP="003B57CD">
      <w:pPr>
        <w:spacing w:after="0" w:line="240" w:lineRule="auto"/>
      </w:pPr>
      <w:r>
        <w:continuationSeparator/>
      </w:r>
    </w:p>
  </w:endnote>
  <w:endnote w:type="continuationNotice" w:id="1">
    <w:p w14:paraId="27EDC372" w14:textId="77777777" w:rsidR="00FE7120" w:rsidRDefault="00FE7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E6DB" w14:textId="566B7E56" w:rsidR="003B57CD" w:rsidRPr="00EF4F0B" w:rsidRDefault="00EF4F0B" w:rsidP="00EF4F0B">
    <w:pPr>
      <w:ind w:left="-360" w:right="-36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14C6" w14:textId="77777777" w:rsidR="00082249" w:rsidRDefault="0008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9797" w14:textId="77777777" w:rsidR="00FE7120" w:rsidRDefault="00FE7120" w:rsidP="003B57CD">
      <w:pPr>
        <w:spacing w:after="0" w:line="240" w:lineRule="auto"/>
      </w:pPr>
      <w:r>
        <w:separator/>
      </w:r>
    </w:p>
  </w:footnote>
  <w:footnote w:type="continuationSeparator" w:id="0">
    <w:p w14:paraId="5A6E3E1D" w14:textId="77777777" w:rsidR="00FE7120" w:rsidRDefault="00FE7120" w:rsidP="003B57CD">
      <w:pPr>
        <w:spacing w:after="0" w:line="240" w:lineRule="auto"/>
      </w:pPr>
      <w:r>
        <w:continuationSeparator/>
      </w:r>
    </w:p>
  </w:footnote>
  <w:footnote w:type="continuationNotice" w:id="1">
    <w:p w14:paraId="274B67D2" w14:textId="77777777" w:rsidR="00FE7120" w:rsidRDefault="00FE71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  <w:p w14:paraId="2D5B7A1C" w14:textId="4EA077A7" w:rsidR="000419F3" w:rsidRPr="00D65FD2" w:rsidRDefault="00D65FD2" w:rsidP="00D65FD2">
    <w:pPr>
      <w:pStyle w:val="Header"/>
      <w:tabs>
        <w:tab w:val="clear" w:pos="4680"/>
      </w:tabs>
      <w:jc w:val="center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13BC" w14:textId="77777777" w:rsidR="00082249" w:rsidRDefault="00082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65196818">
    <w:abstractNumId w:val="4"/>
  </w:num>
  <w:num w:numId="2" w16cid:durableId="840899127">
    <w:abstractNumId w:val="1"/>
  </w:num>
  <w:num w:numId="3" w16cid:durableId="1694960002">
    <w:abstractNumId w:val="3"/>
  </w:num>
  <w:num w:numId="4" w16cid:durableId="1576010038">
    <w:abstractNumId w:val="5"/>
  </w:num>
  <w:num w:numId="5" w16cid:durableId="714961821">
    <w:abstractNumId w:val="2"/>
  </w:num>
  <w:num w:numId="6" w16cid:durableId="159817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1296C"/>
    <w:rsid w:val="000419F3"/>
    <w:rsid w:val="00075226"/>
    <w:rsid w:val="00076B8C"/>
    <w:rsid w:val="00082249"/>
    <w:rsid w:val="0008293A"/>
    <w:rsid w:val="000D6F52"/>
    <w:rsid w:val="000E21DE"/>
    <w:rsid w:val="000F36AF"/>
    <w:rsid w:val="000F72D5"/>
    <w:rsid w:val="000F7700"/>
    <w:rsid w:val="001713F8"/>
    <w:rsid w:val="00173714"/>
    <w:rsid w:val="001936E1"/>
    <w:rsid w:val="00194CD3"/>
    <w:rsid w:val="001F606D"/>
    <w:rsid w:val="001F6FFB"/>
    <w:rsid w:val="00206A61"/>
    <w:rsid w:val="00216209"/>
    <w:rsid w:val="00282DAF"/>
    <w:rsid w:val="002840F6"/>
    <w:rsid w:val="0028555A"/>
    <w:rsid w:val="002A09C8"/>
    <w:rsid w:val="002A170F"/>
    <w:rsid w:val="00313514"/>
    <w:rsid w:val="00323197"/>
    <w:rsid w:val="00337CD3"/>
    <w:rsid w:val="003404D0"/>
    <w:rsid w:val="00345FC7"/>
    <w:rsid w:val="00380FFD"/>
    <w:rsid w:val="003B1D6B"/>
    <w:rsid w:val="003B5599"/>
    <w:rsid w:val="003B57CD"/>
    <w:rsid w:val="003E29B1"/>
    <w:rsid w:val="003E5120"/>
    <w:rsid w:val="003F5285"/>
    <w:rsid w:val="00436E48"/>
    <w:rsid w:val="004524D5"/>
    <w:rsid w:val="004D40B7"/>
    <w:rsid w:val="005016BC"/>
    <w:rsid w:val="00563974"/>
    <w:rsid w:val="00573E58"/>
    <w:rsid w:val="005A619E"/>
    <w:rsid w:val="005F2924"/>
    <w:rsid w:val="0061319E"/>
    <w:rsid w:val="006555A5"/>
    <w:rsid w:val="0067448D"/>
    <w:rsid w:val="00675DE4"/>
    <w:rsid w:val="00676838"/>
    <w:rsid w:val="006B0948"/>
    <w:rsid w:val="006C7509"/>
    <w:rsid w:val="006F1357"/>
    <w:rsid w:val="00742519"/>
    <w:rsid w:val="00746C0F"/>
    <w:rsid w:val="007608FC"/>
    <w:rsid w:val="007C37EB"/>
    <w:rsid w:val="00803BF2"/>
    <w:rsid w:val="008043C4"/>
    <w:rsid w:val="00806E7E"/>
    <w:rsid w:val="0085457E"/>
    <w:rsid w:val="00856275"/>
    <w:rsid w:val="00865878"/>
    <w:rsid w:val="008F11FE"/>
    <w:rsid w:val="009043D6"/>
    <w:rsid w:val="00995FA2"/>
    <w:rsid w:val="00996603"/>
    <w:rsid w:val="009A05CF"/>
    <w:rsid w:val="009B0A88"/>
    <w:rsid w:val="009B0DC3"/>
    <w:rsid w:val="009F2481"/>
    <w:rsid w:val="009F3891"/>
    <w:rsid w:val="009F77C1"/>
    <w:rsid w:val="00A03D6B"/>
    <w:rsid w:val="00A078A0"/>
    <w:rsid w:val="00A56153"/>
    <w:rsid w:val="00AA459C"/>
    <w:rsid w:val="00BD3C43"/>
    <w:rsid w:val="00BD4236"/>
    <w:rsid w:val="00C01B2B"/>
    <w:rsid w:val="00C236A0"/>
    <w:rsid w:val="00C35BD7"/>
    <w:rsid w:val="00C734B7"/>
    <w:rsid w:val="00C742B8"/>
    <w:rsid w:val="00C8091A"/>
    <w:rsid w:val="00CA4742"/>
    <w:rsid w:val="00CB4888"/>
    <w:rsid w:val="00D14FC3"/>
    <w:rsid w:val="00D64FC3"/>
    <w:rsid w:val="00D65FD2"/>
    <w:rsid w:val="00DA60B3"/>
    <w:rsid w:val="00DB711C"/>
    <w:rsid w:val="00DC7433"/>
    <w:rsid w:val="00E432D5"/>
    <w:rsid w:val="00E6046F"/>
    <w:rsid w:val="00E6303F"/>
    <w:rsid w:val="00E70206"/>
    <w:rsid w:val="00EE3830"/>
    <w:rsid w:val="00EE506A"/>
    <w:rsid w:val="00EF2098"/>
    <w:rsid w:val="00EF4F0B"/>
    <w:rsid w:val="00F101C4"/>
    <w:rsid w:val="00F91602"/>
    <w:rsid w:val="00F92A6F"/>
    <w:rsid w:val="00FA192D"/>
    <w:rsid w:val="00FB34AE"/>
    <w:rsid w:val="00FD0394"/>
    <w:rsid w:val="00FE1667"/>
    <w:rsid w:val="00FE7120"/>
    <w:rsid w:val="00FF2F5A"/>
    <w:rsid w:val="06D9899C"/>
    <w:rsid w:val="0902B4AC"/>
    <w:rsid w:val="0F71F630"/>
    <w:rsid w:val="1373B474"/>
    <w:rsid w:val="1B032D61"/>
    <w:rsid w:val="1EC6A31C"/>
    <w:rsid w:val="2062B490"/>
    <w:rsid w:val="2177EF24"/>
    <w:rsid w:val="226778DB"/>
    <w:rsid w:val="2469A057"/>
    <w:rsid w:val="2A0996D6"/>
    <w:rsid w:val="34607410"/>
    <w:rsid w:val="357A4DCF"/>
    <w:rsid w:val="36089D1C"/>
    <w:rsid w:val="41EFEC3D"/>
    <w:rsid w:val="42D95817"/>
    <w:rsid w:val="441ADBBC"/>
    <w:rsid w:val="44698C11"/>
    <w:rsid w:val="4DF0AB20"/>
    <w:rsid w:val="5028E1F4"/>
    <w:rsid w:val="50CC7494"/>
    <w:rsid w:val="5323786B"/>
    <w:rsid w:val="5AEE4B9F"/>
    <w:rsid w:val="6EA6EE7E"/>
    <w:rsid w:val="6EF9F916"/>
    <w:rsid w:val="74884522"/>
    <w:rsid w:val="74DA5589"/>
    <w:rsid w:val="7643F8F5"/>
    <w:rsid w:val="7846FD5F"/>
    <w:rsid w:val="79ADC6AC"/>
    <w:rsid w:val="79AF08B6"/>
    <w:rsid w:val="7C725285"/>
    <w:rsid w:val="7FEA8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07784CE-18C5-4CA5-9079-3EC9F3A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34"/>
    <w:qFormat/>
    <w:rsid w:val="009F2481"/>
    <w:pPr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FD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4ca774-996a-46e8-927f-2a14c6cfc840">
      <UserInfo>
        <DisplayName>Zyromski, Brett</DisplayName>
        <AccountId>24</AccountId>
        <AccountType/>
      </UserInfo>
      <UserInfo>
        <DisplayName>Lee, Sangeun</DisplayName>
        <AccountId>22</AccountId>
        <AccountType/>
      </UserInfo>
      <UserInfo>
        <DisplayName>Khanzada, Mehrunnisa</DisplayName>
        <AccountId>51</AccountId>
        <AccountType/>
      </UserInfo>
    </SharedWithUsers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F75DB-4C63-4619-B39E-FEC10FC2BFAD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364ca774-996a-46e8-927f-2a14c6cfc840"/>
    <ds:schemaRef ds:uri="http://schemas.microsoft.com/office/infopath/2007/PartnerControls"/>
    <ds:schemaRef ds:uri="http://schemas.openxmlformats.org/package/2006/metadata/core-properties"/>
    <ds:schemaRef ds:uri="a82ae0fa-6c6d-414e-95b8-cc8db881d1d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C47881-8CCE-49B9-8645-B62A90BDB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16</cp:revision>
  <dcterms:created xsi:type="dcterms:W3CDTF">2024-04-23T14:29:00Z</dcterms:created>
  <dcterms:modified xsi:type="dcterms:W3CDTF">2024-06-06T15:47:00Z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400200</vt:r8>
  </property>
</Properties>
</file>