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5BD3" w14:textId="22219334" w:rsidR="00094465" w:rsidRPr="00F857CE" w:rsidRDefault="00094465" w:rsidP="005A6B0E">
      <w:pPr>
        <w:pStyle w:val="Title"/>
        <w:numPr>
          <w:ilvl w:val="0"/>
          <w:numId w:val="25"/>
        </w:numPr>
        <w:ind w:left="360"/>
      </w:pPr>
      <w:bookmarkStart w:id="0" w:name="_Hlk155606687"/>
      <w:r w:rsidRPr="00F857CE">
        <w:t xml:space="preserve">Action Activity </w:t>
      </w:r>
    </w:p>
    <w:p w14:paraId="669F9A1E" w14:textId="77777777" w:rsidR="00094465" w:rsidRPr="000E506C" w:rsidRDefault="00094465" w:rsidP="005A6B0E">
      <w:r w:rsidRPr="000E506C">
        <w:t xml:space="preserve">This activity will help the leadership team apply the </w:t>
      </w:r>
      <w:r w:rsidRPr="000E506C">
        <w:rPr>
          <w:rStyle w:val="cf01"/>
          <w:rFonts w:ascii="Arial" w:eastAsia="Arial" w:hAnsi="Arial" w:cs="Arial"/>
          <w:sz w:val="24"/>
          <w:szCs w:val="24"/>
        </w:rPr>
        <w:t xml:space="preserve">Multi-Tiered System of Supports (MTSS) framework </w:t>
      </w:r>
      <w:r w:rsidRPr="000E506C">
        <w:t xml:space="preserve">to attendance support. </w:t>
      </w:r>
    </w:p>
    <w:p w14:paraId="13E87034" w14:textId="77777777" w:rsidR="00094465" w:rsidRDefault="00094465" w:rsidP="00094465">
      <w:pPr>
        <w:pStyle w:val="paragraph"/>
        <w:spacing w:before="0" w:beforeAutospacing="0" w:after="0" w:afterAutospacing="0"/>
        <w:rPr>
          <w:rFonts w:eastAsia="Arial" w:cs="Arial"/>
        </w:rPr>
      </w:pPr>
    </w:p>
    <w:p w14:paraId="572545AB" w14:textId="77777777" w:rsidR="00094465" w:rsidRPr="005A6B0E" w:rsidRDefault="00094465" w:rsidP="005A6B0E">
      <w:pPr>
        <w:pStyle w:val="Heading1"/>
      </w:pPr>
      <w:r w:rsidRPr="005A6B0E">
        <w:t xml:space="preserve">Step 1. </w:t>
      </w:r>
    </w:p>
    <w:p w14:paraId="4BEE9599" w14:textId="62A1D481" w:rsidR="00094465" w:rsidRPr="008C1286" w:rsidRDefault="00094465" w:rsidP="005A6B0E">
      <w:pPr>
        <w:rPr>
          <w:color w:val="FF0000"/>
        </w:rPr>
      </w:pPr>
      <w:r>
        <w:t xml:space="preserve">Reflect with your leadership team on which of the tasks have been completed and how to enhance attendance support for </w:t>
      </w:r>
      <w:r w:rsidR="7B5069E8">
        <w:t>English</w:t>
      </w:r>
      <w:r>
        <w:t xml:space="preserve"> </w:t>
      </w:r>
      <w:r w:rsidR="004E3695">
        <w:t>L</w:t>
      </w:r>
      <w:r>
        <w:t xml:space="preserve">earners and Students with Interrupted/Inconsistent Formal Education (SIFE). </w:t>
      </w:r>
    </w:p>
    <w:p w14:paraId="1AEDFEAD" w14:textId="77777777" w:rsidR="00094465" w:rsidRPr="008C1286" w:rsidRDefault="00094465" w:rsidP="00094465">
      <w:pPr>
        <w:pStyle w:val="paragraph"/>
        <w:spacing w:before="0" w:beforeAutospacing="0" w:after="0" w:afterAutospacing="0"/>
        <w:rPr>
          <w:rFonts w:eastAsia="Arial" w:cs="Arial"/>
          <w:b/>
          <w:bCs/>
          <w:u w:val="single"/>
        </w:rPr>
      </w:pPr>
    </w:p>
    <w:p w14:paraId="3750027F" w14:textId="77777777" w:rsidR="00094465" w:rsidRPr="005A6B0E" w:rsidRDefault="00094465" w:rsidP="005A6B0E">
      <w:pPr>
        <w:pStyle w:val="Heading2"/>
      </w:pPr>
      <w:r w:rsidRPr="005A6B0E">
        <w:t xml:space="preserve">Foundational Supports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115"/>
        <w:gridCol w:w="1530"/>
        <w:gridCol w:w="1715"/>
      </w:tblGrid>
      <w:tr w:rsidR="00094465" w14:paraId="66571033" w14:textId="77777777" w:rsidTr="00E23C89">
        <w:trPr>
          <w:cantSplit/>
          <w:trHeight w:val="300"/>
          <w:tblHeader/>
        </w:trPr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137C9F33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Tasks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EF431EF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Not Do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92C5F76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Routinely</w:t>
            </w:r>
          </w:p>
        </w:tc>
      </w:tr>
      <w:tr w:rsidR="00094465" w14:paraId="09ED2A9C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351568AB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  <w:b/>
                <w:bCs/>
                <w:u w:val="single"/>
              </w:rPr>
            </w:pPr>
            <w:r>
              <w:rPr>
                <w:rFonts w:eastAsia="Arial" w:cs="Arial"/>
              </w:rPr>
              <w:t>Ensure physical health and safety.</w:t>
            </w:r>
          </w:p>
        </w:tc>
        <w:tc>
          <w:tcPr>
            <w:tcW w:w="1530" w:type="dxa"/>
            <w:vAlign w:val="center"/>
          </w:tcPr>
          <w:p w14:paraId="115D306E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3F17AA4D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6F5CB520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6A8865F5" w14:textId="77777777" w:rsidR="00094465" w:rsidRPr="00E72FD5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Cultivate a sense of student support and belonging.</w:t>
            </w:r>
          </w:p>
        </w:tc>
        <w:tc>
          <w:tcPr>
            <w:tcW w:w="1530" w:type="dxa"/>
            <w:vAlign w:val="center"/>
          </w:tcPr>
          <w:p w14:paraId="0DBC4631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0ADD85A5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0D2D533C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529D7094" w14:textId="77777777" w:rsidR="00094465" w:rsidRPr="00A649EC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Promote academic engagement.</w:t>
            </w:r>
          </w:p>
        </w:tc>
        <w:tc>
          <w:tcPr>
            <w:tcW w:w="1530" w:type="dxa"/>
            <w:vAlign w:val="center"/>
          </w:tcPr>
          <w:p w14:paraId="7CF4C397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5500724A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16A7ADD6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1EDEC9D0" w14:textId="77777777" w:rsidR="00094465" w:rsidRPr="00A649EC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Nurture emotional well-being.</w:t>
            </w:r>
          </w:p>
        </w:tc>
        <w:tc>
          <w:tcPr>
            <w:tcW w:w="1530" w:type="dxa"/>
            <w:vAlign w:val="center"/>
          </w:tcPr>
          <w:p w14:paraId="63F1000F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2F9C34F0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</w:tbl>
    <w:p w14:paraId="7C2C79CB" w14:textId="77777777" w:rsidR="005A6B0E" w:rsidRDefault="005A6B0E" w:rsidP="005A6B0E"/>
    <w:p w14:paraId="48F924DE" w14:textId="3BD52D02" w:rsidR="00094465" w:rsidRPr="005A6B0E" w:rsidRDefault="00094465" w:rsidP="005A6B0E">
      <w:pPr>
        <w:pStyle w:val="Heading3"/>
      </w:pPr>
      <w:r w:rsidRPr="005A6B0E">
        <w:t xml:space="preserve">Tier 1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115"/>
        <w:gridCol w:w="1530"/>
        <w:gridCol w:w="1715"/>
      </w:tblGrid>
      <w:tr w:rsidR="00094465" w14:paraId="1E24571B" w14:textId="77777777" w:rsidTr="00E23C89">
        <w:trPr>
          <w:cantSplit/>
          <w:trHeight w:val="300"/>
          <w:tblHeader/>
        </w:trPr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19082946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Tasks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2426FD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Not Do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2AF89978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Routinely</w:t>
            </w:r>
          </w:p>
        </w:tc>
      </w:tr>
      <w:tr w:rsidR="00094465" w14:paraId="222BAEFE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732E575C" w14:textId="756240A3" w:rsidR="00094465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  <w:b/>
                <w:bCs/>
                <w:u w:val="single"/>
              </w:rPr>
            </w:pPr>
            <w:r>
              <w:rPr>
                <w:rFonts w:eastAsia="Arial" w:cs="Arial"/>
              </w:rPr>
              <w:t xml:space="preserve">Set the </w:t>
            </w:r>
            <w:r w:rsidR="001D6D58">
              <w:rPr>
                <w:rFonts w:eastAsia="Arial" w:cs="Arial"/>
              </w:rPr>
              <w:t xml:space="preserve">expectation </w:t>
            </w:r>
            <w:r>
              <w:rPr>
                <w:rFonts w:eastAsia="Arial" w:cs="Arial"/>
              </w:rPr>
              <w:t>for regular school attendance through class discussions and recognition of regular attendance.</w:t>
            </w:r>
          </w:p>
        </w:tc>
        <w:tc>
          <w:tcPr>
            <w:tcW w:w="1530" w:type="dxa"/>
            <w:vAlign w:val="center"/>
          </w:tcPr>
          <w:p w14:paraId="53DA593C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7A9E3387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4FB5B351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00E4FDF3" w14:textId="77777777" w:rsidR="00094465" w:rsidRPr="00A649EC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Watch for patterns of absence.</w:t>
            </w:r>
          </w:p>
        </w:tc>
        <w:tc>
          <w:tcPr>
            <w:tcW w:w="1530" w:type="dxa"/>
            <w:vAlign w:val="center"/>
          </w:tcPr>
          <w:p w14:paraId="6BEF052D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4BA68E80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249B240C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08AD1D12" w14:textId="77777777" w:rsidR="00094465" w:rsidRPr="00A649EC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Investigate trends, such as specific days of the week or family patterns, to determine why absences are occurring.</w:t>
            </w:r>
          </w:p>
        </w:tc>
        <w:tc>
          <w:tcPr>
            <w:tcW w:w="1530" w:type="dxa"/>
            <w:vAlign w:val="center"/>
          </w:tcPr>
          <w:p w14:paraId="7440EB91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799A0412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</w:tbl>
    <w:p w14:paraId="119E900E" w14:textId="77777777" w:rsidR="00094465" w:rsidRDefault="00094465" w:rsidP="005A6B0E"/>
    <w:p w14:paraId="0B09287B" w14:textId="77777777" w:rsidR="00094465" w:rsidRPr="005A6B0E" w:rsidRDefault="00094465" w:rsidP="005A6B0E">
      <w:pPr>
        <w:pStyle w:val="Heading3"/>
      </w:pPr>
      <w:r w:rsidRPr="005A6B0E">
        <w:lastRenderedPageBreak/>
        <w:t>Tier 2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115"/>
        <w:gridCol w:w="1530"/>
        <w:gridCol w:w="1715"/>
      </w:tblGrid>
      <w:tr w:rsidR="00094465" w14:paraId="452853EE" w14:textId="77777777" w:rsidTr="00E23C89">
        <w:trPr>
          <w:cantSplit/>
          <w:trHeight w:val="300"/>
          <w:tblHeader/>
        </w:trPr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79629D6B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Tasks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3E0E8D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Not Do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02C11AA8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Routinely</w:t>
            </w:r>
          </w:p>
        </w:tc>
      </w:tr>
      <w:tr w:rsidR="00094465" w14:paraId="4D12F146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3728B472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  <w:r>
              <w:rPr>
                <w:rFonts w:eastAsia="Arial" w:cs="Arial"/>
              </w:rPr>
              <w:t xml:space="preserve">Identify students with attendance issues and involve the schoolwide SIFE team in reviewing possible underlying needs and then </w:t>
            </w:r>
            <w:r w:rsidRPr="572F82CE">
              <w:rPr>
                <w:rFonts w:eastAsia="Arial" w:cs="Arial"/>
              </w:rPr>
              <w:t xml:space="preserve">activate </w:t>
            </w:r>
            <w:r>
              <w:rPr>
                <w:rFonts w:eastAsia="Arial" w:cs="Arial"/>
              </w:rPr>
              <w:t>Tier 2 strategies.</w:t>
            </w:r>
          </w:p>
        </w:tc>
        <w:tc>
          <w:tcPr>
            <w:tcW w:w="1530" w:type="dxa"/>
            <w:vAlign w:val="center"/>
          </w:tcPr>
          <w:p w14:paraId="2F9F41DF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0BAED44B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47FDD5C2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6ABEF4D3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  <w:b/>
                <w:bCs/>
                <w:u w:val="single"/>
              </w:rPr>
            </w:pPr>
            <w:r>
              <w:rPr>
                <w:rFonts w:eastAsia="Arial" w:cs="Arial"/>
              </w:rPr>
              <w:t>Utilize a check-in form that provides rewards for attendance at set intervals, such as weekly or bi-weekly.</w:t>
            </w:r>
          </w:p>
        </w:tc>
        <w:tc>
          <w:tcPr>
            <w:tcW w:w="1530" w:type="dxa"/>
            <w:vAlign w:val="center"/>
          </w:tcPr>
          <w:p w14:paraId="3AC34028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6F8121E2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035ECA47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6FFE5AA6" w14:textId="55569D02" w:rsidR="00094465" w:rsidRPr="00A649EC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Offer tutoring for SIFE who need assistance to make up missing work; consider using a peer-to-peer model, creating a match with a student who speaks the SIFE student’s language and understands their </w:t>
            </w:r>
            <w:r w:rsidR="00327AA3">
              <w:rPr>
                <w:rFonts w:eastAsia="Arial" w:cs="Arial"/>
              </w:rPr>
              <w:t>background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1530" w:type="dxa"/>
            <w:vAlign w:val="center"/>
          </w:tcPr>
          <w:p w14:paraId="0BE89715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74F8AF02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</w:tbl>
    <w:p w14:paraId="6682C4A8" w14:textId="77777777" w:rsidR="00094465" w:rsidRDefault="00094465" w:rsidP="005A6B0E"/>
    <w:p w14:paraId="41BF4A15" w14:textId="77777777" w:rsidR="00094465" w:rsidRPr="005A6B0E" w:rsidRDefault="00094465" w:rsidP="005A6B0E">
      <w:pPr>
        <w:pStyle w:val="Heading3"/>
      </w:pPr>
      <w:r w:rsidRPr="005A6B0E">
        <w:t>Tier 3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115"/>
        <w:gridCol w:w="1530"/>
        <w:gridCol w:w="1715"/>
      </w:tblGrid>
      <w:tr w:rsidR="00094465" w14:paraId="330DDFAA" w14:textId="77777777" w:rsidTr="00E23C89">
        <w:trPr>
          <w:cantSplit/>
          <w:trHeight w:val="300"/>
          <w:tblHeader/>
        </w:trPr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6289D46E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Tasks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CA760C4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Not Do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1C38331F" w14:textId="77777777" w:rsidR="00094465" w:rsidRPr="001C25EA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</w:rPr>
            </w:pPr>
            <w:r w:rsidRPr="001C25EA">
              <w:rPr>
                <w:rFonts w:eastAsia="Arial" w:cs="Arial"/>
                <w:b/>
                <w:bCs/>
              </w:rPr>
              <w:t>Do Routinely</w:t>
            </w:r>
          </w:p>
        </w:tc>
      </w:tr>
      <w:tr w:rsidR="00094465" w14:paraId="6B2C2BA1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364A4776" w14:textId="77777777" w:rsidR="00094465" w:rsidRPr="00D07096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For high school students who must work, consider alternative scheduling options that meet the requirements for graduation in the state of Ohio.</w:t>
            </w:r>
          </w:p>
        </w:tc>
        <w:tc>
          <w:tcPr>
            <w:tcW w:w="1530" w:type="dxa"/>
            <w:vAlign w:val="center"/>
          </w:tcPr>
          <w:p w14:paraId="5AA45760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6DB8F216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46C316C9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1892A039" w14:textId="77777777" w:rsidR="00094465" w:rsidRPr="00D07096" w:rsidRDefault="00094465" w:rsidP="005A6B0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</w:rPr>
            </w:pPr>
            <w:r>
              <w:rPr>
                <w:rFonts w:eastAsia="Arial" w:cs="Arial"/>
              </w:rPr>
              <w:t>The SIFE team communicates on a regular basis with the student, and the family, when possible, to offer supports and discuss consequences of continued unexcused absences, which could include involvement with the court system.</w:t>
            </w:r>
          </w:p>
        </w:tc>
        <w:tc>
          <w:tcPr>
            <w:tcW w:w="1530" w:type="dxa"/>
            <w:vAlign w:val="center"/>
          </w:tcPr>
          <w:p w14:paraId="4C19715D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071EE1A4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  <w:tr w:rsidR="00094465" w14:paraId="2DFE9261" w14:textId="77777777" w:rsidTr="00E23C89">
        <w:trPr>
          <w:cantSplit/>
          <w:trHeight w:val="300"/>
        </w:trPr>
        <w:tc>
          <w:tcPr>
            <w:tcW w:w="6115" w:type="dxa"/>
            <w:vAlign w:val="center"/>
          </w:tcPr>
          <w:p w14:paraId="454DFE6D" w14:textId="7CC38C34" w:rsidR="00094465" w:rsidRDefault="00094465" w:rsidP="470E6BE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="Arial" w:cs="Arial"/>
                <w:b/>
                <w:bCs/>
                <w:u w:val="single"/>
              </w:rPr>
            </w:pPr>
            <w:r w:rsidRPr="470E6BED">
              <w:rPr>
                <w:rFonts w:eastAsia="Arial" w:cs="Arial"/>
              </w:rPr>
              <w:t xml:space="preserve">Access individual counseling, family counseling and/or the administration of a </w:t>
            </w:r>
            <w:hyperlink r:id="rId11" w:history="1">
              <w:r w:rsidR="20EAE649" w:rsidRPr="470E6BED">
                <w:rPr>
                  <w:rStyle w:val="Hyperlink"/>
                  <w:rFonts w:eastAsia="Malgun Gothic" w:cs="Arial"/>
                  <w:lang w:eastAsia="ko-KR"/>
                </w:rPr>
                <w:t>Functional Behavioral Assessment</w:t>
              </w:r>
            </w:hyperlink>
            <w:r w:rsidRPr="470E6BED">
              <w:rPr>
                <w:rFonts w:eastAsia="Arial" w:cs="Arial"/>
              </w:rPr>
              <w:t xml:space="preserve"> to provide concrete data to create an individual behavioral support plan. </w:t>
            </w:r>
          </w:p>
        </w:tc>
        <w:tc>
          <w:tcPr>
            <w:tcW w:w="1530" w:type="dxa"/>
            <w:vAlign w:val="center"/>
          </w:tcPr>
          <w:p w14:paraId="5C267A88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  <w:tc>
          <w:tcPr>
            <w:tcW w:w="1715" w:type="dxa"/>
            <w:vAlign w:val="center"/>
          </w:tcPr>
          <w:p w14:paraId="4B379291" w14:textId="77777777" w:rsidR="00094465" w:rsidRDefault="00094465" w:rsidP="005A6B0E">
            <w:pPr>
              <w:pStyle w:val="paragraph"/>
              <w:spacing w:before="0" w:beforeAutospacing="0" w:after="0" w:afterAutospacing="0" w:line="360" w:lineRule="auto"/>
              <w:rPr>
                <w:rFonts w:eastAsia="Arial" w:cs="Arial"/>
                <w:b/>
                <w:bCs/>
                <w:u w:val="single"/>
              </w:rPr>
            </w:pPr>
          </w:p>
        </w:tc>
      </w:tr>
    </w:tbl>
    <w:p w14:paraId="1A425494" w14:textId="77777777" w:rsidR="00094465" w:rsidRDefault="00094465" w:rsidP="005A6B0E"/>
    <w:p w14:paraId="7DB37439" w14:textId="77777777" w:rsidR="00094465" w:rsidRPr="005A6B0E" w:rsidRDefault="00094465" w:rsidP="005A6B0E">
      <w:pPr>
        <w:pStyle w:val="Heading1"/>
      </w:pPr>
      <w:r w:rsidRPr="005A6B0E">
        <w:lastRenderedPageBreak/>
        <w:t xml:space="preserve">Step 2. </w:t>
      </w:r>
    </w:p>
    <w:p w14:paraId="5FB28AD6" w14:textId="5B72E4E8" w:rsidR="00094465" w:rsidRDefault="00094465" w:rsidP="005A6B0E">
      <w:r>
        <w:t>Identify tasks that will be prioritized to promote regular school attendance. For each task develop strategies, identify persons responsible</w:t>
      </w:r>
      <w:r w:rsidRPr="572F82CE">
        <w:t>,</w:t>
      </w:r>
      <w:r>
        <w:t xml:space="preserve"> and a timeline to facilitate the effort to make program improvements. </w:t>
      </w:r>
    </w:p>
    <w:p w14:paraId="0E7AFDE6" w14:textId="18689380" w:rsidR="00094465" w:rsidRPr="005A6B0E" w:rsidRDefault="00094465" w:rsidP="005A6B0E">
      <w:pPr>
        <w:pStyle w:val="Heading2"/>
      </w:pPr>
      <w:r w:rsidRPr="005A6B0E">
        <w:t>Task:</w:t>
      </w:r>
    </w:p>
    <w:tbl>
      <w:tblPr>
        <w:tblStyle w:val="TableGrid"/>
        <w:tblW w:w="9715" w:type="dxa"/>
        <w:tblLayout w:type="fixed"/>
        <w:tblLook w:val="06A0" w:firstRow="1" w:lastRow="0" w:firstColumn="1" w:lastColumn="0" w:noHBand="1" w:noVBand="1"/>
      </w:tblPr>
      <w:tblGrid>
        <w:gridCol w:w="5485"/>
        <w:gridCol w:w="2610"/>
        <w:gridCol w:w="1620"/>
      </w:tblGrid>
      <w:tr w:rsidR="00094465" w14:paraId="0C94C872" w14:textId="77777777" w:rsidTr="00E23C89">
        <w:trPr>
          <w:cantSplit/>
          <w:trHeight w:val="300"/>
          <w:tblHeader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6B1D19" w14:textId="77777777" w:rsidR="00094465" w:rsidRPr="00397D92" w:rsidRDefault="00094465" w:rsidP="005A6B0E">
            <w:pPr>
              <w:spacing w:after="0"/>
              <w:contextualSpacing/>
              <w:rPr>
                <w:rFonts w:eastAsiaTheme="minorEastAsia" w:cs="Arial"/>
                <w:b/>
              </w:rPr>
            </w:pPr>
            <w:r w:rsidRPr="00397D92">
              <w:rPr>
                <w:rFonts w:eastAsiaTheme="minorEastAsia" w:cs="Arial"/>
                <w:b/>
              </w:rPr>
              <w:t>Strategies to promote regular school attendance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4818ED" w14:textId="77777777" w:rsidR="00094465" w:rsidRDefault="00094465" w:rsidP="005A6B0E">
            <w:pPr>
              <w:spacing w:after="0"/>
              <w:contextualSpacing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Persons Responsible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F13BED" w14:textId="77777777" w:rsidR="00094465" w:rsidRDefault="00094465" w:rsidP="005A6B0E">
            <w:pPr>
              <w:spacing w:after="0"/>
              <w:contextualSpacing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Target Date</w:t>
            </w:r>
          </w:p>
        </w:tc>
      </w:tr>
      <w:tr w:rsidR="00094465" w14:paraId="4C91B47F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6C9E" w14:textId="5E72B92E" w:rsidR="00094465" w:rsidRDefault="00094465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5D3DF" w14:textId="723713FE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DF01F" w14:textId="4430754E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094465" w14:paraId="7E344B7D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640CF" w14:textId="658FF339" w:rsidR="00094465" w:rsidRDefault="00094465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026B" w14:textId="4606E1E5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685B6" w14:textId="0FA1907B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094465" w14:paraId="3E1F4900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F957" w14:textId="0A2FC472" w:rsidR="00094465" w:rsidRDefault="00094465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4D0E" w14:textId="1114FA51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F2BE" w14:textId="6CD3AD05" w:rsidR="00094465" w:rsidRDefault="00094465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0F1D2358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608E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FF31D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E7CF8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3A915E64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9400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A435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367CA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544ACBAD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EEA09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4599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A878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5F6681BC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35CDE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E87F2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1F37B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46F67912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F125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0F33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13FD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5BE0EF8B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8F29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201D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0DB11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4433891A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9590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AEFE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45E1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43C78C11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F8569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D441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4838E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  <w:tr w:rsidR="00D373AF" w14:paraId="79C3B03D" w14:textId="77777777" w:rsidTr="0033296F">
        <w:trPr>
          <w:cantSplit/>
          <w:trHeight w:val="300"/>
        </w:trPr>
        <w:tc>
          <w:tcPr>
            <w:tcW w:w="5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4BD4" w14:textId="77777777" w:rsidR="00D373AF" w:rsidRDefault="00D373AF" w:rsidP="0033296F">
            <w:pPr>
              <w:pStyle w:val="ListParagraph"/>
              <w:widowControl/>
              <w:numPr>
                <w:ilvl w:val="0"/>
                <w:numId w:val="24"/>
              </w:numPr>
              <w:spacing w:after="0" w:line="360" w:lineRule="auto"/>
              <w:ind w:left="330"/>
              <w:rPr>
                <w:rFonts w:eastAsiaTheme="minorEastAsia" w:cs="Arial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F42F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85B1" w14:textId="77777777" w:rsidR="00D373AF" w:rsidRDefault="00D373AF" w:rsidP="005A6B0E">
            <w:pPr>
              <w:spacing w:after="0"/>
              <w:contextualSpacing/>
              <w:rPr>
                <w:rFonts w:eastAsiaTheme="minorEastAsia" w:cs="Arial"/>
              </w:rPr>
            </w:pPr>
          </w:p>
        </w:tc>
      </w:tr>
    </w:tbl>
    <w:p w14:paraId="2AE3064E" w14:textId="77777777" w:rsidR="002C3432" w:rsidRDefault="002C3432" w:rsidP="002C3432">
      <w:pPr>
        <w:rPr>
          <w:sz w:val="28"/>
          <w:szCs w:val="28"/>
        </w:rPr>
      </w:pPr>
    </w:p>
    <w:p w14:paraId="10F38084" w14:textId="5FF9A3A5" w:rsidR="003B1D6B" w:rsidRPr="007608FC" w:rsidRDefault="007608FC" w:rsidP="470E6BED">
      <w:pPr>
        <w:rPr>
          <w:i/>
          <w:iCs/>
          <w:color w:val="700017"/>
          <w:sz w:val="20"/>
          <w:szCs w:val="20"/>
        </w:rPr>
      </w:pPr>
      <w:r w:rsidRPr="470E6BED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303E709C" w:rsidRPr="470E6BED">
        <w:rPr>
          <w:rStyle w:val="ui-provider"/>
          <w:i/>
          <w:iCs/>
          <w:color w:val="700017"/>
          <w:sz w:val="20"/>
          <w:szCs w:val="20"/>
        </w:rPr>
        <w:t xml:space="preserve">English </w:t>
      </w:r>
      <w:r w:rsidR="003010CD">
        <w:rPr>
          <w:rStyle w:val="ui-provider"/>
          <w:i/>
          <w:iCs/>
          <w:color w:val="700017"/>
          <w:sz w:val="20"/>
          <w:szCs w:val="20"/>
        </w:rPr>
        <w:t>L</w:t>
      </w:r>
      <w:r w:rsidRPr="470E6BED">
        <w:rPr>
          <w:rStyle w:val="ui-provider"/>
          <w:i/>
          <w:iCs/>
          <w:color w:val="700017"/>
          <w:sz w:val="20"/>
          <w:szCs w:val="20"/>
        </w:rPr>
        <w:t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05A6B0E" w:rsidRPr="470E6BED">
        <w:rPr>
          <w:rStyle w:val="ui-provider"/>
          <w:i/>
          <w:iCs/>
          <w:color w:val="700017"/>
          <w:sz w:val="20"/>
          <w:szCs w:val="20"/>
        </w:rPr>
        <w:t>,</w:t>
      </w:r>
      <w:r w:rsidRPr="470E6BED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B54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6710" w14:textId="77777777" w:rsidR="00300767" w:rsidRDefault="00300767" w:rsidP="003B57CD">
      <w:pPr>
        <w:spacing w:after="0" w:line="240" w:lineRule="auto"/>
      </w:pPr>
      <w:r>
        <w:separator/>
      </w:r>
    </w:p>
  </w:endnote>
  <w:endnote w:type="continuationSeparator" w:id="0">
    <w:p w14:paraId="436F1269" w14:textId="77777777" w:rsidR="00300767" w:rsidRDefault="00300767" w:rsidP="003B57CD">
      <w:pPr>
        <w:spacing w:after="0" w:line="240" w:lineRule="auto"/>
      </w:pPr>
      <w:r>
        <w:continuationSeparator/>
      </w:r>
    </w:p>
  </w:endnote>
  <w:endnote w:type="continuationNotice" w:id="1">
    <w:p w14:paraId="14068EA7" w14:textId="77777777" w:rsidR="00300767" w:rsidRDefault="00300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46BB" w14:textId="1348448B" w:rsidR="009F5689" w:rsidRPr="00737BD4" w:rsidRDefault="00EF4F0B" w:rsidP="00737BD4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14C6" w14:textId="77777777" w:rsidR="00082249" w:rsidRDefault="0008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B07D" w14:textId="77777777" w:rsidR="00300767" w:rsidRDefault="00300767" w:rsidP="003B57CD">
      <w:pPr>
        <w:spacing w:after="0" w:line="240" w:lineRule="auto"/>
      </w:pPr>
      <w:r>
        <w:separator/>
      </w:r>
    </w:p>
  </w:footnote>
  <w:footnote w:type="continuationSeparator" w:id="0">
    <w:p w14:paraId="42C8E025" w14:textId="77777777" w:rsidR="00300767" w:rsidRDefault="00300767" w:rsidP="003B57CD">
      <w:pPr>
        <w:spacing w:after="0" w:line="240" w:lineRule="auto"/>
      </w:pPr>
      <w:r>
        <w:continuationSeparator/>
      </w:r>
    </w:p>
  </w:footnote>
  <w:footnote w:type="continuationNotice" w:id="1">
    <w:p w14:paraId="0AB0B7C0" w14:textId="77777777" w:rsidR="00300767" w:rsidRDefault="00300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2D5B7A1C" w14:textId="4EA077A7" w:rsidR="009F5689" w:rsidRDefault="00D65FD2" w:rsidP="00D65FD2">
    <w:pPr>
      <w:pStyle w:val="Header"/>
      <w:tabs>
        <w:tab w:val="clear" w:pos="4680"/>
      </w:tabs>
      <w:jc w:val="center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13BC" w14:textId="77777777" w:rsidR="00082249" w:rsidRDefault="0008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71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2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888" w:hanging="360"/>
      </w:pPr>
      <w:rPr>
        <w:rFonts w:ascii="Wingdings" w:hAnsi="Wingdings" w:hint="default"/>
      </w:rPr>
    </w:lvl>
  </w:abstractNum>
  <w:abstractNum w:abstractNumId="1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1258"/>
    <w:multiLevelType w:val="hybridMultilevel"/>
    <w:tmpl w:val="E40A140C"/>
    <w:lvl w:ilvl="0" w:tplc="4FEA20D4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2A610AE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6818">
    <w:abstractNumId w:val="20"/>
  </w:num>
  <w:num w:numId="2" w16cid:durableId="840899127">
    <w:abstractNumId w:val="4"/>
  </w:num>
  <w:num w:numId="3" w16cid:durableId="1694960002">
    <w:abstractNumId w:val="12"/>
  </w:num>
  <w:num w:numId="4" w16cid:durableId="1576010038">
    <w:abstractNumId w:val="22"/>
  </w:num>
  <w:num w:numId="5" w16cid:durableId="714961821">
    <w:abstractNumId w:val="7"/>
  </w:num>
  <w:num w:numId="6" w16cid:durableId="1598174313">
    <w:abstractNumId w:val="0"/>
  </w:num>
  <w:num w:numId="7" w16cid:durableId="771051808">
    <w:abstractNumId w:val="10"/>
  </w:num>
  <w:num w:numId="8" w16cid:durableId="58677327">
    <w:abstractNumId w:val="8"/>
  </w:num>
  <w:num w:numId="9" w16cid:durableId="227347372">
    <w:abstractNumId w:val="21"/>
  </w:num>
  <w:num w:numId="10" w16cid:durableId="1393578027">
    <w:abstractNumId w:val="6"/>
  </w:num>
  <w:num w:numId="11" w16cid:durableId="740447992">
    <w:abstractNumId w:val="15"/>
  </w:num>
  <w:num w:numId="12" w16cid:durableId="463471238">
    <w:abstractNumId w:val="17"/>
  </w:num>
  <w:num w:numId="13" w16cid:durableId="515846051">
    <w:abstractNumId w:val="14"/>
  </w:num>
  <w:num w:numId="14" w16cid:durableId="40133584">
    <w:abstractNumId w:val="19"/>
  </w:num>
  <w:num w:numId="15" w16cid:durableId="649477144">
    <w:abstractNumId w:val="2"/>
  </w:num>
  <w:num w:numId="16" w16cid:durableId="1761024044">
    <w:abstractNumId w:val="1"/>
  </w:num>
  <w:num w:numId="17" w16cid:durableId="1832258072">
    <w:abstractNumId w:val="13"/>
  </w:num>
  <w:num w:numId="18" w16cid:durableId="588542575">
    <w:abstractNumId w:val="18"/>
  </w:num>
  <w:num w:numId="19" w16cid:durableId="1779985184">
    <w:abstractNumId w:val="16"/>
  </w:num>
  <w:num w:numId="20" w16cid:durableId="1989748368">
    <w:abstractNumId w:val="11"/>
  </w:num>
  <w:num w:numId="21" w16cid:durableId="1577590840">
    <w:abstractNumId w:val="5"/>
  </w:num>
  <w:num w:numId="22" w16cid:durableId="138571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9"/>
  </w:num>
  <w:num w:numId="24" w16cid:durableId="456459125">
    <w:abstractNumId w:val="23"/>
  </w:num>
  <w:num w:numId="25" w16cid:durableId="175015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61CF"/>
    <w:rsid w:val="000419F3"/>
    <w:rsid w:val="00075226"/>
    <w:rsid w:val="00076B8C"/>
    <w:rsid w:val="00082249"/>
    <w:rsid w:val="0008293A"/>
    <w:rsid w:val="00094465"/>
    <w:rsid w:val="000D6F52"/>
    <w:rsid w:val="000E506C"/>
    <w:rsid w:val="000F72D5"/>
    <w:rsid w:val="000F7700"/>
    <w:rsid w:val="00121F86"/>
    <w:rsid w:val="0016337B"/>
    <w:rsid w:val="001713F8"/>
    <w:rsid w:val="00194CD3"/>
    <w:rsid w:val="001A30E7"/>
    <w:rsid w:val="001D6D58"/>
    <w:rsid w:val="001F606D"/>
    <w:rsid w:val="001F6FFB"/>
    <w:rsid w:val="00206A61"/>
    <w:rsid w:val="00216209"/>
    <w:rsid w:val="002336B9"/>
    <w:rsid w:val="00260F9A"/>
    <w:rsid w:val="00282DAF"/>
    <w:rsid w:val="002840F6"/>
    <w:rsid w:val="0028555A"/>
    <w:rsid w:val="00291E28"/>
    <w:rsid w:val="002A09C8"/>
    <w:rsid w:val="002C029E"/>
    <w:rsid w:val="002C2DE0"/>
    <w:rsid w:val="002C3432"/>
    <w:rsid w:val="002C6103"/>
    <w:rsid w:val="002D3BBA"/>
    <w:rsid w:val="002E235F"/>
    <w:rsid w:val="002F6395"/>
    <w:rsid w:val="00300767"/>
    <w:rsid w:val="003010CD"/>
    <w:rsid w:val="00313514"/>
    <w:rsid w:val="00313F79"/>
    <w:rsid w:val="00323197"/>
    <w:rsid w:val="00327AA3"/>
    <w:rsid w:val="0033296F"/>
    <w:rsid w:val="00337CD3"/>
    <w:rsid w:val="003404D0"/>
    <w:rsid w:val="00345FC7"/>
    <w:rsid w:val="00380FFD"/>
    <w:rsid w:val="003B1D6B"/>
    <w:rsid w:val="003B5599"/>
    <w:rsid w:val="003B57CD"/>
    <w:rsid w:val="003C3489"/>
    <w:rsid w:val="003D450E"/>
    <w:rsid w:val="003E29B1"/>
    <w:rsid w:val="003E5120"/>
    <w:rsid w:val="00436E48"/>
    <w:rsid w:val="004524D5"/>
    <w:rsid w:val="004D40B7"/>
    <w:rsid w:val="004E0F3C"/>
    <w:rsid w:val="004E3695"/>
    <w:rsid w:val="004F50D5"/>
    <w:rsid w:val="005016BC"/>
    <w:rsid w:val="00563974"/>
    <w:rsid w:val="00573E58"/>
    <w:rsid w:val="00575EC7"/>
    <w:rsid w:val="005A619E"/>
    <w:rsid w:val="005A6B0E"/>
    <w:rsid w:val="005F2924"/>
    <w:rsid w:val="0061319E"/>
    <w:rsid w:val="00627E47"/>
    <w:rsid w:val="00636591"/>
    <w:rsid w:val="006555A5"/>
    <w:rsid w:val="00666D6B"/>
    <w:rsid w:val="0067448D"/>
    <w:rsid w:val="00675DE4"/>
    <w:rsid w:val="00676838"/>
    <w:rsid w:val="0069734D"/>
    <w:rsid w:val="006B0948"/>
    <w:rsid w:val="006C7509"/>
    <w:rsid w:val="00737BD4"/>
    <w:rsid w:val="00742519"/>
    <w:rsid w:val="00746C0F"/>
    <w:rsid w:val="00755D4D"/>
    <w:rsid w:val="007608FC"/>
    <w:rsid w:val="00774532"/>
    <w:rsid w:val="007C37EB"/>
    <w:rsid w:val="00803BF2"/>
    <w:rsid w:val="008043C4"/>
    <w:rsid w:val="00806E7E"/>
    <w:rsid w:val="00824478"/>
    <w:rsid w:val="0085457E"/>
    <w:rsid w:val="00856275"/>
    <w:rsid w:val="00865878"/>
    <w:rsid w:val="008F11FE"/>
    <w:rsid w:val="009043D6"/>
    <w:rsid w:val="009122ED"/>
    <w:rsid w:val="00996603"/>
    <w:rsid w:val="00996911"/>
    <w:rsid w:val="009A05CF"/>
    <w:rsid w:val="009B0A88"/>
    <w:rsid w:val="009B0DC3"/>
    <w:rsid w:val="009F320C"/>
    <w:rsid w:val="009F3891"/>
    <w:rsid w:val="009F5689"/>
    <w:rsid w:val="00A03D6B"/>
    <w:rsid w:val="00A078A0"/>
    <w:rsid w:val="00A20D4A"/>
    <w:rsid w:val="00A56153"/>
    <w:rsid w:val="00A83D3A"/>
    <w:rsid w:val="00AF546A"/>
    <w:rsid w:val="00AF5E7B"/>
    <w:rsid w:val="00B31DB9"/>
    <w:rsid w:val="00B527F7"/>
    <w:rsid w:val="00B54AC5"/>
    <w:rsid w:val="00B662CC"/>
    <w:rsid w:val="00BA7B2E"/>
    <w:rsid w:val="00BC53C0"/>
    <w:rsid w:val="00BD3C43"/>
    <w:rsid w:val="00BD4236"/>
    <w:rsid w:val="00BF13C6"/>
    <w:rsid w:val="00C01B2B"/>
    <w:rsid w:val="00C734B7"/>
    <w:rsid w:val="00C742B8"/>
    <w:rsid w:val="00C8091A"/>
    <w:rsid w:val="00CA4742"/>
    <w:rsid w:val="00CB4888"/>
    <w:rsid w:val="00D07694"/>
    <w:rsid w:val="00D14FC3"/>
    <w:rsid w:val="00D276DC"/>
    <w:rsid w:val="00D317EB"/>
    <w:rsid w:val="00D373AF"/>
    <w:rsid w:val="00D64FC3"/>
    <w:rsid w:val="00D65FD2"/>
    <w:rsid w:val="00DA60B3"/>
    <w:rsid w:val="00DB711C"/>
    <w:rsid w:val="00DD5BA5"/>
    <w:rsid w:val="00E01451"/>
    <w:rsid w:val="00E23C89"/>
    <w:rsid w:val="00E432D5"/>
    <w:rsid w:val="00E6046F"/>
    <w:rsid w:val="00E6303F"/>
    <w:rsid w:val="00E70206"/>
    <w:rsid w:val="00EA2982"/>
    <w:rsid w:val="00EA357C"/>
    <w:rsid w:val="00EE506A"/>
    <w:rsid w:val="00EF2098"/>
    <w:rsid w:val="00EF4F0B"/>
    <w:rsid w:val="00F101C4"/>
    <w:rsid w:val="00F146D0"/>
    <w:rsid w:val="00F57C02"/>
    <w:rsid w:val="00F91602"/>
    <w:rsid w:val="00F92A6F"/>
    <w:rsid w:val="00FB34AE"/>
    <w:rsid w:val="00FC33FE"/>
    <w:rsid w:val="00FD27DB"/>
    <w:rsid w:val="00FE74D9"/>
    <w:rsid w:val="00FF2826"/>
    <w:rsid w:val="06D9899C"/>
    <w:rsid w:val="0902B4AC"/>
    <w:rsid w:val="0F71F630"/>
    <w:rsid w:val="1373B474"/>
    <w:rsid w:val="1B032D61"/>
    <w:rsid w:val="2062B490"/>
    <w:rsid w:val="20EAE649"/>
    <w:rsid w:val="2177EF24"/>
    <w:rsid w:val="226778DB"/>
    <w:rsid w:val="2A0996D6"/>
    <w:rsid w:val="303E709C"/>
    <w:rsid w:val="34607410"/>
    <w:rsid w:val="3A3FBB8A"/>
    <w:rsid w:val="41EFEC3D"/>
    <w:rsid w:val="42D95817"/>
    <w:rsid w:val="441ADBBC"/>
    <w:rsid w:val="470E6BED"/>
    <w:rsid w:val="4DF0AB20"/>
    <w:rsid w:val="5028E1F4"/>
    <w:rsid w:val="516E65A2"/>
    <w:rsid w:val="5323786B"/>
    <w:rsid w:val="5AEE4B9F"/>
    <w:rsid w:val="6EA6EE7E"/>
    <w:rsid w:val="6EF9F916"/>
    <w:rsid w:val="74884522"/>
    <w:rsid w:val="74DA5589"/>
    <w:rsid w:val="79ADC6AC"/>
    <w:rsid w:val="7B5069E8"/>
    <w:rsid w:val="7C7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914E24D6-5DAA-4B4D-9D67-5A9323D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  <w:style w:type="paragraph" w:customStyle="1" w:styleId="paragraph">
    <w:name w:val="paragraph"/>
    <w:basedOn w:val="Normal"/>
    <w:rsid w:val="00094465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.com/online-ed/psychology-degrees/online-masters-applied-behavior-analysis/functional-behavior-analys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40178-8ADD-4CFD-90AC-CB01BBE46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22</cp:revision>
  <dcterms:created xsi:type="dcterms:W3CDTF">2024-02-24T16:54:00Z</dcterms:created>
  <dcterms:modified xsi:type="dcterms:W3CDTF">2024-06-06T15:31:00Z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328000</vt:r8>
  </property>
</Properties>
</file>