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DFB9A" w14:textId="63BEE93D" w:rsidR="00BD1657" w:rsidRPr="002262BF" w:rsidRDefault="00BD1657" w:rsidP="572B2A85">
      <w:pPr>
        <w:pStyle w:val="Title"/>
        <w:rPr>
          <w:rFonts w:cs="Arial"/>
          <w:color w:val="476F33"/>
          <w:sz w:val="36"/>
          <w:szCs w:val="36"/>
        </w:rPr>
      </w:pPr>
      <w:bookmarkStart w:id="0" w:name="_Hlk155606687"/>
      <w:r>
        <w:t xml:space="preserve">Reflection Exercise: Factors Related to </w:t>
      </w:r>
      <w:r w:rsidRPr="0004776E">
        <w:t xml:space="preserve">Postsecondary </w:t>
      </w:r>
      <w:r w:rsidR="5637E015" w:rsidRPr="0004776E">
        <w:t>Pathways</w:t>
      </w:r>
    </w:p>
    <w:p w14:paraId="3C8A3237" w14:textId="11333622" w:rsidR="00BD1657" w:rsidRDefault="00BD1657" w:rsidP="00BD1657">
      <w:r>
        <w:t>Th</w:t>
      </w:r>
      <w:r w:rsidR="79CBCFB6">
        <w:t>is reflection</w:t>
      </w:r>
      <w:r>
        <w:t xml:space="preserve"> for middle and high schools provides an opportunity to consider various factors related to postsecondary </w:t>
      </w:r>
      <w:r w:rsidR="00D50F75">
        <w:t>pathways</w:t>
      </w:r>
      <w:r>
        <w:t xml:space="preserve"> for </w:t>
      </w:r>
      <w:r w:rsidR="1047C351">
        <w:t xml:space="preserve">English </w:t>
      </w:r>
      <w:r w:rsidR="00B223D4">
        <w:t>L</w:t>
      </w:r>
      <w:r>
        <w:t>earners. Think about the current efforts in the school</w:t>
      </w:r>
      <w:r w:rsidR="2705BFEF">
        <w:t xml:space="preserve"> and </w:t>
      </w:r>
      <w:r>
        <w:t xml:space="preserve">district to assist middle and high school </w:t>
      </w:r>
      <w:r w:rsidR="7F9357D2">
        <w:t>English</w:t>
      </w:r>
      <w:r>
        <w:t xml:space="preserve"> </w:t>
      </w:r>
      <w:r w:rsidR="00B223D4">
        <w:t>L</w:t>
      </w:r>
      <w:r>
        <w:t>earners in choosing a postsecondary pathway. How well is the school</w:t>
      </w:r>
      <w:r w:rsidR="3DB66981">
        <w:t xml:space="preserve"> or </w:t>
      </w:r>
      <w:r>
        <w:t xml:space="preserve">district doing? </w:t>
      </w:r>
      <w:r w:rsidR="39948D8A">
        <w:t>N</w:t>
      </w:r>
      <w:r>
        <w:t>ote</w:t>
      </w:r>
      <w:r w:rsidR="74E3EFD5">
        <w:t>,</w:t>
      </w:r>
      <w:r>
        <w:t xml:space="preserve"> certain efforts may be more relevant and applicable to high schools. Use this reflection activity with various school teams to identify strengths and </w:t>
      </w:r>
      <w:r w:rsidR="0A13E388">
        <w:t>needs</w:t>
      </w:r>
      <w:r>
        <w:t>. </w:t>
      </w:r>
    </w:p>
    <w:tbl>
      <w:tblPr>
        <w:tblStyle w:val="TableGrid"/>
        <w:tblW w:w="9332" w:type="dxa"/>
        <w:tblLayout w:type="fixed"/>
        <w:tblLook w:val="06A0" w:firstRow="1" w:lastRow="0" w:firstColumn="1" w:lastColumn="0" w:noHBand="1" w:noVBand="1"/>
      </w:tblPr>
      <w:tblGrid>
        <w:gridCol w:w="3775"/>
        <w:gridCol w:w="1350"/>
        <w:gridCol w:w="1620"/>
        <w:gridCol w:w="1350"/>
        <w:gridCol w:w="1237"/>
      </w:tblGrid>
      <w:tr w:rsidR="0004776E" w14:paraId="6558C03B" w14:textId="77777777" w:rsidTr="00720434">
        <w:trPr>
          <w:cantSplit/>
          <w:tblHeader/>
        </w:trPr>
        <w:tc>
          <w:tcPr>
            <w:tcW w:w="377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03289D1" w14:textId="1D791AFA" w:rsidR="004E0F3C" w:rsidRPr="00A649EC" w:rsidRDefault="2105D34A" w:rsidP="2BF7BF8C">
            <w:pPr>
              <w:spacing w:after="0"/>
              <w:rPr>
                <w:sz w:val="22"/>
              </w:rPr>
            </w:pPr>
            <w:r w:rsidRPr="2BF7BF8C">
              <w:rPr>
                <w:rFonts w:eastAsia="Calibri" w:cs="Arial"/>
                <w:b/>
                <w:bCs/>
                <w:color w:val="000000" w:themeColor="text1"/>
              </w:rPr>
              <w:t>Activity</w:t>
            </w:r>
            <w:r w:rsidR="00E10764">
              <w:rPr>
                <w:rFonts w:eastAsia="Calibri" w:cs="Arial"/>
                <w:b/>
                <w:bCs/>
                <w:color w:val="000000" w:themeColor="text1"/>
              </w:rPr>
              <w:t>/</w:t>
            </w:r>
            <w:r w:rsidRPr="2BF7BF8C">
              <w:rPr>
                <w:rFonts w:eastAsia="Calibri" w:cs="Arial"/>
                <w:b/>
                <w:bCs/>
                <w:color w:val="000000" w:themeColor="text1"/>
              </w:rPr>
              <w:t xml:space="preserve">Practice that Supports </w:t>
            </w:r>
            <w:r w:rsidR="5A5773ED" w:rsidRPr="2BF7BF8C">
              <w:rPr>
                <w:rFonts w:eastAsia="Calibri" w:cs="Arial"/>
                <w:b/>
                <w:bCs/>
                <w:color w:val="000000" w:themeColor="text1"/>
              </w:rPr>
              <w:t>English</w:t>
            </w:r>
            <w:r w:rsidRPr="2BF7BF8C">
              <w:rPr>
                <w:rFonts w:eastAsia="Calibri" w:cs="Arial"/>
                <w:b/>
                <w:bCs/>
                <w:color w:val="000000" w:themeColor="text1"/>
              </w:rPr>
              <w:t xml:space="preserve"> Learners’ Access to Postsecondary Pathways</w:t>
            </w:r>
            <w:r w:rsidRPr="2BF7BF8C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07125AD" w14:textId="151163F7" w:rsidR="004E0F3C" w:rsidRPr="00A649EC" w:rsidRDefault="00C24704" w:rsidP="00BD1657">
            <w:pPr>
              <w:spacing w:after="0"/>
              <w:rPr>
                <w:sz w:val="22"/>
              </w:rPr>
            </w:pPr>
            <w:r>
              <w:rPr>
                <w:rFonts w:eastAsia="Calibri" w:cs="Arial"/>
                <w:b/>
                <w:bCs/>
                <w:color w:val="000000" w:themeColor="text1"/>
              </w:rPr>
              <w:t>This is not done.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FBF3CEF" w14:textId="71887E36" w:rsidR="004E0F3C" w:rsidRPr="00353168" w:rsidRDefault="00C24704" w:rsidP="337409DD">
            <w:pPr>
              <w:spacing w:after="0"/>
              <w:rPr>
                <w:sz w:val="22"/>
              </w:rPr>
            </w:pPr>
            <w:r>
              <w:rPr>
                <w:rFonts w:eastAsia="Calibri" w:cs="Arial"/>
                <w:b/>
                <w:bCs/>
              </w:rPr>
              <w:t>This</w:t>
            </w:r>
            <w:r w:rsidR="00660546">
              <w:rPr>
                <w:rFonts w:eastAsia="Calibri" w:cs="Arial"/>
                <w:b/>
                <w:bCs/>
              </w:rPr>
              <w:t xml:space="preserve"> is being considered</w:t>
            </w:r>
            <w:r w:rsidR="0BE68E82" w:rsidRPr="337409DD">
              <w:rPr>
                <w:rFonts w:eastAsia="Calibri" w:cs="Arial"/>
                <w:b/>
                <w:bCs/>
              </w:rPr>
              <w:t>.</w:t>
            </w:r>
            <w:r w:rsidR="0BE68E82" w:rsidRPr="337409DD">
              <w:rPr>
                <w:rFonts w:eastAsia="Arial" w:cs="Arial"/>
              </w:rPr>
              <w:t xml:space="preserve"> 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691638F" w14:textId="32AB0ED7" w:rsidR="004E0F3C" w:rsidRPr="002262BF" w:rsidRDefault="00503098" w:rsidP="2BF7BF8C">
            <w:pPr>
              <w:spacing w:after="0"/>
              <w:rPr>
                <w:b/>
                <w:bCs/>
                <w:sz w:val="22"/>
              </w:rPr>
            </w:pPr>
            <w:r>
              <w:rPr>
                <w:rFonts w:eastAsia="Arial" w:cs="Arial"/>
                <w:b/>
                <w:bCs/>
                <w:color w:val="000000" w:themeColor="text1"/>
              </w:rPr>
              <w:t>T</w:t>
            </w:r>
            <w:r w:rsidR="1B34A8AA" w:rsidRPr="002262BF">
              <w:rPr>
                <w:rFonts w:eastAsia="Arial" w:cs="Arial"/>
                <w:b/>
                <w:bCs/>
                <w:color w:val="000000" w:themeColor="text1"/>
              </w:rPr>
              <w:t>his is in progress.</w:t>
            </w:r>
          </w:p>
        </w:tc>
        <w:tc>
          <w:tcPr>
            <w:tcW w:w="1237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2A52A69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005B3653">
              <w:rPr>
                <w:rFonts w:eastAsia="Calibri" w:cs="Arial"/>
                <w:b/>
                <w:color w:val="000000" w:themeColor="text1"/>
              </w:rPr>
              <w:t>This is a strength.</w:t>
            </w: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</w:tr>
      <w:tr w:rsidR="004E0F3C" w14:paraId="5E3CAEA2" w14:textId="77777777" w:rsidTr="00720434">
        <w:trPr>
          <w:cantSplit/>
        </w:trPr>
        <w:tc>
          <w:tcPr>
            <w:tcW w:w="3775" w:type="dxa"/>
            <w:tcMar>
              <w:left w:w="105" w:type="dxa"/>
              <w:right w:w="105" w:type="dxa"/>
            </w:tcMar>
          </w:tcPr>
          <w:p w14:paraId="18D37938" w14:textId="7C923898" w:rsidR="004E0F3C" w:rsidRPr="00A649EC" w:rsidRDefault="004E0F3C" w:rsidP="00BD1657">
            <w:pPr>
              <w:spacing w:after="0"/>
              <w:rPr>
                <w:sz w:val="22"/>
              </w:rPr>
            </w:pPr>
            <w:r w:rsidRPr="3C49CF11">
              <w:rPr>
                <w:rFonts w:eastAsia="Calibri" w:cs="Arial"/>
                <w:color w:val="000000" w:themeColor="text1"/>
              </w:rPr>
              <w:t>Creat</w:t>
            </w:r>
            <w:r>
              <w:rPr>
                <w:rFonts w:eastAsia="Calibri" w:cs="Arial"/>
                <w:color w:val="000000" w:themeColor="text1"/>
              </w:rPr>
              <w:t>e</w:t>
            </w:r>
            <w:r w:rsidRPr="3C49CF11">
              <w:rPr>
                <w:rFonts w:eastAsia="Calibri" w:cs="Arial"/>
                <w:color w:val="000000" w:themeColor="text1"/>
              </w:rPr>
              <w:t xml:space="preserve"> environment</w:t>
            </w:r>
            <w:r>
              <w:rPr>
                <w:rFonts w:eastAsia="Calibri" w:cs="Arial"/>
                <w:color w:val="000000" w:themeColor="text1"/>
              </w:rPr>
              <w:t>s</w:t>
            </w:r>
            <w:r w:rsidRPr="3C49CF11">
              <w:rPr>
                <w:rFonts w:eastAsia="Calibri" w:cs="Arial"/>
                <w:color w:val="000000" w:themeColor="text1"/>
              </w:rPr>
              <w:t xml:space="preserve"> where</w:t>
            </w:r>
            <w:r>
              <w:rPr>
                <w:rFonts w:eastAsia="Calibri" w:cs="Arial"/>
                <w:color w:val="000000" w:themeColor="text1"/>
              </w:rPr>
              <w:t xml:space="preserve"> </w:t>
            </w:r>
            <w:r w:rsidR="00F53DDB">
              <w:rPr>
                <w:rFonts w:eastAsia="Calibri" w:cs="Arial"/>
                <w:color w:val="000000" w:themeColor="text1"/>
              </w:rPr>
              <w:t xml:space="preserve">unique backgrounds </w:t>
            </w:r>
            <w:r w:rsidR="00AF08CF">
              <w:rPr>
                <w:rFonts w:eastAsia="Calibri" w:cs="Arial"/>
                <w:color w:val="000000" w:themeColor="text1"/>
              </w:rPr>
              <w:t xml:space="preserve">and speaking more than one language </w:t>
            </w:r>
            <w:r w:rsidRPr="3C49CF11">
              <w:rPr>
                <w:rFonts w:eastAsia="Calibri" w:cs="Arial"/>
                <w:color w:val="000000" w:themeColor="text1"/>
              </w:rPr>
              <w:t xml:space="preserve">are considered </w:t>
            </w:r>
            <w:r w:rsidR="00EE0652">
              <w:rPr>
                <w:rFonts w:eastAsia="Calibri" w:cs="Arial"/>
                <w:color w:val="000000" w:themeColor="text1"/>
              </w:rPr>
              <w:t>strengths</w:t>
            </w:r>
            <w:r w:rsidR="00EE0652" w:rsidRPr="3C49CF11">
              <w:rPr>
                <w:rFonts w:eastAsia="Calibri" w:cs="Arial"/>
                <w:color w:val="000000" w:themeColor="text1"/>
              </w:rPr>
              <w:t xml:space="preserve"> </w:t>
            </w:r>
            <w:r>
              <w:rPr>
                <w:rFonts w:eastAsia="Calibri" w:cs="Arial"/>
                <w:color w:val="000000" w:themeColor="text1"/>
              </w:rPr>
              <w:t xml:space="preserve">supporting </w:t>
            </w:r>
            <w:r w:rsidRPr="3C49CF11">
              <w:rPr>
                <w:rFonts w:eastAsia="Calibri" w:cs="Arial"/>
                <w:color w:val="000000" w:themeColor="text1"/>
              </w:rPr>
              <w:t>postsecondary pathways</w:t>
            </w:r>
            <w:r>
              <w:rPr>
                <w:rFonts w:eastAsia="Calibri" w:cs="Arial"/>
                <w:color w:val="000000" w:themeColor="text1"/>
              </w:rPr>
              <w:t>.</w:t>
            </w: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</w:tcPr>
          <w:p w14:paraId="03DE0E66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78DB033E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</w:tcPr>
          <w:p w14:paraId="05185777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237" w:type="dxa"/>
            <w:tcMar>
              <w:left w:w="105" w:type="dxa"/>
              <w:right w:w="105" w:type="dxa"/>
            </w:tcMar>
          </w:tcPr>
          <w:p w14:paraId="11E0201D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</w:tr>
      <w:tr w:rsidR="004E0F3C" w14:paraId="40ED49B0" w14:textId="77777777" w:rsidTr="00720434">
        <w:trPr>
          <w:cantSplit/>
        </w:trPr>
        <w:tc>
          <w:tcPr>
            <w:tcW w:w="3775" w:type="dxa"/>
            <w:tcMar>
              <w:left w:w="105" w:type="dxa"/>
              <w:right w:w="105" w:type="dxa"/>
            </w:tcMar>
          </w:tcPr>
          <w:p w14:paraId="59045C3C" w14:textId="307988F0" w:rsidR="004E0F3C" w:rsidRPr="00A649EC" w:rsidRDefault="2105D34A" w:rsidP="2BF7BF8C">
            <w:pPr>
              <w:spacing w:after="0"/>
              <w:rPr>
                <w:sz w:val="22"/>
              </w:rPr>
            </w:pPr>
            <w:r w:rsidRPr="2BF7BF8C">
              <w:rPr>
                <w:rFonts w:eastAsia="Calibri" w:cs="Arial"/>
                <w:color w:val="000000" w:themeColor="text1"/>
              </w:rPr>
              <w:t xml:space="preserve">Establish high expectations of </w:t>
            </w:r>
            <w:r w:rsidR="59368F5D" w:rsidRPr="2BF7BF8C">
              <w:rPr>
                <w:rFonts w:eastAsia="Calibri" w:cs="Arial"/>
                <w:color w:val="000000" w:themeColor="text1"/>
              </w:rPr>
              <w:t>English</w:t>
            </w:r>
            <w:r w:rsidRPr="2BF7BF8C">
              <w:rPr>
                <w:rFonts w:eastAsia="Calibri" w:cs="Arial"/>
                <w:color w:val="000000" w:themeColor="text1"/>
              </w:rPr>
              <w:t xml:space="preserve"> </w:t>
            </w:r>
            <w:r w:rsidR="00B223D4">
              <w:rPr>
                <w:rFonts w:eastAsia="Calibri" w:cs="Arial"/>
                <w:color w:val="000000" w:themeColor="text1"/>
              </w:rPr>
              <w:t>L</w:t>
            </w:r>
            <w:r w:rsidRPr="2BF7BF8C">
              <w:rPr>
                <w:rFonts w:eastAsia="Calibri" w:cs="Arial"/>
                <w:color w:val="000000" w:themeColor="text1"/>
              </w:rPr>
              <w:t>earners and introduce various future possibilities.</w:t>
            </w:r>
            <w:r w:rsidRPr="2BF7BF8C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</w:tcPr>
          <w:p w14:paraId="17534C68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71A6E6C1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</w:tcPr>
          <w:p w14:paraId="2AEF6410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237" w:type="dxa"/>
            <w:tcMar>
              <w:left w:w="105" w:type="dxa"/>
              <w:right w:w="105" w:type="dxa"/>
            </w:tcMar>
          </w:tcPr>
          <w:p w14:paraId="3CDE8DA8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</w:tr>
      <w:tr w:rsidR="004E0F3C" w14:paraId="73A1B89F" w14:textId="77777777" w:rsidTr="00720434">
        <w:trPr>
          <w:cantSplit/>
        </w:trPr>
        <w:tc>
          <w:tcPr>
            <w:tcW w:w="3775" w:type="dxa"/>
            <w:tcMar>
              <w:left w:w="105" w:type="dxa"/>
              <w:right w:w="105" w:type="dxa"/>
            </w:tcMar>
          </w:tcPr>
          <w:p w14:paraId="68AC85A3" w14:textId="78453A02" w:rsidR="004E0F3C" w:rsidRPr="00A649EC" w:rsidRDefault="4A8B73B3" w:rsidP="2BF7BF8C">
            <w:pPr>
              <w:spacing w:after="0"/>
              <w:rPr>
                <w:sz w:val="22"/>
              </w:rPr>
            </w:pPr>
            <w:r w:rsidRPr="337409DD">
              <w:rPr>
                <w:rFonts w:eastAsia="Calibri" w:cs="Arial"/>
                <w:color w:val="000000" w:themeColor="text1"/>
              </w:rPr>
              <w:t xml:space="preserve">Enact plans to improve </w:t>
            </w:r>
            <w:r w:rsidRPr="00260BBB">
              <w:rPr>
                <w:rFonts w:eastAsia="Calibri" w:cs="Arial"/>
              </w:rPr>
              <w:t>attendance</w:t>
            </w:r>
            <w:r w:rsidRPr="337409DD">
              <w:rPr>
                <w:rFonts w:eastAsia="Calibri" w:cs="Arial"/>
                <w:color w:val="000000" w:themeColor="text1"/>
              </w:rPr>
              <w:t xml:space="preserve"> for </w:t>
            </w:r>
            <w:r w:rsidR="401DB9E9" w:rsidRPr="337409DD">
              <w:rPr>
                <w:rFonts w:eastAsia="Calibri" w:cs="Arial"/>
                <w:color w:val="000000" w:themeColor="text1"/>
              </w:rPr>
              <w:t>English</w:t>
            </w:r>
            <w:r w:rsidRPr="337409DD">
              <w:rPr>
                <w:rFonts w:eastAsia="Calibri" w:cs="Arial"/>
                <w:color w:val="000000" w:themeColor="text1"/>
              </w:rPr>
              <w:t xml:space="preserve"> </w:t>
            </w:r>
            <w:r w:rsidR="00B223D4">
              <w:rPr>
                <w:rFonts w:eastAsia="Calibri" w:cs="Arial"/>
                <w:color w:val="000000" w:themeColor="text1"/>
              </w:rPr>
              <w:t>L</w:t>
            </w:r>
            <w:r w:rsidRPr="337409DD">
              <w:rPr>
                <w:rFonts w:eastAsia="Calibri" w:cs="Arial"/>
                <w:color w:val="000000" w:themeColor="text1"/>
              </w:rPr>
              <w:t>earners</w:t>
            </w:r>
            <w:r w:rsidR="00AB2644">
              <w:rPr>
                <w:rFonts w:eastAsia="Calibri" w:cs="Arial"/>
                <w:color w:val="000000" w:themeColor="text1"/>
              </w:rPr>
              <w:t>.</w:t>
            </w:r>
            <w:r w:rsidR="00BD1657" w:rsidRPr="337409DD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</w:tcPr>
          <w:p w14:paraId="3D8FBD85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4E666218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</w:tcPr>
          <w:p w14:paraId="48CE1733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237" w:type="dxa"/>
            <w:tcMar>
              <w:left w:w="105" w:type="dxa"/>
              <w:right w:w="105" w:type="dxa"/>
            </w:tcMar>
          </w:tcPr>
          <w:p w14:paraId="255CC942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</w:tr>
      <w:tr w:rsidR="004E0F3C" w14:paraId="319F0DAC" w14:textId="77777777" w:rsidTr="00720434">
        <w:trPr>
          <w:cantSplit/>
        </w:trPr>
        <w:tc>
          <w:tcPr>
            <w:tcW w:w="3775" w:type="dxa"/>
            <w:tcMar>
              <w:left w:w="105" w:type="dxa"/>
              <w:right w:w="105" w:type="dxa"/>
            </w:tcMar>
          </w:tcPr>
          <w:p w14:paraId="164775DA" w14:textId="4218590C" w:rsidR="004E0F3C" w:rsidRPr="00BD1657" w:rsidRDefault="4A8B73B3" w:rsidP="00BD1657">
            <w:pPr>
              <w:spacing w:after="0"/>
              <w:rPr>
                <w:rFonts w:eastAsia="Arial" w:cs="Arial"/>
                <w:color w:val="000000" w:themeColor="text1"/>
              </w:rPr>
            </w:pPr>
            <w:r w:rsidRPr="337409DD">
              <w:rPr>
                <w:rFonts w:eastAsia="Arial" w:cs="Arial"/>
                <w:color w:val="000000" w:themeColor="text1"/>
              </w:rPr>
              <w:t xml:space="preserve">Support </w:t>
            </w:r>
            <w:r w:rsidR="7EC29F1A" w:rsidRPr="337409DD">
              <w:rPr>
                <w:rFonts w:eastAsia="Arial" w:cs="Arial"/>
                <w:color w:val="000000" w:themeColor="text1"/>
              </w:rPr>
              <w:t>English</w:t>
            </w:r>
            <w:r w:rsidRPr="337409DD">
              <w:rPr>
                <w:rFonts w:eastAsia="Arial" w:cs="Arial"/>
                <w:color w:val="000000" w:themeColor="text1"/>
              </w:rPr>
              <w:t xml:space="preserve"> </w:t>
            </w:r>
            <w:r w:rsidR="4A9348EB" w:rsidRPr="337409DD">
              <w:rPr>
                <w:rFonts w:eastAsia="Arial" w:cs="Arial"/>
                <w:color w:val="000000" w:themeColor="text1"/>
              </w:rPr>
              <w:t>L</w:t>
            </w:r>
            <w:r w:rsidRPr="337409DD">
              <w:rPr>
                <w:rFonts w:eastAsia="Arial" w:cs="Arial"/>
                <w:color w:val="000000" w:themeColor="text1"/>
              </w:rPr>
              <w:t xml:space="preserve">earners’ efforts to earn the </w:t>
            </w:r>
            <w:r w:rsidRPr="00260BBB">
              <w:rPr>
                <w:rFonts w:eastAsia="Arial" w:cs="Arial"/>
              </w:rPr>
              <w:t>Ohio Seal of Biliteracy</w:t>
            </w:r>
            <w:r w:rsidRPr="337409DD">
              <w:rPr>
                <w:rFonts w:eastAsia="Arial" w:cs="Arial"/>
                <w:color w:val="000000" w:themeColor="text1"/>
              </w:rPr>
              <w:t xml:space="preserve">. 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</w:tcPr>
          <w:p w14:paraId="4E80DBED" w14:textId="77777777" w:rsidR="004E0F3C" w:rsidRPr="2713F149" w:rsidRDefault="004E0F3C" w:rsidP="00BD1657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4081E19F" w14:textId="77777777" w:rsidR="004E0F3C" w:rsidRPr="2713F149" w:rsidRDefault="004E0F3C" w:rsidP="00BD1657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1350" w:type="dxa"/>
            <w:tcMar>
              <w:left w:w="105" w:type="dxa"/>
              <w:right w:w="105" w:type="dxa"/>
            </w:tcMar>
          </w:tcPr>
          <w:p w14:paraId="51B97863" w14:textId="77777777" w:rsidR="004E0F3C" w:rsidRPr="2713F149" w:rsidRDefault="004E0F3C" w:rsidP="00BD1657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1237" w:type="dxa"/>
            <w:tcMar>
              <w:left w:w="105" w:type="dxa"/>
              <w:right w:w="105" w:type="dxa"/>
            </w:tcMar>
          </w:tcPr>
          <w:p w14:paraId="534C4FD2" w14:textId="77777777" w:rsidR="004E0F3C" w:rsidRPr="2713F149" w:rsidRDefault="004E0F3C" w:rsidP="00BD1657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</w:tr>
      <w:tr w:rsidR="004E0F3C" w14:paraId="7DE7EA13" w14:textId="77777777" w:rsidTr="00720434">
        <w:trPr>
          <w:cantSplit/>
        </w:trPr>
        <w:tc>
          <w:tcPr>
            <w:tcW w:w="3775" w:type="dxa"/>
            <w:tcMar>
              <w:left w:w="105" w:type="dxa"/>
              <w:right w:w="105" w:type="dxa"/>
            </w:tcMar>
          </w:tcPr>
          <w:p w14:paraId="3DDC45EB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AC97DFA">
              <w:rPr>
                <w:rFonts w:eastAsia="Arial" w:cs="Arial"/>
                <w:color w:val="000000" w:themeColor="text1"/>
              </w:rPr>
              <w:t>Support</w:t>
            </w:r>
            <w:r w:rsidRPr="2AC97DFA">
              <w:rPr>
                <w:rFonts w:eastAsia="Calibri" w:cs="Arial"/>
                <w:color w:val="000000" w:themeColor="text1"/>
              </w:rPr>
              <w:t xml:space="preserve"> development of life skills (e.g., time management</w:t>
            </w:r>
            <w:r w:rsidRPr="007A1208">
              <w:rPr>
                <w:rFonts w:eastAsia="Calibri" w:cs="Arial"/>
              </w:rPr>
              <w:t>, long and short-term goal setting)</w:t>
            </w:r>
            <w:r>
              <w:rPr>
                <w:rFonts w:eastAsia="Calibri" w:cs="Arial"/>
              </w:rPr>
              <w:t>.</w:t>
            </w:r>
            <w:r w:rsidRPr="007A1208">
              <w:rPr>
                <w:rFonts w:eastAsia="Arial" w:cs="Arial"/>
              </w:rPr>
              <w:t xml:space="preserve"> 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</w:tcPr>
          <w:p w14:paraId="46731852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4878D45C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</w:tcPr>
          <w:p w14:paraId="5E77ADB4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237" w:type="dxa"/>
            <w:tcMar>
              <w:left w:w="105" w:type="dxa"/>
              <w:right w:w="105" w:type="dxa"/>
            </w:tcMar>
          </w:tcPr>
          <w:p w14:paraId="304FBBE4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</w:tr>
      <w:tr w:rsidR="004E0F3C" w14:paraId="28BA32B2" w14:textId="77777777" w:rsidTr="00720434">
        <w:trPr>
          <w:cantSplit/>
        </w:trPr>
        <w:tc>
          <w:tcPr>
            <w:tcW w:w="3775" w:type="dxa"/>
            <w:tcMar>
              <w:left w:w="105" w:type="dxa"/>
              <w:right w:w="105" w:type="dxa"/>
            </w:tcMar>
          </w:tcPr>
          <w:p w14:paraId="450BC959" w14:textId="0506EF11" w:rsidR="004E0F3C" w:rsidRPr="00A649EC" w:rsidRDefault="0BE68E82" w:rsidP="337409DD">
            <w:pPr>
              <w:spacing w:after="0"/>
              <w:rPr>
                <w:sz w:val="22"/>
              </w:rPr>
            </w:pPr>
            <w:r w:rsidRPr="337409DD">
              <w:rPr>
                <w:rFonts w:eastAsia="Calibri" w:cs="Arial"/>
                <w:color w:val="000000" w:themeColor="text1"/>
              </w:rPr>
              <w:lastRenderedPageBreak/>
              <w:t xml:space="preserve">Strengthen reading and/or writing programs for </w:t>
            </w:r>
            <w:r w:rsidR="75C97D2C" w:rsidRPr="337409DD">
              <w:rPr>
                <w:rFonts w:eastAsia="Calibri" w:cs="Arial"/>
                <w:color w:val="000000" w:themeColor="text1"/>
              </w:rPr>
              <w:t>English L</w:t>
            </w:r>
            <w:r w:rsidRPr="337409DD">
              <w:rPr>
                <w:rFonts w:eastAsia="Calibri" w:cs="Arial"/>
                <w:color w:val="000000" w:themeColor="text1"/>
              </w:rPr>
              <w:t>earners.</w:t>
            </w:r>
            <w:r w:rsidRPr="337409DD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</w:tcPr>
          <w:p w14:paraId="70382B47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35E13BBA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</w:tcPr>
          <w:p w14:paraId="1CBD2F01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237" w:type="dxa"/>
            <w:tcMar>
              <w:left w:w="105" w:type="dxa"/>
              <w:right w:w="105" w:type="dxa"/>
            </w:tcMar>
          </w:tcPr>
          <w:p w14:paraId="20C10A70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</w:tr>
      <w:tr w:rsidR="004E0F3C" w14:paraId="3E89C4AB" w14:textId="77777777" w:rsidTr="00720434">
        <w:trPr>
          <w:cantSplit/>
        </w:trPr>
        <w:tc>
          <w:tcPr>
            <w:tcW w:w="3775" w:type="dxa"/>
            <w:tcMar>
              <w:left w:w="105" w:type="dxa"/>
              <w:right w:w="105" w:type="dxa"/>
            </w:tcMar>
          </w:tcPr>
          <w:p w14:paraId="0A379F7F" w14:textId="77777777" w:rsidR="004E0F3C" w:rsidRPr="3C49CF11" w:rsidRDefault="004E0F3C" w:rsidP="00BD1657">
            <w:pPr>
              <w:spacing w:after="0"/>
              <w:rPr>
                <w:rFonts w:eastAsia="Calibri" w:cs="Arial"/>
                <w:color w:val="000000" w:themeColor="text1"/>
              </w:rPr>
            </w:pPr>
            <w:r>
              <w:rPr>
                <w:rFonts w:eastAsia="Calibri" w:cs="Arial"/>
                <w:color w:val="000000" w:themeColor="text1"/>
              </w:rPr>
              <w:t xml:space="preserve">Offer instruction on </w:t>
            </w:r>
            <w:r w:rsidRPr="0067216B">
              <w:rPr>
                <w:rFonts w:eastAsia="Calibri" w:cs="Arial"/>
                <w:color w:val="000000" w:themeColor="text1"/>
              </w:rPr>
              <w:t>study skills and notetaking.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</w:tcPr>
          <w:p w14:paraId="12EE93E5" w14:textId="77777777" w:rsidR="004E0F3C" w:rsidRPr="2713F149" w:rsidRDefault="004E0F3C" w:rsidP="00BD1657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65AC79FA" w14:textId="77777777" w:rsidR="004E0F3C" w:rsidRPr="2713F149" w:rsidRDefault="004E0F3C" w:rsidP="00BD1657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1350" w:type="dxa"/>
            <w:tcMar>
              <w:left w:w="105" w:type="dxa"/>
              <w:right w:w="105" w:type="dxa"/>
            </w:tcMar>
          </w:tcPr>
          <w:p w14:paraId="24D05818" w14:textId="77777777" w:rsidR="004E0F3C" w:rsidRPr="2713F149" w:rsidRDefault="004E0F3C" w:rsidP="00BD1657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1237" w:type="dxa"/>
            <w:tcMar>
              <w:left w:w="105" w:type="dxa"/>
              <w:right w:w="105" w:type="dxa"/>
            </w:tcMar>
          </w:tcPr>
          <w:p w14:paraId="67D05640" w14:textId="77777777" w:rsidR="004E0F3C" w:rsidRPr="2713F149" w:rsidRDefault="004E0F3C" w:rsidP="00BD1657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</w:tr>
      <w:tr w:rsidR="004E0F3C" w14:paraId="67D2FDF9" w14:textId="77777777" w:rsidTr="00720434">
        <w:trPr>
          <w:cantSplit/>
        </w:trPr>
        <w:tc>
          <w:tcPr>
            <w:tcW w:w="3775" w:type="dxa"/>
            <w:tcMar>
              <w:left w:w="105" w:type="dxa"/>
              <w:right w:w="105" w:type="dxa"/>
            </w:tcMar>
          </w:tcPr>
          <w:p w14:paraId="464AB1C8" w14:textId="120BA394" w:rsidR="004E0F3C" w:rsidRPr="00A649EC" w:rsidRDefault="4A8B73B3" w:rsidP="2BF7BF8C">
            <w:pPr>
              <w:spacing w:after="0"/>
              <w:rPr>
                <w:sz w:val="22"/>
              </w:rPr>
            </w:pPr>
            <w:r w:rsidRPr="337409DD">
              <w:rPr>
                <w:rFonts w:eastAsia="Calibri" w:cs="Arial"/>
                <w:color w:val="000000" w:themeColor="text1"/>
              </w:rPr>
              <w:t xml:space="preserve">Support </w:t>
            </w:r>
            <w:r w:rsidR="5D63E35A" w:rsidRPr="337409DD">
              <w:rPr>
                <w:rFonts w:eastAsia="Calibri" w:cs="Arial"/>
                <w:color w:val="000000" w:themeColor="text1"/>
              </w:rPr>
              <w:t xml:space="preserve">English </w:t>
            </w:r>
            <w:r w:rsidR="6B94AB83" w:rsidRPr="337409DD">
              <w:rPr>
                <w:rFonts w:eastAsia="Calibri" w:cs="Arial"/>
                <w:color w:val="000000" w:themeColor="text1"/>
              </w:rPr>
              <w:t>L</w:t>
            </w:r>
            <w:r w:rsidRPr="337409DD">
              <w:rPr>
                <w:rFonts w:eastAsia="Calibri" w:cs="Arial"/>
                <w:color w:val="000000" w:themeColor="text1"/>
              </w:rPr>
              <w:t>earners in identifying their interests, strengths, and values.</w:t>
            </w:r>
            <w:r w:rsidRPr="337409DD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</w:tcPr>
          <w:p w14:paraId="3A932172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3976D972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</w:tcPr>
          <w:p w14:paraId="1F80CBC0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237" w:type="dxa"/>
            <w:tcMar>
              <w:left w:w="105" w:type="dxa"/>
              <w:right w:w="105" w:type="dxa"/>
            </w:tcMar>
          </w:tcPr>
          <w:p w14:paraId="2B15365B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</w:tr>
      <w:tr w:rsidR="004E0F3C" w14:paraId="5E0CA0DE" w14:textId="77777777" w:rsidTr="00720434">
        <w:trPr>
          <w:cantSplit/>
        </w:trPr>
        <w:tc>
          <w:tcPr>
            <w:tcW w:w="3775" w:type="dxa"/>
            <w:tcMar>
              <w:left w:w="105" w:type="dxa"/>
              <w:right w:w="105" w:type="dxa"/>
            </w:tcMar>
          </w:tcPr>
          <w:p w14:paraId="24662D26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3C49CF11">
              <w:rPr>
                <w:rFonts w:eastAsia="Calibri" w:cs="Arial"/>
                <w:color w:val="000000" w:themeColor="text1"/>
              </w:rPr>
              <w:t>Foster connections between course materials and future careers</w:t>
            </w:r>
            <w:r>
              <w:rPr>
                <w:rFonts w:eastAsia="Calibri" w:cs="Arial"/>
                <w:color w:val="000000" w:themeColor="text1"/>
              </w:rPr>
              <w:t>.</w:t>
            </w: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</w:tcPr>
          <w:p w14:paraId="7EDECFA9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44D183D3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</w:tcPr>
          <w:p w14:paraId="34BB1231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237" w:type="dxa"/>
            <w:tcMar>
              <w:left w:w="105" w:type="dxa"/>
              <w:right w:w="105" w:type="dxa"/>
            </w:tcMar>
          </w:tcPr>
          <w:p w14:paraId="07B5A1CB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</w:tr>
      <w:tr w:rsidR="004E0F3C" w14:paraId="7EA02363" w14:textId="77777777" w:rsidTr="00720434">
        <w:trPr>
          <w:cantSplit/>
        </w:trPr>
        <w:tc>
          <w:tcPr>
            <w:tcW w:w="3775" w:type="dxa"/>
            <w:tcMar>
              <w:left w:w="105" w:type="dxa"/>
              <w:right w:w="105" w:type="dxa"/>
            </w:tcMar>
          </w:tcPr>
          <w:p w14:paraId="2584405D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3C49CF11">
              <w:rPr>
                <w:rFonts w:eastAsia="Calibri" w:cs="Arial"/>
                <w:color w:val="000000" w:themeColor="text1"/>
              </w:rPr>
              <w:t>Improv</w:t>
            </w:r>
            <w:r>
              <w:rPr>
                <w:rFonts w:eastAsia="Calibri" w:cs="Arial"/>
                <w:color w:val="000000" w:themeColor="text1"/>
              </w:rPr>
              <w:t>e</w:t>
            </w:r>
            <w:r w:rsidRPr="3C49CF11">
              <w:rPr>
                <w:rFonts w:eastAsia="Calibri" w:cs="Arial"/>
                <w:color w:val="000000" w:themeColor="text1"/>
              </w:rPr>
              <w:t xml:space="preserve"> access to extracurricular activities both in and out of </w:t>
            </w:r>
            <w:r w:rsidRPr="51E936B2">
              <w:rPr>
                <w:rFonts w:eastAsia="Calibri" w:cs="Arial"/>
                <w:color w:val="000000" w:themeColor="text1"/>
              </w:rPr>
              <w:t>school</w:t>
            </w:r>
            <w:r>
              <w:rPr>
                <w:rFonts w:eastAsia="Calibri" w:cs="Arial"/>
                <w:color w:val="000000" w:themeColor="text1"/>
              </w:rPr>
              <w:t>.</w:t>
            </w: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</w:tcPr>
          <w:p w14:paraId="5DA5EFD9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41EF3D49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</w:tcPr>
          <w:p w14:paraId="120EF11D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237" w:type="dxa"/>
            <w:tcMar>
              <w:left w:w="105" w:type="dxa"/>
              <w:right w:w="105" w:type="dxa"/>
            </w:tcMar>
          </w:tcPr>
          <w:p w14:paraId="6244A5F9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</w:tr>
      <w:tr w:rsidR="004E0F3C" w14:paraId="168A81B3" w14:textId="77777777" w:rsidTr="00720434">
        <w:trPr>
          <w:cantSplit/>
        </w:trPr>
        <w:tc>
          <w:tcPr>
            <w:tcW w:w="3775" w:type="dxa"/>
            <w:tcMar>
              <w:left w:w="105" w:type="dxa"/>
              <w:right w:w="105" w:type="dxa"/>
            </w:tcMar>
          </w:tcPr>
          <w:p w14:paraId="587CB9B9" w14:textId="07116CA0" w:rsidR="004E0F3C" w:rsidRPr="00BD1657" w:rsidRDefault="4A8B73B3" w:rsidP="2BF7BF8C">
            <w:pPr>
              <w:spacing w:after="0"/>
              <w:rPr>
                <w:sz w:val="22"/>
              </w:rPr>
            </w:pPr>
            <w:r w:rsidRPr="337409DD">
              <w:rPr>
                <w:rFonts w:eastAsia="Calibri" w:cs="Arial"/>
                <w:color w:val="000000" w:themeColor="text1"/>
              </w:rPr>
              <w:t xml:space="preserve">Improve </w:t>
            </w:r>
            <w:r w:rsidR="4F92E334" w:rsidRPr="337409DD">
              <w:rPr>
                <w:rFonts w:eastAsia="Calibri" w:cs="Arial"/>
                <w:color w:val="000000" w:themeColor="text1"/>
              </w:rPr>
              <w:t xml:space="preserve">English </w:t>
            </w:r>
            <w:r w:rsidR="4FC85D4B" w:rsidRPr="337409DD">
              <w:rPr>
                <w:rFonts w:eastAsia="Calibri" w:cs="Arial"/>
                <w:color w:val="000000" w:themeColor="text1"/>
              </w:rPr>
              <w:t>L</w:t>
            </w:r>
            <w:r w:rsidRPr="337409DD">
              <w:rPr>
                <w:rFonts w:eastAsia="Calibri" w:cs="Arial"/>
                <w:color w:val="000000" w:themeColor="text1"/>
              </w:rPr>
              <w:t>earners’ access to job shadowing opportunities.</w:t>
            </w:r>
            <w:r w:rsidRPr="337409DD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</w:tcPr>
          <w:p w14:paraId="43EDDB61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1705E4AB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</w:tcPr>
          <w:p w14:paraId="58223216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237" w:type="dxa"/>
            <w:tcMar>
              <w:left w:w="105" w:type="dxa"/>
              <w:right w:w="105" w:type="dxa"/>
            </w:tcMar>
          </w:tcPr>
          <w:p w14:paraId="32E85826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</w:tr>
      <w:tr w:rsidR="004E0F3C" w14:paraId="4AED6F58" w14:textId="77777777" w:rsidTr="00720434">
        <w:trPr>
          <w:cantSplit/>
        </w:trPr>
        <w:tc>
          <w:tcPr>
            <w:tcW w:w="3775" w:type="dxa"/>
            <w:tcMar>
              <w:left w:w="105" w:type="dxa"/>
              <w:right w:w="105" w:type="dxa"/>
            </w:tcMar>
          </w:tcPr>
          <w:p w14:paraId="5A9E65F9" w14:textId="673B02DB" w:rsidR="004E0F3C" w:rsidRPr="00A649EC" w:rsidRDefault="4A8B73B3" w:rsidP="2BF7BF8C">
            <w:pPr>
              <w:spacing w:after="0"/>
              <w:rPr>
                <w:sz w:val="22"/>
              </w:rPr>
            </w:pPr>
            <w:r w:rsidRPr="337409DD">
              <w:rPr>
                <w:rFonts w:eastAsia="Calibri" w:cs="Arial"/>
                <w:color w:val="000000" w:themeColor="text1"/>
              </w:rPr>
              <w:t xml:space="preserve">Improve </w:t>
            </w:r>
            <w:r w:rsidR="249B1B21" w:rsidRPr="337409DD">
              <w:rPr>
                <w:rFonts w:eastAsia="Calibri" w:cs="Arial"/>
                <w:color w:val="000000" w:themeColor="text1"/>
              </w:rPr>
              <w:t>English</w:t>
            </w:r>
            <w:r w:rsidRPr="337409DD">
              <w:rPr>
                <w:rFonts w:eastAsia="Calibri" w:cs="Arial"/>
                <w:color w:val="000000" w:themeColor="text1"/>
              </w:rPr>
              <w:t xml:space="preserve"> </w:t>
            </w:r>
            <w:r w:rsidR="3002EBF3" w:rsidRPr="337409DD">
              <w:rPr>
                <w:rFonts w:eastAsia="Calibri" w:cs="Arial"/>
                <w:color w:val="000000" w:themeColor="text1"/>
              </w:rPr>
              <w:t>L</w:t>
            </w:r>
            <w:r w:rsidRPr="337409DD">
              <w:rPr>
                <w:rFonts w:eastAsia="Calibri" w:cs="Arial"/>
                <w:color w:val="000000" w:themeColor="text1"/>
              </w:rPr>
              <w:t>earners’ access to postsecondary, preparatory coursework including honors classes, AP/IB classes, and career and technical education.</w:t>
            </w:r>
            <w:r w:rsidRPr="337409DD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</w:tcPr>
          <w:p w14:paraId="09BAF945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64F9908D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</w:tcPr>
          <w:p w14:paraId="552B4BCF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237" w:type="dxa"/>
            <w:tcMar>
              <w:left w:w="105" w:type="dxa"/>
              <w:right w:w="105" w:type="dxa"/>
            </w:tcMar>
          </w:tcPr>
          <w:p w14:paraId="79083530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</w:tr>
      <w:tr w:rsidR="004E0F3C" w14:paraId="4A31B65F" w14:textId="77777777" w:rsidTr="00720434">
        <w:trPr>
          <w:cantSplit/>
          <w:trHeight w:val="1988"/>
        </w:trPr>
        <w:tc>
          <w:tcPr>
            <w:tcW w:w="3775" w:type="dxa"/>
            <w:tcMar>
              <w:left w:w="105" w:type="dxa"/>
              <w:right w:w="105" w:type="dxa"/>
            </w:tcMar>
          </w:tcPr>
          <w:p w14:paraId="11D55505" w14:textId="359C6A48" w:rsidR="004E0F3C" w:rsidRPr="007A1208" w:rsidRDefault="4A8B73B3" w:rsidP="00BD1657">
            <w:pPr>
              <w:spacing w:after="0"/>
              <w:rPr>
                <w:rFonts w:eastAsia="Arial" w:cs="Arial"/>
                <w:color w:val="000000" w:themeColor="text1"/>
              </w:rPr>
            </w:pPr>
            <w:r w:rsidRPr="337409DD">
              <w:rPr>
                <w:rFonts w:eastAsia="Calibri" w:cs="Arial"/>
                <w:color w:val="000000" w:themeColor="text1"/>
              </w:rPr>
              <w:t xml:space="preserve">Improve </w:t>
            </w:r>
            <w:r w:rsidR="7558BEA1" w:rsidRPr="337409DD">
              <w:rPr>
                <w:rFonts w:eastAsia="Calibri" w:cs="Arial"/>
                <w:color w:val="000000" w:themeColor="text1"/>
              </w:rPr>
              <w:t xml:space="preserve">English </w:t>
            </w:r>
            <w:r w:rsidR="523ADFB7" w:rsidRPr="337409DD">
              <w:rPr>
                <w:rFonts w:eastAsia="Calibri" w:cs="Arial"/>
                <w:color w:val="000000" w:themeColor="text1"/>
              </w:rPr>
              <w:t>L</w:t>
            </w:r>
            <w:r w:rsidRPr="337409DD">
              <w:rPr>
                <w:rFonts w:eastAsia="Calibri" w:cs="Arial"/>
                <w:color w:val="000000" w:themeColor="text1"/>
              </w:rPr>
              <w:t>earners' access to various opportunities, such as college workshops, college tours</w:t>
            </w:r>
            <w:r w:rsidRPr="337409DD">
              <w:rPr>
                <w:rFonts w:eastAsia="Arial" w:cs="Arial"/>
                <w:color w:val="000000" w:themeColor="text1"/>
              </w:rPr>
              <w:t xml:space="preserve">, technical school tours, and </w:t>
            </w:r>
            <w:hyperlink r:id="rId11" w:history="1">
              <w:r w:rsidRPr="00057B0D">
                <w:rPr>
                  <w:rFonts w:eastAsia="Arial" w:cs="Arial"/>
                </w:rPr>
                <w:t>military enlistment</w:t>
              </w:r>
            </w:hyperlink>
            <w:r w:rsidRPr="337409DD">
              <w:rPr>
                <w:rFonts w:eastAsia="Arial" w:cs="Arial"/>
                <w:color w:val="000000" w:themeColor="text1"/>
              </w:rPr>
              <w:t>.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</w:tcPr>
          <w:p w14:paraId="402B5052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58B539C5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</w:tcPr>
          <w:p w14:paraId="3B762E8E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237" w:type="dxa"/>
            <w:tcMar>
              <w:left w:w="105" w:type="dxa"/>
              <w:right w:w="105" w:type="dxa"/>
            </w:tcMar>
          </w:tcPr>
          <w:p w14:paraId="3FE4DE52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</w:tr>
      <w:tr w:rsidR="00BD1657" w14:paraId="0C01CD61" w14:textId="77777777" w:rsidTr="007204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2E3865" w14:textId="72E4FEF5" w:rsidR="00BD1657" w:rsidRDefault="00BD1657" w:rsidP="00BD1657">
            <w:pPr>
              <w:spacing w:after="0"/>
              <w:rPr>
                <w:rFonts w:eastAsia="Arial" w:cs="Arial"/>
                <w:color w:val="000000" w:themeColor="text1"/>
              </w:rPr>
            </w:pPr>
            <w:r w:rsidRPr="2713F149">
              <w:rPr>
                <w:rFonts w:eastAsia="Arial" w:cs="Arial"/>
                <w:color w:val="000000" w:themeColor="text1"/>
              </w:rPr>
              <w:lastRenderedPageBreak/>
              <w:t>Creat</w:t>
            </w:r>
            <w:r>
              <w:rPr>
                <w:rFonts w:eastAsia="Arial" w:cs="Arial"/>
                <w:color w:val="000000" w:themeColor="text1"/>
              </w:rPr>
              <w:t>e</w:t>
            </w:r>
            <w:r w:rsidRPr="2713F149">
              <w:rPr>
                <w:rFonts w:eastAsia="Arial" w:cs="Arial"/>
                <w:color w:val="000000" w:themeColor="text1"/>
              </w:rPr>
              <w:t xml:space="preserve"> opportunities to meet </w:t>
            </w:r>
            <w:r>
              <w:rPr>
                <w:rFonts w:eastAsia="Arial" w:cs="Arial"/>
                <w:color w:val="000000" w:themeColor="text1"/>
              </w:rPr>
              <w:t>individuals</w:t>
            </w: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  <w:r w:rsidR="00C87D96">
              <w:rPr>
                <w:rFonts w:eastAsia="Arial" w:cs="Arial"/>
                <w:color w:val="000000" w:themeColor="text1"/>
              </w:rPr>
              <w:t xml:space="preserve">from different backgrounds </w:t>
            </w:r>
            <w:r w:rsidRPr="2713F149">
              <w:rPr>
                <w:rFonts w:eastAsia="Arial" w:cs="Arial"/>
                <w:color w:val="000000" w:themeColor="text1"/>
              </w:rPr>
              <w:t xml:space="preserve">who </w:t>
            </w:r>
            <w:r>
              <w:rPr>
                <w:rFonts w:eastAsia="Arial" w:cs="Arial"/>
                <w:color w:val="000000" w:themeColor="text1"/>
              </w:rPr>
              <w:t>chose</w:t>
            </w:r>
            <w:r w:rsidRPr="2713F149">
              <w:rPr>
                <w:rFonts w:eastAsia="Arial" w:cs="Arial"/>
                <w:color w:val="000000" w:themeColor="text1"/>
              </w:rPr>
              <w:t xml:space="preserve"> non-traditional postsecondary pathways</w:t>
            </w:r>
            <w:r>
              <w:rPr>
                <w:rFonts w:eastAsia="Arial" w:cs="Arial"/>
                <w:color w:val="000000" w:themeColor="text1"/>
              </w:rPr>
              <w:t xml:space="preserve"> (e.g., invite them to speak at school).</w:t>
            </w: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366B62" w14:textId="77777777" w:rsidR="00BD1657" w:rsidRDefault="00BD1657" w:rsidP="00BD1657">
            <w:pPr>
              <w:spacing w:after="0"/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  <w:p w14:paraId="1AC26FA3" w14:textId="77777777" w:rsidR="00BD1657" w:rsidRDefault="00BD1657" w:rsidP="00BD1657">
            <w:pPr>
              <w:spacing w:after="0"/>
              <w:rPr>
                <w:rFonts w:eastAsia="Arial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3E8EE9" w14:textId="77777777" w:rsidR="00BD1657" w:rsidRDefault="00BD1657" w:rsidP="00BD1657">
            <w:pPr>
              <w:spacing w:after="0"/>
            </w:pP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417C4F" w14:textId="0BD73CA7" w:rsidR="00BD1657" w:rsidRDefault="00BD1657" w:rsidP="00BD1657">
            <w:pPr>
              <w:spacing w:after="0"/>
            </w:pPr>
          </w:p>
        </w:tc>
        <w:tc>
          <w:tcPr>
            <w:tcW w:w="1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4AB019" w14:textId="77777777" w:rsidR="00BD1657" w:rsidRDefault="00BD1657" w:rsidP="00BD1657">
            <w:pPr>
              <w:spacing w:after="0"/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  <w:p w14:paraId="5B52A145" w14:textId="77777777" w:rsidR="00BD1657" w:rsidRPr="2713F149" w:rsidRDefault="00BD1657" w:rsidP="00BD1657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</w:tr>
      <w:tr w:rsidR="004E0F3C" w14:paraId="5CDCD050" w14:textId="77777777" w:rsidTr="00720434">
        <w:trPr>
          <w:cantSplit/>
        </w:trPr>
        <w:tc>
          <w:tcPr>
            <w:tcW w:w="3775" w:type="dxa"/>
            <w:tcMar>
              <w:left w:w="105" w:type="dxa"/>
              <w:right w:w="105" w:type="dxa"/>
            </w:tcMar>
          </w:tcPr>
          <w:p w14:paraId="3C30B8A3" w14:textId="25466480" w:rsidR="004E0F3C" w:rsidRPr="3C49CF11" w:rsidRDefault="4A8B73B3" w:rsidP="00BD1657">
            <w:pPr>
              <w:spacing w:after="0"/>
              <w:rPr>
                <w:rFonts w:eastAsia="Calibri" w:cs="Arial"/>
                <w:color w:val="000000" w:themeColor="text1"/>
              </w:rPr>
            </w:pPr>
            <w:r w:rsidRPr="337409DD">
              <w:rPr>
                <w:rFonts w:eastAsia="Arial" w:cs="Arial"/>
                <w:color w:val="000000" w:themeColor="text1"/>
              </w:rPr>
              <w:t xml:space="preserve">Support </w:t>
            </w:r>
            <w:r w:rsidR="040B79A8" w:rsidRPr="337409DD">
              <w:rPr>
                <w:rFonts w:eastAsia="Arial" w:cs="Arial"/>
                <w:color w:val="000000" w:themeColor="text1"/>
              </w:rPr>
              <w:t xml:space="preserve">English </w:t>
            </w:r>
            <w:r w:rsidR="3DAFDB7C" w:rsidRPr="337409DD">
              <w:rPr>
                <w:rFonts w:eastAsia="Arial" w:cs="Arial"/>
                <w:color w:val="000000" w:themeColor="text1"/>
              </w:rPr>
              <w:t>L</w:t>
            </w:r>
            <w:r w:rsidRPr="337409DD">
              <w:rPr>
                <w:rFonts w:eastAsia="Arial" w:cs="Arial"/>
                <w:color w:val="000000" w:themeColor="text1"/>
              </w:rPr>
              <w:t>earners in setting career goals and implementing action steps to achieve goals.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</w:tcPr>
          <w:p w14:paraId="34281A1C" w14:textId="77777777" w:rsidR="004E0F3C" w:rsidRPr="00183E91" w:rsidRDefault="004E0F3C" w:rsidP="00BD1657">
            <w:pPr>
              <w:spacing w:after="0"/>
              <w:rPr>
                <w:rFonts w:eastAsia="Arial"/>
                <w:color w:val="000000" w:themeColor="text1"/>
              </w:rPr>
            </w:pP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017E764C" w14:textId="77777777" w:rsidR="004E0F3C" w:rsidRPr="00183E91" w:rsidRDefault="004E0F3C" w:rsidP="00BD1657">
            <w:pPr>
              <w:spacing w:after="0"/>
              <w:rPr>
                <w:rFonts w:eastAsia="Arial"/>
                <w:color w:val="000000" w:themeColor="text1"/>
              </w:rPr>
            </w:pPr>
          </w:p>
        </w:tc>
        <w:tc>
          <w:tcPr>
            <w:tcW w:w="1350" w:type="dxa"/>
            <w:tcMar>
              <w:left w:w="105" w:type="dxa"/>
              <w:right w:w="105" w:type="dxa"/>
            </w:tcMar>
          </w:tcPr>
          <w:p w14:paraId="6B8CF814" w14:textId="77777777" w:rsidR="004E0F3C" w:rsidRPr="00183E91" w:rsidRDefault="004E0F3C" w:rsidP="00BD1657">
            <w:pPr>
              <w:spacing w:after="0"/>
              <w:rPr>
                <w:rFonts w:eastAsia="Arial"/>
                <w:color w:val="000000" w:themeColor="text1"/>
              </w:rPr>
            </w:pPr>
          </w:p>
        </w:tc>
        <w:tc>
          <w:tcPr>
            <w:tcW w:w="1237" w:type="dxa"/>
            <w:tcMar>
              <w:left w:w="105" w:type="dxa"/>
              <w:right w:w="105" w:type="dxa"/>
            </w:tcMar>
          </w:tcPr>
          <w:p w14:paraId="1A16197F" w14:textId="77777777" w:rsidR="004E0F3C" w:rsidRPr="00183E91" w:rsidRDefault="004E0F3C" w:rsidP="00BD1657">
            <w:pPr>
              <w:spacing w:after="0"/>
              <w:rPr>
                <w:rFonts w:eastAsia="Arial"/>
                <w:color w:val="000000" w:themeColor="text1"/>
              </w:rPr>
            </w:pPr>
          </w:p>
        </w:tc>
      </w:tr>
      <w:tr w:rsidR="004E0F3C" w14:paraId="3820F6F6" w14:textId="77777777" w:rsidTr="00720434">
        <w:trPr>
          <w:cantSplit/>
        </w:trPr>
        <w:tc>
          <w:tcPr>
            <w:tcW w:w="3775" w:type="dxa"/>
            <w:tcMar>
              <w:left w:w="105" w:type="dxa"/>
              <w:right w:w="105" w:type="dxa"/>
            </w:tcMar>
          </w:tcPr>
          <w:p w14:paraId="1E30693A" w14:textId="0EAC2B4A" w:rsidR="004E0F3C" w:rsidRPr="00A649EC" w:rsidRDefault="0BE68E82" w:rsidP="337409DD">
            <w:pPr>
              <w:spacing w:after="0"/>
              <w:rPr>
                <w:sz w:val="22"/>
              </w:rPr>
            </w:pPr>
            <w:r w:rsidRPr="337409DD">
              <w:rPr>
                <w:rFonts w:eastAsia="Calibri" w:cs="Arial"/>
                <w:color w:val="000000" w:themeColor="text1"/>
              </w:rPr>
              <w:t>Support</w:t>
            </w:r>
            <w:r w:rsidR="3BEB10FA" w:rsidRPr="337409DD">
              <w:rPr>
                <w:rFonts w:eastAsia="Calibri" w:cs="Arial"/>
                <w:color w:val="000000" w:themeColor="text1"/>
              </w:rPr>
              <w:t xml:space="preserve"> English L</w:t>
            </w:r>
            <w:r w:rsidRPr="337409DD">
              <w:rPr>
                <w:rFonts w:eastAsia="Calibri" w:cs="Arial"/>
                <w:color w:val="000000" w:themeColor="text1"/>
              </w:rPr>
              <w:t>earners in preparing for the SAT/ACT, including testing accommodations.</w:t>
            </w:r>
            <w:r w:rsidRPr="337409DD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</w:tcPr>
          <w:p w14:paraId="42419995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69ADB5DA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</w:tcPr>
          <w:p w14:paraId="48266C66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237" w:type="dxa"/>
            <w:tcMar>
              <w:left w:w="105" w:type="dxa"/>
              <w:right w:w="105" w:type="dxa"/>
            </w:tcMar>
          </w:tcPr>
          <w:p w14:paraId="051956BB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</w:tr>
      <w:tr w:rsidR="004E0F3C" w14:paraId="4323E072" w14:textId="77777777" w:rsidTr="00720434">
        <w:trPr>
          <w:cantSplit/>
        </w:trPr>
        <w:tc>
          <w:tcPr>
            <w:tcW w:w="3775" w:type="dxa"/>
            <w:tcMar>
              <w:left w:w="105" w:type="dxa"/>
              <w:right w:w="105" w:type="dxa"/>
            </w:tcMar>
          </w:tcPr>
          <w:p w14:paraId="63AF0997" w14:textId="13045428" w:rsidR="004E0F3C" w:rsidRPr="00A649EC" w:rsidRDefault="4A8B73B3" w:rsidP="2BF7BF8C">
            <w:pPr>
              <w:spacing w:after="0"/>
              <w:rPr>
                <w:sz w:val="22"/>
              </w:rPr>
            </w:pPr>
            <w:r w:rsidRPr="337409DD">
              <w:rPr>
                <w:rFonts w:eastAsia="Calibri" w:cs="Arial"/>
                <w:color w:val="000000" w:themeColor="text1"/>
              </w:rPr>
              <w:t xml:space="preserve">Support the college and job application process in accordance with </w:t>
            </w:r>
            <w:r w:rsidR="01EECDC0" w:rsidRPr="337409DD">
              <w:rPr>
                <w:rFonts w:eastAsia="Calibri" w:cs="Arial"/>
                <w:color w:val="000000" w:themeColor="text1"/>
              </w:rPr>
              <w:t xml:space="preserve">English </w:t>
            </w:r>
            <w:r w:rsidR="7F388789" w:rsidRPr="337409DD">
              <w:rPr>
                <w:rFonts w:eastAsia="Calibri" w:cs="Arial"/>
                <w:color w:val="000000" w:themeColor="text1"/>
              </w:rPr>
              <w:t>L</w:t>
            </w:r>
            <w:r w:rsidRPr="337409DD">
              <w:rPr>
                <w:rFonts w:eastAsia="Calibri" w:cs="Arial"/>
                <w:color w:val="000000" w:themeColor="text1"/>
              </w:rPr>
              <w:t>earners’ individual needs.</w:t>
            </w:r>
            <w:r w:rsidRPr="337409DD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</w:tcPr>
          <w:p w14:paraId="4D0FD7F9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73DD376E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</w:tcPr>
          <w:p w14:paraId="08A47E36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237" w:type="dxa"/>
            <w:tcMar>
              <w:left w:w="105" w:type="dxa"/>
              <w:right w:w="105" w:type="dxa"/>
            </w:tcMar>
          </w:tcPr>
          <w:p w14:paraId="298A8BDA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</w:tr>
      <w:tr w:rsidR="004E0F3C" w14:paraId="62CB33D5" w14:textId="77777777" w:rsidTr="00720434">
        <w:trPr>
          <w:cantSplit/>
        </w:trPr>
        <w:tc>
          <w:tcPr>
            <w:tcW w:w="3775" w:type="dxa"/>
            <w:tcMar>
              <w:left w:w="105" w:type="dxa"/>
              <w:right w:w="105" w:type="dxa"/>
            </w:tcMar>
          </w:tcPr>
          <w:p w14:paraId="52663C5F" w14:textId="5052E1D8" w:rsidR="004E0F3C" w:rsidRPr="00A649EC" w:rsidRDefault="0BE68E82" w:rsidP="337409DD">
            <w:pPr>
              <w:spacing w:after="0"/>
              <w:rPr>
                <w:sz w:val="22"/>
              </w:rPr>
            </w:pPr>
            <w:r w:rsidRPr="337409DD">
              <w:rPr>
                <w:rFonts w:eastAsia="Calibri" w:cs="Arial"/>
                <w:color w:val="000000" w:themeColor="text1"/>
              </w:rPr>
              <w:t xml:space="preserve">Build resume/cover letter writing and interview skills according to </w:t>
            </w:r>
            <w:r w:rsidR="0D460601" w:rsidRPr="337409DD">
              <w:rPr>
                <w:rFonts w:eastAsia="Calibri" w:cs="Arial"/>
                <w:color w:val="000000" w:themeColor="text1"/>
              </w:rPr>
              <w:t>English L</w:t>
            </w:r>
            <w:r w:rsidRPr="337409DD">
              <w:rPr>
                <w:rFonts w:eastAsia="Calibri" w:cs="Arial"/>
                <w:color w:val="000000" w:themeColor="text1"/>
              </w:rPr>
              <w:t>earners’ individual needs.</w:t>
            </w:r>
            <w:r w:rsidRPr="337409DD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</w:tcPr>
          <w:p w14:paraId="3726E2E0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69DA8776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</w:tcPr>
          <w:p w14:paraId="7F8B9CC5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237" w:type="dxa"/>
            <w:tcMar>
              <w:left w:w="105" w:type="dxa"/>
              <w:right w:w="105" w:type="dxa"/>
            </w:tcMar>
          </w:tcPr>
          <w:p w14:paraId="2A0A28C7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</w:tr>
      <w:tr w:rsidR="004E0F3C" w14:paraId="2D5DBEF3" w14:textId="77777777" w:rsidTr="00720434">
        <w:trPr>
          <w:cantSplit/>
        </w:trPr>
        <w:tc>
          <w:tcPr>
            <w:tcW w:w="3775" w:type="dxa"/>
            <w:tcMar>
              <w:left w:w="105" w:type="dxa"/>
              <w:right w:w="105" w:type="dxa"/>
            </w:tcMar>
          </w:tcPr>
          <w:p w14:paraId="28904E8B" w14:textId="519842C6" w:rsidR="004E0F3C" w:rsidRPr="00A649EC" w:rsidRDefault="4A8B73B3" w:rsidP="2BF7BF8C">
            <w:pPr>
              <w:spacing w:after="0"/>
              <w:rPr>
                <w:sz w:val="22"/>
              </w:rPr>
            </w:pPr>
            <w:r w:rsidRPr="337409DD">
              <w:rPr>
                <w:rFonts w:eastAsia="Calibri" w:cs="Arial"/>
                <w:color w:val="000000" w:themeColor="text1"/>
              </w:rPr>
              <w:t>Support the financial aid and application process according to</w:t>
            </w:r>
            <w:r w:rsidR="1E7DBEFF" w:rsidRPr="337409DD">
              <w:rPr>
                <w:rFonts w:eastAsia="Calibri" w:cs="Arial"/>
                <w:color w:val="000000" w:themeColor="text1"/>
              </w:rPr>
              <w:t xml:space="preserve"> English </w:t>
            </w:r>
            <w:r w:rsidR="5342B61F" w:rsidRPr="337409DD">
              <w:rPr>
                <w:rFonts w:eastAsia="Calibri" w:cs="Arial"/>
                <w:color w:val="000000" w:themeColor="text1"/>
              </w:rPr>
              <w:t>L</w:t>
            </w:r>
            <w:r w:rsidRPr="337409DD">
              <w:rPr>
                <w:rFonts w:eastAsia="Calibri" w:cs="Arial"/>
                <w:color w:val="000000" w:themeColor="text1"/>
              </w:rPr>
              <w:t>earners’ individual needs.</w:t>
            </w:r>
            <w:r w:rsidRPr="337409DD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</w:tcPr>
          <w:p w14:paraId="4321EE02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07B48F75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</w:tcPr>
          <w:p w14:paraId="34F02EFB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</w:tcPr>
          <w:p w14:paraId="7D4724DA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00183E91">
              <w:rPr>
                <w:rFonts w:ascii="Segoe UI" w:eastAsia="Segoe UI" w:hAnsi="Segoe UI"/>
                <w:sz w:val="18"/>
              </w:rPr>
              <w:t xml:space="preserve"> </w:t>
            </w:r>
          </w:p>
        </w:tc>
      </w:tr>
      <w:tr w:rsidR="00BD1657" w14:paraId="4B7AA49B" w14:textId="77777777" w:rsidTr="007204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733E95" w14:textId="0254CBEC" w:rsidR="00BD1657" w:rsidRPr="007D161C" w:rsidRDefault="00BD1657" w:rsidP="00BD1657">
            <w:pPr>
              <w:spacing w:after="0"/>
              <w:rPr>
                <w:rFonts w:eastAsia="Arial" w:cs="Arial"/>
                <w:color w:val="000000" w:themeColor="text1"/>
              </w:rPr>
            </w:pPr>
            <w:r w:rsidRPr="337409DD">
              <w:rPr>
                <w:rFonts w:eastAsia="Arial" w:cs="Arial"/>
                <w:color w:val="000000" w:themeColor="text1"/>
              </w:rPr>
              <w:lastRenderedPageBreak/>
              <w:t xml:space="preserve">Provide information on </w:t>
            </w:r>
            <w:r w:rsidRPr="00260BBB">
              <w:rPr>
                <w:rFonts w:eastAsia="Arial" w:cs="Arial"/>
              </w:rPr>
              <w:t>financial aid</w:t>
            </w:r>
            <w:r w:rsidRPr="337409DD">
              <w:rPr>
                <w:rFonts w:eastAsia="Arial" w:cs="Arial"/>
                <w:color w:val="000000" w:themeColor="text1"/>
              </w:rPr>
              <w:t xml:space="preserve"> to </w:t>
            </w:r>
            <w:r w:rsidR="37ED58A2" w:rsidRPr="337409DD">
              <w:rPr>
                <w:rFonts w:eastAsia="Arial" w:cs="Arial"/>
                <w:color w:val="000000" w:themeColor="text1"/>
              </w:rPr>
              <w:t>English</w:t>
            </w:r>
            <w:r w:rsidRPr="337409DD">
              <w:rPr>
                <w:rFonts w:eastAsia="Arial" w:cs="Arial"/>
                <w:color w:val="000000" w:themeColor="text1"/>
              </w:rPr>
              <w:t xml:space="preserve"> </w:t>
            </w:r>
            <w:r w:rsidR="3C1BF8B1" w:rsidRPr="337409DD">
              <w:rPr>
                <w:rFonts w:eastAsia="Arial" w:cs="Arial"/>
                <w:color w:val="000000" w:themeColor="text1"/>
              </w:rPr>
              <w:t>L</w:t>
            </w:r>
            <w:r w:rsidRPr="337409DD">
              <w:rPr>
                <w:rFonts w:eastAsia="Arial" w:cs="Arial"/>
                <w:color w:val="000000" w:themeColor="text1"/>
              </w:rPr>
              <w:t xml:space="preserve">earners and families in a way that they can understand, including descriptive explanations in their </w:t>
            </w:r>
            <w:r w:rsidR="5F1F813A" w:rsidRPr="337409DD">
              <w:rPr>
                <w:rFonts w:eastAsia="Arial" w:cs="Arial"/>
                <w:color w:val="000000" w:themeColor="text1"/>
              </w:rPr>
              <w:t>home</w:t>
            </w:r>
            <w:r w:rsidRPr="337409DD">
              <w:rPr>
                <w:rFonts w:eastAsia="Arial" w:cs="Arial"/>
                <w:color w:val="000000" w:themeColor="text1"/>
              </w:rPr>
              <w:t xml:space="preserve"> languages.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34867C" w14:textId="77777777" w:rsidR="00BD1657" w:rsidRDefault="00BD1657" w:rsidP="00BD1657">
            <w:pPr>
              <w:spacing w:after="0"/>
            </w:pPr>
            <w:r w:rsidRPr="2713F149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</w:p>
          <w:p w14:paraId="5A183144" w14:textId="77777777" w:rsidR="00BD1657" w:rsidRDefault="00BD1657" w:rsidP="00BD1657">
            <w:pPr>
              <w:spacing w:after="0"/>
              <w:rPr>
                <w:rFonts w:eastAsia="Segoe UI"/>
              </w:rPr>
            </w:pPr>
            <w:r w:rsidRPr="2713F149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17405D" w14:textId="77777777" w:rsidR="00BD1657" w:rsidRDefault="00BD1657" w:rsidP="00BD1657">
            <w:pPr>
              <w:spacing w:after="0"/>
            </w:pP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26EA6C" w14:textId="51DE600A" w:rsidR="00BD1657" w:rsidRDefault="00BD1657" w:rsidP="00BD1657">
            <w:pPr>
              <w:spacing w:after="0"/>
            </w:pPr>
          </w:p>
        </w:tc>
        <w:tc>
          <w:tcPr>
            <w:tcW w:w="1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FC2095" w14:textId="77777777" w:rsidR="00BD1657" w:rsidRDefault="00BD1657" w:rsidP="00BD1657">
            <w:pPr>
              <w:spacing w:after="0"/>
            </w:pPr>
            <w:r w:rsidRPr="2713F149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</w:p>
        </w:tc>
      </w:tr>
      <w:tr w:rsidR="004E0F3C" w14:paraId="0F445035" w14:textId="77777777" w:rsidTr="00720434">
        <w:trPr>
          <w:cantSplit/>
        </w:trPr>
        <w:tc>
          <w:tcPr>
            <w:tcW w:w="3775" w:type="dxa"/>
            <w:tcMar>
              <w:left w:w="105" w:type="dxa"/>
              <w:right w:w="105" w:type="dxa"/>
            </w:tcMar>
          </w:tcPr>
          <w:p w14:paraId="3B09BC27" w14:textId="3BA53A03" w:rsidR="004E0F3C" w:rsidRDefault="2261CF1F" w:rsidP="00BD1657">
            <w:pPr>
              <w:spacing w:after="0"/>
              <w:rPr>
                <w:rFonts w:eastAsia="Calibri" w:cs="Arial"/>
                <w:color w:val="000000" w:themeColor="text1"/>
              </w:rPr>
            </w:pPr>
            <w:r w:rsidRPr="337409DD">
              <w:rPr>
                <w:rFonts w:eastAsia="Calibri" w:cs="Arial"/>
                <w:color w:val="000000" w:themeColor="text1"/>
              </w:rPr>
              <w:t xml:space="preserve">Develop </w:t>
            </w:r>
            <w:r w:rsidR="4A8B73B3" w:rsidRPr="337409DD">
              <w:rPr>
                <w:rFonts w:eastAsia="Calibri" w:cs="Arial"/>
                <w:color w:val="000000" w:themeColor="text1"/>
              </w:rPr>
              <w:t>effective two-way communication</w:t>
            </w:r>
            <w:r w:rsidR="29682ED2" w:rsidRPr="00260BBB">
              <w:rPr>
                <w:rFonts w:eastAsia="Calibri" w:cs="Arial"/>
              </w:rPr>
              <w:t xml:space="preserve"> practices</w:t>
            </w:r>
            <w:r w:rsidR="4A8B73B3" w:rsidRPr="337409DD">
              <w:rPr>
                <w:rFonts w:eastAsia="Calibri" w:cs="Arial"/>
                <w:color w:val="000000" w:themeColor="text1"/>
              </w:rPr>
              <w:t xml:space="preserve"> to communicate postsecondary options to </w:t>
            </w:r>
            <w:r w:rsidR="2BAAEE0E" w:rsidRPr="337409DD">
              <w:rPr>
                <w:rFonts w:eastAsia="Calibri" w:cs="Arial"/>
                <w:color w:val="000000" w:themeColor="text1"/>
              </w:rPr>
              <w:t>English</w:t>
            </w:r>
            <w:r w:rsidR="4A8B73B3" w:rsidRPr="337409DD">
              <w:rPr>
                <w:rFonts w:eastAsia="Calibri" w:cs="Arial"/>
                <w:color w:val="000000" w:themeColor="text1"/>
              </w:rPr>
              <w:t xml:space="preserve"> </w:t>
            </w:r>
            <w:r w:rsidR="1BF49FE5" w:rsidRPr="337409DD">
              <w:rPr>
                <w:rFonts w:eastAsia="Calibri" w:cs="Arial"/>
                <w:color w:val="000000" w:themeColor="text1"/>
              </w:rPr>
              <w:t>L</w:t>
            </w:r>
            <w:r w:rsidR="4A8B73B3" w:rsidRPr="337409DD">
              <w:rPr>
                <w:rFonts w:eastAsia="Calibri" w:cs="Arial"/>
                <w:color w:val="000000" w:themeColor="text1"/>
              </w:rPr>
              <w:t>earners’ families.</w:t>
            </w:r>
            <w:r w:rsidR="4A8B73B3" w:rsidRPr="337409DD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</w:tcPr>
          <w:p w14:paraId="7F8408F1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07581185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</w:tcPr>
          <w:p w14:paraId="58A4DA7B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</w:tcPr>
          <w:p w14:paraId="475E7F3E" w14:textId="77777777" w:rsidR="004E0F3C" w:rsidRPr="00A649EC" w:rsidRDefault="004E0F3C" w:rsidP="00BD1657">
            <w:pPr>
              <w:spacing w:after="0"/>
              <w:rPr>
                <w:sz w:val="22"/>
              </w:rPr>
            </w:pPr>
          </w:p>
        </w:tc>
      </w:tr>
      <w:tr w:rsidR="004E0F3C" w14:paraId="59496FF6" w14:textId="77777777" w:rsidTr="007204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F80CFE" w14:textId="717CD716" w:rsidR="004E0F3C" w:rsidRPr="00AB7B3D" w:rsidRDefault="4A8B73B3" w:rsidP="00260BBB">
            <w:pPr>
              <w:spacing w:after="0"/>
              <w:rPr>
                <w:rFonts w:eastAsia="Malgun Gothic"/>
                <w:lang w:eastAsia="ko-KR"/>
              </w:rPr>
            </w:pPr>
            <w:r w:rsidRPr="337409DD">
              <w:rPr>
                <w:rFonts w:eastAsia="Arial" w:cs="Arial"/>
                <w:color w:val="000000" w:themeColor="text1"/>
              </w:rPr>
              <w:t xml:space="preserve">Build partnerships with community organizations to support </w:t>
            </w:r>
            <w:r w:rsidR="71393528" w:rsidRPr="337409DD">
              <w:rPr>
                <w:rFonts w:eastAsia="Arial" w:cs="Arial"/>
                <w:color w:val="000000" w:themeColor="text1"/>
              </w:rPr>
              <w:t xml:space="preserve">English </w:t>
            </w:r>
            <w:r w:rsidR="0DC155CF" w:rsidRPr="337409DD">
              <w:rPr>
                <w:rFonts w:eastAsia="Arial" w:cs="Arial"/>
                <w:color w:val="000000" w:themeColor="text1"/>
              </w:rPr>
              <w:t>L</w:t>
            </w:r>
            <w:r w:rsidRPr="337409DD">
              <w:rPr>
                <w:rFonts w:eastAsia="Arial" w:cs="Arial"/>
                <w:color w:val="000000" w:themeColor="text1"/>
              </w:rPr>
              <w:t xml:space="preserve">earners’ postsecondary preparation.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174058" w14:textId="77777777" w:rsidR="004E0F3C" w:rsidRDefault="004E0F3C" w:rsidP="00BD1657">
            <w:pPr>
              <w:spacing w:after="0"/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0C422A" w14:textId="77777777" w:rsidR="004E0F3C" w:rsidRDefault="004E0F3C" w:rsidP="00BD1657">
            <w:pPr>
              <w:spacing w:after="0"/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532911" w14:textId="77777777" w:rsidR="004E0F3C" w:rsidRDefault="004E0F3C" w:rsidP="00BD1657">
            <w:pPr>
              <w:spacing w:after="0"/>
            </w:pPr>
            <w:r w:rsidRPr="2713F149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5B228F" w14:textId="77777777" w:rsidR="004E0F3C" w:rsidRDefault="004E0F3C" w:rsidP="00BD1657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</w:tr>
    </w:tbl>
    <w:p w14:paraId="0F855A4E" w14:textId="77777777" w:rsidR="00884896" w:rsidRDefault="00884896" w:rsidP="00884896">
      <w:pPr>
        <w:pStyle w:val="NoSpacing"/>
      </w:pPr>
    </w:p>
    <w:p w14:paraId="06E12860" w14:textId="77777777" w:rsidR="009D4C30" w:rsidRDefault="009D4C30" w:rsidP="00884896">
      <w:pPr>
        <w:pStyle w:val="NoSpacing"/>
      </w:pPr>
    </w:p>
    <w:p w14:paraId="71AB3E31" w14:textId="77777777" w:rsidR="009D4C30" w:rsidRDefault="009D4C30" w:rsidP="00884896">
      <w:pPr>
        <w:pStyle w:val="NoSpacing"/>
      </w:pPr>
    </w:p>
    <w:p w14:paraId="10F38084" w14:textId="7DD128D9" w:rsidR="003B1D6B" w:rsidRPr="007608FC" w:rsidRDefault="007608FC" w:rsidP="337409DD">
      <w:pPr>
        <w:rPr>
          <w:i/>
          <w:iCs/>
          <w:color w:val="700017"/>
          <w:sz w:val="20"/>
          <w:szCs w:val="20"/>
        </w:rPr>
      </w:pPr>
      <w:r w:rsidRPr="337409DD">
        <w:rPr>
          <w:rStyle w:val="ui-provider"/>
          <w:i/>
          <w:iCs/>
          <w:color w:val="700017"/>
          <w:sz w:val="20"/>
          <w:szCs w:val="20"/>
        </w:rPr>
        <w:t xml:space="preserve">These resources aim to bolster academic, student wellness and college and career outcomes for Ohio's </w:t>
      </w:r>
      <w:r w:rsidR="5AC4EB5B" w:rsidRPr="337409DD">
        <w:rPr>
          <w:rStyle w:val="ui-provider"/>
          <w:i/>
          <w:iCs/>
          <w:color w:val="700017"/>
          <w:sz w:val="20"/>
          <w:szCs w:val="20"/>
        </w:rPr>
        <w:t>English L</w:t>
      </w:r>
      <w:r w:rsidRPr="337409DD">
        <w:rPr>
          <w:rStyle w:val="ui-provider"/>
          <w:i/>
          <w:iCs/>
          <w:color w:val="700017"/>
          <w:sz w:val="20"/>
          <w:szCs w:val="20"/>
        </w:rPr>
        <w:t>earners. Resources were created through a collaborative effort between the Ohio Department of Education and Workforce and The Ohio State University's Center on Education and Training for Employment along with a dedicated group of family advocates, community leaders, school district personnel</w:t>
      </w:r>
      <w:r w:rsidR="00BD1657" w:rsidRPr="337409DD">
        <w:rPr>
          <w:rStyle w:val="ui-provider"/>
          <w:i/>
          <w:iCs/>
          <w:color w:val="700017"/>
          <w:sz w:val="20"/>
          <w:szCs w:val="20"/>
        </w:rPr>
        <w:t>,</w:t>
      </w:r>
      <w:r w:rsidRPr="337409DD">
        <w:rPr>
          <w:rStyle w:val="ui-provider"/>
          <w:i/>
          <w:iCs/>
          <w:color w:val="700017"/>
          <w:sz w:val="20"/>
          <w:szCs w:val="20"/>
        </w:rPr>
        <w:t xml:space="preserve"> and teachers.</w:t>
      </w:r>
      <w:bookmarkEnd w:id="0"/>
      <w:r w:rsidR="00884896" w:rsidRPr="337409DD">
        <w:rPr>
          <w:rStyle w:val="ui-provider"/>
          <w:i/>
          <w:iCs/>
          <w:color w:val="700017"/>
          <w:sz w:val="20"/>
          <w:szCs w:val="20"/>
        </w:rPr>
        <w:t xml:space="preserve"> </w:t>
      </w:r>
    </w:p>
    <w:sectPr w:rsidR="003B1D6B" w:rsidRPr="007608FC" w:rsidSect="002D3BBA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7784A" w14:textId="77777777" w:rsidR="00E44996" w:rsidRDefault="00E44996" w:rsidP="003B57CD">
      <w:pPr>
        <w:spacing w:after="0" w:line="240" w:lineRule="auto"/>
      </w:pPr>
      <w:r>
        <w:separator/>
      </w:r>
    </w:p>
  </w:endnote>
  <w:endnote w:type="continuationSeparator" w:id="0">
    <w:p w14:paraId="2EEDD5DB" w14:textId="77777777" w:rsidR="00E44996" w:rsidRDefault="00E44996" w:rsidP="003B57CD">
      <w:pPr>
        <w:spacing w:after="0" w:line="240" w:lineRule="auto"/>
      </w:pPr>
      <w:r>
        <w:continuationSeparator/>
      </w:r>
    </w:p>
  </w:endnote>
  <w:endnote w:type="continuationNotice" w:id="1">
    <w:p w14:paraId="18F91A6C" w14:textId="77777777" w:rsidR="00E44996" w:rsidRDefault="00E449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E9E79" w14:textId="77777777" w:rsidR="00082249" w:rsidRDefault="00082249">
    <w:pPr>
      <w:pStyle w:val="Footer"/>
    </w:pPr>
  </w:p>
  <w:p w14:paraId="2CB14900" w14:textId="77777777" w:rsidR="009F5689" w:rsidRDefault="009F568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B46BB" w14:textId="18E4CCE4" w:rsidR="009F5689" w:rsidRPr="00BD1657" w:rsidRDefault="00EF4F0B" w:rsidP="00BD1657">
    <w:pPr>
      <w:ind w:left="-360" w:right="-360"/>
      <w:rPr>
        <w:rFonts w:cs="Arial"/>
        <w:color w:val="000000" w:themeColor="text1"/>
        <w:sz w:val="20"/>
        <w:szCs w:val="20"/>
      </w:rPr>
    </w:pPr>
    <w:r w:rsidRPr="006F4A27">
      <w:rPr>
        <w:rFonts w:cs="Arial"/>
        <w:color w:val="000000" w:themeColor="text1"/>
        <w:sz w:val="20"/>
        <w:szCs w:val="20"/>
      </w:rPr>
      <w:t>[Copyright] ©202</w:t>
    </w:r>
    <w:r w:rsidR="00F92A6F">
      <w:rPr>
        <w:rFonts w:cs="Arial"/>
        <w:color w:val="000000" w:themeColor="text1"/>
        <w:sz w:val="20"/>
        <w:szCs w:val="20"/>
      </w:rPr>
      <w:t>4</w:t>
    </w:r>
    <w:r w:rsidRPr="006F4A27">
      <w:rPr>
        <w:rFonts w:cs="Arial"/>
        <w:color w:val="000000" w:themeColor="text1"/>
        <w:sz w:val="20"/>
        <w:szCs w:val="20"/>
      </w:rPr>
      <w:t xml:space="preserve"> Center on Education and Training for Employment, The Ohio State University </w:t>
    </w:r>
    <w:r>
      <w:rPr>
        <w:rFonts w:cs="Arial"/>
        <w:color w:val="000000" w:themeColor="text1"/>
        <w:sz w:val="20"/>
        <w:szCs w:val="20"/>
      </w:rPr>
      <w:tab/>
    </w:r>
    <w:r w:rsidRPr="006F4A27">
      <w:rPr>
        <w:rFonts w:cs="Arial"/>
        <w:color w:val="000000" w:themeColor="text1"/>
        <w:sz w:val="20"/>
        <w:szCs w:val="20"/>
      </w:rPr>
      <w:ptab w:relativeTo="margin" w:alignment="right" w:leader="none"/>
    </w:r>
    <w:r w:rsidRPr="006F4A27">
      <w:rPr>
        <w:rFonts w:cs="Arial"/>
        <w:color w:val="000000" w:themeColor="text1"/>
        <w:sz w:val="20"/>
        <w:szCs w:val="20"/>
      </w:rPr>
      <w:t xml:space="preserve">Page 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begin"/>
    </w:r>
    <w:r w:rsidRPr="006F4A27">
      <w:rPr>
        <w:rFonts w:cs="Arial"/>
        <w:b/>
        <w:bCs/>
        <w:color w:val="000000" w:themeColor="text1"/>
        <w:sz w:val="20"/>
        <w:szCs w:val="20"/>
      </w:rPr>
      <w:instrText xml:space="preserve"> PAGE  \* Arabic  \* MERGEFORMAT </w:instrTex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separate"/>
    </w:r>
    <w:r>
      <w:rPr>
        <w:rFonts w:cs="Arial"/>
        <w:b/>
        <w:color w:val="000000" w:themeColor="text1"/>
        <w:sz w:val="20"/>
        <w:szCs w:val="20"/>
        <w:shd w:val="clear" w:color="auto" w:fill="E6E6E6"/>
      </w:rPr>
      <w:t>1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end"/>
    </w:r>
    <w:r w:rsidRPr="006F4A27">
      <w:rPr>
        <w:rFonts w:cs="Arial"/>
        <w:color w:val="000000" w:themeColor="text1"/>
        <w:sz w:val="20"/>
        <w:szCs w:val="20"/>
      </w:rPr>
      <w:t xml:space="preserve"> of 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begin"/>
    </w:r>
    <w:r w:rsidRPr="006F4A27">
      <w:rPr>
        <w:rFonts w:cs="Arial"/>
        <w:b/>
        <w:bCs/>
        <w:color w:val="000000" w:themeColor="text1"/>
        <w:sz w:val="20"/>
        <w:szCs w:val="20"/>
      </w:rPr>
      <w:instrText xml:space="preserve"> NUMPAGES  \* Arabic  \* MERGEFORMAT </w:instrTex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separate"/>
    </w:r>
    <w:r>
      <w:rPr>
        <w:rFonts w:cs="Arial"/>
        <w:b/>
        <w:color w:val="000000" w:themeColor="text1"/>
        <w:sz w:val="20"/>
        <w:szCs w:val="20"/>
        <w:shd w:val="clear" w:color="auto" w:fill="E6E6E6"/>
      </w:rPr>
      <w:t>2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962E7" w14:textId="77777777" w:rsidR="00E44996" w:rsidRDefault="00E44996" w:rsidP="003B57CD">
      <w:pPr>
        <w:spacing w:after="0" w:line="240" w:lineRule="auto"/>
      </w:pPr>
      <w:r>
        <w:separator/>
      </w:r>
    </w:p>
  </w:footnote>
  <w:footnote w:type="continuationSeparator" w:id="0">
    <w:p w14:paraId="6DCAC997" w14:textId="77777777" w:rsidR="00E44996" w:rsidRDefault="00E44996" w:rsidP="003B57CD">
      <w:pPr>
        <w:spacing w:after="0" w:line="240" w:lineRule="auto"/>
      </w:pPr>
      <w:r>
        <w:continuationSeparator/>
      </w:r>
    </w:p>
  </w:footnote>
  <w:footnote w:type="continuationNotice" w:id="1">
    <w:p w14:paraId="1E6FEE12" w14:textId="77777777" w:rsidR="00E44996" w:rsidRDefault="00E449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1A725" w14:textId="77777777" w:rsidR="00082249" w:rsidRDefault="00082249">
    <w:pPr>
      <w:pStyle w:val="Header"/>
    </w:pPr>
  </w:p>
  <w:p w14:paraId="7F819965" w14:textId="77777777" w:rsidR="009F5689" w:rsidRDefault="009F56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0DF1" w14:textId="201EE0CD" w:rsidR="007608FC" w:rsidRDefault="003B1D6B" w:rsidP="00884896">
    <w:pPr>
      <w:pStyle w:val="Header"/>
      <w:tabs>
        <w:tab w:val="clear" w:pos="4680"/>
      </w:tabs>
      <w:jc w:val="center"/>
    </w:pPr>
    <w:r>
      <w:rPr>
        <w:noProof/>
      </w:rPr>
      <w:drawing>
        <wp:inline distT="0" distB="0" distL="0" distR="0" wp14:anchorId="4DB816F1" wp14:editId="2A55074D">
          <wp:extent cx="1275031" cy="349723"/>
          <wp:effectExtent l="0" t="0" r="1905" b="0"/>
          <wp:docPr id="11" name="Picture 11" descr="Ohio Department of Education and Workfor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Ohio Department of Education and Workfor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282" cy="355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D65FD2">
      <w:rPr>
        <w:noProof/>
      </w:rPr>
      <w:drawing>
        <wp:inline distT="0" distB="0" distL="0" distR="0" wp14:anchorId="014A2E5A" wp14:editId="15E0DEAE">
          <wp:extent cx="1621709" cy="290350"/>
          <wp:effectExtent l="0" t="0" r="0" b="0"/>
          <wp:docPr id="20" name="Picture 20" descr="Center on Education and Training for Employment at The Ohio State University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enter on Education and Training for Employment at The Ohio State University&#10;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317" cy="296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5FD2">
      <w:t xml:space="preserve">  </w:t>
    </w:r>
    <w:r w:rsidR="00CB4888">
      <w:tab/>
    </w:r>
    <w:r w:rsidR="00D65FD2">
      <w:t xml:space="preserve">        </w:t>
    </w:r>
  </w:p>
  <w:p w14:paraId="36ED9A35" w14:textId="65DCEF9D" w:rsidR="009F5689" w:rsidRDefault="00D65FD2" w:rsidP="00BD1657">
    <w:pPr>
      <w:pStyle w:val="Header"/>
      <w:tabs>
        <w:tab w:val="clear" w:pos="4680"/>
      </w:tabs>
      <w:jc w:val="center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22AC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084D13D1"/>
    <w:multiLevelType w:val="hybridMultilevel"/>
    <w:tmpl w:val="A44EEA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1622A"/>
    <w:multiLevelType w:val="hybridMultilevel"/>
    <w:tmpl w:val="640EC9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50CB5"/>
    <w:multiLevelType w:val="hybridMultilevel"/>
    <w:tmpl w:val="4C1E72DC"/>
    <w:lvl w:ilvl="0" w:tplc="0409000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2ABC205A"/>
    <w:multiLevelType w:val="hybridMultilevel"/>
    <w:tmpl w:val="8D4AD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0E6B0"/>
    <w:multiLevelType w:val="hybridMultilevel"/>
    <w:tmpl w:val="A27E31FC"/>
    <w:lvl w:ilvl="0" w:tplc="1EE8FB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C344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3AB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F23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1CE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4CA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CD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81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20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668FE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369012EA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50B5C"/>
    <w:multiLevelType w:val="hybridMultilevel"/>
    <w:tmpl w:val="98FC63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B7A9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84838"/>
    <w:multiLevelType w:val="hybridMultilevel"/>
    <w:tmpl w:val="98FC63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46253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454C3C45"/>
    <w:multiLevelType w:val="hybridMultilevel"/>
    <w:tmpl w:val="BF5469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0437E"/>
    <w:multiLevelType w:val="hybridMultilevel"/>
    <w:tmpl w:val="FF5AAF9E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4" w15:restartNumberingAfterBreak="0">
    <w:nsid w:val="474C660F"/>
    <w:multiLevelType w:val="multilevel"/>
    <w:tmpl w:val="C240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D7411C"/>
    <w:multiLevelType w:val="hybridMultilevel"/>
    <w:tmpl w:val="BC267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97A3C"/>
    <w:multiLevelType w:val="hybridMultilevel"/>
    <w:tmpl w:val="3CA02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205DC"/>
    <w:multiLevelType w:val="hybridMultilevel"/>
    <w:tmpl w:val="C290C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D47EA"/>
    <w:multiLevelType w:val="hybridMultilevel"/>
    <w:tmpl w:val="32487608"/>
    <w:lvl w:ilvl="0" w:tplc="BAB406C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9" w15:restartNumberingAfterBreak="0">
    <w:nsid w:val="68A66BC6"/>
    <w:multiLevelType w:val="hybridMultilevel"/>
    <w:tmpl w:val="A3100EB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6D3017CA"/>
    <w:multiLevelType w:val="hybridMultilevel"/>
    <w:tmpl w:val="CB528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65D8B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465196818">
    <w:abstractNumId w:val="19"/>
  </w:num>
  <w:num w:numId="2" w16cid:durableId="840899127">
    <w:abstractNumId w:val="3"/>
  </w:num>
  <w:num w:numId="3" w16cid:durableId="1694960002">
    <w:abstractNumId w:val="11"/>
  </w:num>
  <w:num w:numId="4" w16cid:durableId="1576010038">
    <w:abstractNumId w:val="21"/>
  </w:num>
  <w:num w:numId="5" w16cid:durableId="714961821">
    <w:abstractNumId w:val="6"/>
  </w:num>
  <w:num w:numId="6" w16cid:durableId="1598174313">
    <w:abstractNumId w:val="0"/>
  </w:num>
  <w:num w:numId="7" w16cid:durableId="771051808">
    <w:abstractNumId w:val="9"/>
  </w:num>
  <w:num w:numId="8" w16cid:durableId="58677327">
    <w:abstractNumId w:val="7"/>
  </w:num>
  <w:num w:numId="9" w16cid:durableId="227347372">
    <w:abstractNumId w:val="20"/>
  </w:num>
  <w:num w:numId="10" w16cid:durableId="1393578027">
    <w:abstractNumId w:val="5"/>
  </w:num>
  <w:num w:numId="11" w16cid:durableId="740447992">
    <w:abstractNumId w:val="14"/>
  </w:num>
  <w:num w:numId="12" w16cid:durableId="463471238">
    <w:abstractNumId w:val="16"/>
  </w:num>
  <w:num w:numId="13" w16cid:durableId="515846051">
    <w:abstractNumId w:val="13"/>
  </w:num>
  <w:num w:numId="14" w16cid:durableId="40133584">
    <w:abstractNumId w:val="18"/>
  </w:num>
  <w:num w:numId="15" w16cid:durableId="649477144">
    <w:abstractNumId w:val="2"/>
  </w:num>
  <w:num w:numId="16" w16cid:durableId="1761024044">
    <w:abstractNumId w:val="1"/>
  </w:num>
  <w:num w:numId="17" w16cid:durableId="1832258072">
    <w:abstractNumId w:val="12"/>
  </w:num>
  <w:num w:numId="18" w16cid:durableId="588542575">
    <w:abstractNumId w:val="17"/>
  </w:num>
  <w:num w:numId="19" w16cid:durableId="1779985184">
    <w:abstractNumId w:val="15"/>
  </w:num>
  <w:num w:numId="20" w16cid:durableId="1989748368">
    <w:abstractNumId w:val="10"/>
  </w:num>
  <w:num w:numId="21" w16cid:durableId="1577590840">
    <w:abstractNumId w:val="4"/>
  </w:num>
  <w:num w:numId="22" w16cid:durableId="1385710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31348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5A"/>
    <w:rsid w:val="000161CF"/>
    <w:rsid w:val="000419F3"/>
    <w:rsid w:val="0004776E"/>
    <w:rsid w:val="00057B0D"/>
    <w:rsid w:val="00075226"/>
    <w:rsid w:val="00076B8C"/>
    <w:rsid w:val="00082249"/>
    <w:rsid w:val="0008293A"/>
    <w:rsid w:val="000D6F52"/>
    <w:rsid w:val="000F72D5"/>
    <w:rsid w:val="000F7700"/>
    <w:rsid w:val="0011533E"/>
    <w:rsid w:val="0016337B"/>
    <w:rsid w:val="001713F8"/>
    <w:rsid w:val="00194501"/>
    <w:rsid w:val="00194CD3"/>
    <w:rsid w:val="001B0019"/>
    <w:rsid w:val="001F606D"/>
    <w:rsid w:val="001F6FFB"/>
    <w:rsid w:val="00206A61"/>
    <w:rsid w:val="00216209"/>
    <w:rsid w:val="002262BF"/>
    <w:rsid w:val="00252DDA"/>
    <w:rsid w:val="00260BBB"/>
    <w:rsid w:val="00260F9A"/>
    <w:rsid w:val="00282DAF"/>
    <w:rsid w:val="002840F6"/>
    <w:rsid w:val="0028555A"/>
    <w:rsid w:val="00295649"/>
    <w:rsid w:val="002A09C8"/>
    <w:rsid w:val="002C029E"/>
    <w:rsid w:val="002C2DE0"/>
    <w:rsid w:val="002D3BBA"/>
    <w:rsid w:val="00313514"/>
    <w:rsid w:val="00313F79"/>
    <w:rsid w:val="00323197"/>
    <w:rsid w:val="00337CD3"/>
    <w:rsid w:val="003404D0"/>
    <w:rsid w:val="00345FC7"/>
    <w:rsid w:val="00380FFD"/>
    <w:rsid w:val="003B1D6B"/>
    <w:rsid w:val="003B5599"/>
    <w:rsid w:val="003B57CD"/>
    <w:rsid w:val="003C3489"/>
    <w:rsid w:val="003D450E"/>
    <w:rsid w:val="003E29B1"/>
    <w:rsid w:val="003E5120"/>
    <w:rsid w:val="00436E48"/>
    <w:rsid w:val="004524D5"/>
    <w:rsid w:val="00463D72"/>
    <w:rsid w:val="004D40B7"/>
    <w:rsid w:val="004E0F3C"/>
    <w:rsid w:val="005016BC"/>
    <w:rsid w:val="00503098"/>
    <w:rsid w:val="00563974"/>
    <w:rsid w:val="00573E58"/>
    <w:rsid w:val="005A619E"/>
    <w:rsid w:val="005F2924"/>
    <w:rsid w:val="0061319E"/>
    <w:rsid w:val="00636591"/>
    <w:rsid w:val="006555A5"/>
    <w:rsid w:val="00660546"/>
    <w:rsid w:val="00666D6B"/>
    <w:rsid w:val="0067448D"/>
    <w:rsid w:val="00675DE4"/>
    <w:rsid w:val="00676838"/>
    <w:rsid w:val="0069734D"/>
    <w:rsid w:val="006B0948"/>
    <w:rsid w:val="006C7509"/>
    <w:rsid w:val="00720434"/>
    <w:rsid w:val="00741567"/>
    <w:rsid w:val="00742519"/>
    <w:rsid w:val="00746C0F"/>
    <w:rsid w:val="007608FC"/>
    <w:rsid w:val="00774532"/>
    <w:rsid w:val="007C37EB"/>
    <w:rsid w:val="00803BF2"/>
    <w:rsid w:val="008043C4"/>
    <w:rsid w:val="00806E7E"/>
    <w:rsid w:val="00824478"/>
    <w:rsid w:val="0085457E"/>
    <w:rsid w:val="00856275"/>
    <w:rsid w:val="00865878"/>
    <w:rsid w:val="00884896"/>
    <w:rsid w:val="008E5F5C"/>
    <w:rsid w:val="008F11FE"/>
    <w:rsid w:val="009043D6"/>
    <w:rsid w:val="009122ED"/>
    <w:rsid w:val="00975E3C"/>
    <w:rsid w:val="00996603"/>
    <w:rsid w:val="00996911"/>
    <w:rsid w:val="009A05CF"/>
    <w:rsid w:val="009B0A88"/>
    <w:rsid w:val="009B0DC3"/>
    <w:rsid w:val="009D4C30"/>
    <w:rsid w:val="009F320C"/>
    <w:rsid w:val="009F3891"/>
    <w:rsid w:val="009F5689"/>
    <w:rsid w:val="00A03D6B"/>
    <w:rsid w:val="00A078A0"/>
    <w:rsid w:val="00A20D4A"/>
    <w:rsid w:val="00A56153"/>
    <w:rsid w:val="00A83D3A"/>
    <w:rsid w:val="00AB2644"/>
    <w:rsid w:val="00AF08CF"/>
    <w:rsid w:val="00B223D4"/>
    <w:rsid w:val="00B31DB9"/>
    <w:rsid w:val="00BD1657"/>
    <w:rsid w:val="00BD3C43"/>
    <w:rsid w:val="00BD4236"/>
    <w:rsid w:val="00BE56EB"/>
    <w:rsid w:val="00BF13C6"/>
    <w:rsid w:val="00C01B2B"/>
    <w:rsid w:val="00C24704"/>
    <w:rsid w:val="00C734B7"/>
    <w:rsid w:val="00C742B8"/>
    <w:rsid w:val="00C8091A"/>
    <w:rsid w:val="00C87D96"/>
    <w:rsid w:val="00CA4742"/>
    <w:rsid w:val="00CB4888"/>
    <w:rsid w:val="00D07694"/>
    <w:rsid w:val="00D14FC3"/>
    <w:rsid w:val="00D17CC1"/>
    <w:rsid w:val="00D276DC"/>
    <w:rsid w:val="00D317EB"/>
    <w:rsid w:val="00D50F75"/>
    <w:rsid w:val="00D64FC3"/>
    <w:rsid w:val="00D65FD2"/>
    <w:rsid w:val="00DA60B3"/>
    <w:rsid w:val="00DB711C"/>
    <w:rsid w:val="00E01451"/>
    <w:rsid w:val="00E10764"/>
    <w:rsid w:val="00E432D5"/>
    <w:rsid w:val="00E44996"/>
    <w:rsid w:val="00E503B1"/>
    <w:rsid w:val="00E6046F"/>
    <w:rsid w:val="00E6303F"/>
    <w:rsid w:val="00E70206"/>
    <w:rsid w:val="00EA2982"/>
    <w:rsid w:val="00EA357C"/>
    <w:rsid w:val="00EE0652"/>
    <w:rsid w:val="00EE506A"/>
    <w:rsid w:val="00EF2098"/>
    <w:rsid w:val="00EF4F0B"/>
    <w:rsid w:val="00F101C4"/>
    <w:rsid w:val="00F53DDB"/>
    <w:rsid w:val="00F57C02"/>
    <w:rsid w:val="00F91602"/>
    <w:rsid w:val="00F92A6F"/>
    <w:rsid w:val="00FB074D"/>
    <w:rsid w:val="00FB34AE"/>
    <w:rsid w:val="00FD27DB"/>
    <w:rsid w:val="00FF2826"/>
    <w:rsid w:val="01BDD372"/>
    <w:rsid w:val="01EECDC0"/>
    <w:rsid w:val="031C3002"/>
    <w:rsid w:val="040B79A8"/>
    <w:rsid w:val="05F7D462"/>
    <w:rsid w:val="0693A275"/>
    <w:rsid w:val="06D9899C"/>
    <w:rsid w:val="0902B4AC"/>
    <w:rsid w:val="0A13E388"/>
    <w:rsid w:val="0A915A50"/>
    <w:rsid w:val="0B19E404"/>
    <w:rsid w:val="0B4989AA"/>
    <w:rsid w:val="0BE68E82"/>
    <w:rsid w:val="0D460601"/>
    <w:rsid w:val="0DC155CF"/>
    <w:rsid w:val="0E858BFD"/>
    <w:rsid w:val="0F71F630"/>
    <w:rsid w:val="1047C351"/>
    <w:rsid w:val="1373B474"/>
    <w:rsid w:val="15A16E76"/>
    <w:rsid w:val="162EE6BB"/>
    <w:rsid w:val="18D90F38"/>
    <w:rsid w:val="1A74DF99"/>
    <w:rsid w:val="1B032D61"/>
    <w:rsid w:val="1B34A8AA"/>
    <w:rsid w:val="1B699EAB"/>
    <w:rsid w:val="1BF49FE5"/>
    <w:rsid w:val="1D056F0C"/>
    <w:rsid w:val="1E532D03"/>
    <w:rsid w:val="1E7DBEFF"/>
    <w:rsid w:val="203D0FCE"/>
    <w:rsid w:val="2062B490"/>
    <w:rsid w:val="2105D34A"/>
    <w:rsid w:val="21693107"/>
    <w:rsid w:val="2177EF24"/>
    <w:rsid w:val="2261CF1F"/>
    <w:rsid w:val="226778DB"/>
    <w:rsid w:val="2270579F"/>
    <w:rsid w:val="241AF288"/>
    <w:rsid w:val="249B1B21"/>
    <w:rsid w:val="2705BFEF"/>
    <w:rsid w:val="275D72C9"/>
    <w:rsid w:val="29682ED2"/>
    <w:rsid w:val="2A0996D6"/>
    <w:rsid w:val="2A75DF5D"/>
    <w:rsid w:val="2A7D673A"/>
    <w:rsid w:val="2BAAEE0E"/>
    <w:rsid w:val="2BF7BF8C"/>
    <w:rsid w:val="2E3E9E50"/>
    <w:rsid w:val="3002EBF3"/>
    <w:rsid w:val="3102326D"/>
    <w:rsid w:val="31D41B0A"/>
    <w:rsid w:val="337409DD"/>
    <w:rsid w:val="33A48F5A"/>
    <w:rsid w:val="34607410"/>
    <w:rsid w:val="35B140DA"/>
    <w:rsid w:val="37ED58A2"/>
    <w:rsid w:val="39948D8A"/>
    <w:rsid w:val="3B6DB856"/>
    <w:rsid w:val="3BBA1E6D"/>
    <w:rsid w:val="3BEB10FA"/>
    <w:rsid w:val="3C1BF8B1"/>
    <w:rsid w:val="3DAFDB7C"/>
    <w:rsid w:val="3DB66981"/>
    <w:rsid w:val="3F193C86"/>
    <w:rsid w:val="401DB9E9"/>
    <w:rsid w:val="412BF4F7"/>
    <w:rsid w:val="419E4E74"/>
    <w:rsid w:val="41EFEC3D"/>
    <w:rsid w:val="41EFF7FB"/>
    <w:rsid w:val="42D95817"/>
    <w:rsid w:val="441ADBBC"/>
    <w:rsid w:val="444F5F8C"/>
    <w:rsid w:val="44B9993D"/>
    <w:rsid w:val="45C57447"/>
    <w:rsid w:val="4A8B73B3"/>
    <w:rsid w:val="4A9348EB"/>
    <w:rsid w:val="4C8E9225"/>
    <w:rsid w:val="4DF0AB20"/>
    <w:rsid w:val="4EAE8294"/>
    <w:rsid w:val="4EDB5568"/>
    <w:rsid w:val="4F8DE51D"/>
    <w:rsid w:val="4F92E334"/>
    <w:rsid w:val="4FC85D4B"/>
    <w:rsid w:val="5028E1F4"/>
    <w:rsid w:val="512C5052"/>
    <w:rsid w:val="523ADFB7"/>
    <w:rsid w:val="5323786B"/>
    <w:rsid w:val="5342B61F"/>
    <w:rsid w:val="55D33A73"/>
    <w:rsid w:val="5637E015"/>
    <w:rsid w:val="572B2A85"/>
    <w:rsid w:val="59368F5D"/>
    <w:rsid w:val="5A5773ED"/>
    <w:rsid w:val="5AC4EB5B"/>
    <w:rsid w:val="5AEE4B9F"/>
    <w:rsid w:val="5AF21B11"/>
    <w:rsid w:val="5D63E35A"/>
    <w:rsid w:val="5EF00674"/>
    <w:rsid w:val="5F1F813A"/>
    <w:rsid w:val="65BC00C0"/>
    <w:rsid w:val="671C8490"/>
    <w:rsid w:val="67AC4776"/>
    <w:rsid w:val="6B74B957"/>
    <w:rsid w:val="6B94AB83"/>
    <w:rsid w:val="6BF9A3EE"/>
    <w:rsid w:val="6D11AD8F"/>
    <w:rsid w:val="6E3F6298"/>
    <w:rsid w:val="6EA6EE7E"/>
    <w:rsid w:val="6EF9F916"/>
    <w:rsid w:val="71393528"/>
    <w:rsid w:val="73B2FA3B"/>
    <w:rsid w:val="74884522"/>
    <w:rsid w:val="74DA5589"/>
    <w:rsid w:val="74E3EFD5"/>
    <w:rsid w:val="7558BEA1"/>
    <w:rsid w:val="75C97D2C"/>
    <w:rsid w:val="77258C18"/>
    <w:rsid w:val="79ADC6AC"/>
    <w:rsid w:val="79CBCFB6"/>
    <w:rsid w:val="7B67BA4A"/>
    <w:rsid w:val="7C725285"/>
    <w:rsid w:val="7E416E91"/>
    <w:rsid w:val="7EC29F1A"/>
    <w:rsid w:val="7EFFAD44"/>
    <w:rsid w:val="7F388789"/>
    <w:rsid w:val="7F93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632E1"/>
  <w15:chartTrackingRefBased/>
  <w15:docId w15:val="{914E24D6-5DAA-4B4D-9D67-5A9323DC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3B57CD"/>
    <w:pPr>
      <w:widowControl w:val="0"/>
      <w:spacing w:after="120" w:line="36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FC3"/>
    <w:pPr>
      <w:keepNext/>
      <w:keepLines/>
      <w:spacing w:before="80" w:after="0"/>
      <w:outlineLvl w:val="0"/>
    </w:pPr>
    <w:rPr>
      <w:rFonts w:ascii="Arial" w:eastAsiaTheme="majorEastAsia" w:hAnsi="Arial" w:cstheme="majorBidi"/>
      <w:b/>
      <w:color w:val="996D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CD3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color w:val="3D7AA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6E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476F33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7C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70001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5F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/>
      <w:color w:val="52505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9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3E29B1"/>
    <w:pPr>
      <w:widowControl w:val="0"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14FC3"/>
    <w:rPr>
      <w:rFonts w:ascii="Arial" w:eastAsiaTheme="majorEastAsia" w:hAnsi="Arial" w:cstheme="majorBidi"/>
      <w:b/>
      <w:color w:val="996D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7CD3"/>
    <w:rPr>
      <w:rFonts w:asciiTheme="majorHAnsi" w:eastAsiaTheme="majorEastAsia" w:hAnsiTheme="majorHAnsi" w:cstheme="majorBidi"/>
      <w:b/>
      <w:color w:val="3D7AAA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6E7E"/>
    <w:rPr>
      <w:rFonts w:asciiTheme="majorHAnsi" w:eastAsiaTheme="majorEastAsia" w:hAnsiTheme="majorHAnsi" w:cstheme="majorBidi"/>
      <w:b/>
      <w:color w:val="476F33"/>
      <w:sz w:val="26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B34AE"/>
    <w:pPr>
      <w:spacing w:before="120"/>
      <w:contextualSpacing/>
    </w:pPr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4AE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character" w:styleId="Strong">
    <w:name w:val="Strong"/>
    <w:basedOn w:val="DefaultParagraphFont"/>
    <w:uiPriority w:val="22"/>
    <w:rsid w:val="003E29B1"/>
    <w:rPr>
      <w:b/>
      <w:bCs/>
    </w:rPr>
  </w:style>
  <w:style w:type="paragraph" w:styleId="ListParagraph">
    <w:name w:val="List Paragraph"/>
    <w:basedOn w:val="Normal"/>
    <w:uiPriority w:val="1"/>
    <w:qFormat/>
    <w:rsid w:val="006C7509"/>
    <w:pPr>
      <w:spacing w:line="240" w:lineRule="auto"/>
      <w:ind w:left="288"/>
      <w:contextualSpacing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uiPriority w:val="9"/>
    <w:rsid w:val="00337CD3"/>
    <w:rPr>
      <w:rFonts w:asciiTheme="majorHAnsi" w:eastAsiaTheme="majorEastAsia" w:hAnsiTheme="majorHAnsi" w:cstheme="majorBidi"/>
      <w:b/>
      <w:iCs/>
      <w:color w:val="700017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45FC7"/>
    <w:rPr>
      <w:rFonts w:asciiTheme="majorHAnsi" w:eastAsiaTheme="majorEastAsia" w:hAnsiTheme="majorHAnsi" w:cstheme="majorBidi"/>
      <w:b/>
      <w:i/>
      <w:color w:val="525051"/>
      <w:sz w:val="24"/>
    </w:rPr>
  </w:style>
  <w:style w:type="paragraph" w:styleId="Header">
    <w:name w:val="header"/>
    <w:basedOn w:val="Normal"/>
    <w:link w:val="HeaderChar"/>
    <w:uiPriority w:val="99"/>
    <w:unhideWhenUsed/>
    <w:rsid w:val="003B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7C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B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7CD"/>
    <w:rPr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91A"/>
    <w:rPr>
      <w:rFonts w:asciiTheme="majorHAnsi" w:eastAsiaTheme="majorEastAsia" w:hAnsiTheme="majorHAnsi" w:cstheme="majorBidi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60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0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0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0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06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996603"/>
    <w:pPr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96603"/>
    <w:rPr>
      <w:rFonts w:ascii="Arial" w:eastAsia="Arial" w:hAnsi="Arial" w:cs="Arial"/>
      <w:sz w:val="24"/>
      <w:szCs w:val="24"/>
    </w:rPr>
  </w:style>
  <w:style w:type="character" w:customStyle="1" w:styleId="ui-provider">
    <w:name w:val="ui-provider"/>
    <w:basedOn w:val="DefaultParagraphFont"/>
    <w:rsid w:val="007608FC"/>
  </w:style>
  <w:style w:type="paragraph" w:styleId="Revision">
    <w:name w:val="Revision"/>
    <w:hidden/>
    <w:uiPriority w:val="99"/>
    <w:semiHidden/>
    <w:rsid w:val="007608FC"/>
    <w:pPr>
      <w:spacing w:after="0" w:line="240" w:lineRule="auto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16337B"/>
    <w:rPr>
      <w:color w:val="911F27" w:themeColor="hyperlink"/>
      <w:u w:val="single"/>
    </w:rPr>
  </w:style>
  <w:style w:type="character" w:styleId="Mention">
    <w:name w:val="Mention"/>
    <w:basedOn w:val="DefaultParagraphFont"/>
    <w:uiPriority w:val="99"/>
    <w:unhideWhenUsed/>
    <w:rsid w:val="0016337B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EA2982"/>
    <w:pPr>
      <w:widowControl/>
      <w:spacing w:before="100" w:beforeAutospacing="1" w:after="100" w:afterAutospacing="1" w:line="240" w:lineRule="auto"/>
    </w:pPr>
    <w:rPr>
      <w:rFonts w:ascii="Arial" w:eastAsia="Times New Roman" w:hAnsi="Arial" w:cs="Times New Roman"/>
      <w:szCs w:val="24"/>
    </w:rPr>
  </w:style>
  <w:style w:type="character" w:customStyle="1" w:styleId="cf01">
    <w:name w:val="cf01"/>
    <w:basedOn w:val="DefaultParagraphFont"/>
    <w:rsid w:val="00EA2982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EA2982"/>
    <w:pPr>
      <w:widowControl/>
      <w:spacing w:before="100" w:beforeAutospacing="1" w:after="100" w:afterAutospacing="1" w:line="240" w:lineRule="auto"/>
    </w:pPr>
    <w:rPr>
      <w:rFonts w:ascii="Arial" w:eastAsia="Times New Roman" w:hAnsi="Arial" w:cs="Times New Roman"/>
      <w:szCs w:val="24"/>
    </w:rPr>
  </w:style>
  <w:style w:type="table" w:styleId="TableGrid">
    <w:name w:val="Table Grid"/>
    <w:basedOn w:val="TableNormal"/>
    <w:uiPriority w:val="39"/>
    <w:rsid w:val="00666D6B"/>
    <w:pPr>
      <w:spacing w:after="0" w:line="240" w:lineRule="auto"/>
    </w:pPr>
    <w:rPr>
      <w:rFonts w:eastAsia="Batang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3C3489"/>
  </w:style>
  <w:style w:type="character" w:customStyle="1" w:styleId="eop">
    <w:name w:val="eop"/>
    <w:basedOn w:val="DefaultParagraphFont"/>
    <w:rsid w:val="00260F9A"/>
  </w:style>
  <w:style w:type="character" w:styleId="UnresolvedMention">
    <w:name w:val="Unresolved Mention"/>
    <w:basedOn w:val="DefaultParagraphFont"/>
    <w:uiPriority w:val="99"/>
    <w:semiHidden/>
    <w:unhideWhenUsed/>
    <w:rsid w:val="00BD16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03B1"/>
    <w:rPr>
      <w:color w:val="7C2F3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7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.ohio.gov/Topics/Ohio-s-Graduation-Requirements/Ohio%E2%80%99s-Graduation-Requirements/Graduation-Seals/Military-Entlistment-Se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OEL brand colors">
      <a:dk1>
        <a:sysClr val="windowText" lastClr="000000"/>
      </a:dk1>
      <a:lt1>
        <a:sysClr val="window" lastClr="FFFFFF"/>
      </a:lt1>
      <a:dk2>
        <a:srgbClr val="A7B1B7"/>
      </a:dk2>
      <a:lt2>
        <a:srgbClr val="E7E6E6"/>
      </a:lt2>
      <a:accent1>
        <a:srgbClr val="4E79A4"/>
      </a:accent1>
      <a:accent2>
        <a:srgbClr val="6B7D31"/>
      </a:accent2>
      <a:accent3>
        <a:srgbClr val="9E6F00"/>
      </a:accent3>
      <a:accent4>
        <a:srgbClr val="911F27"/>
      </a:accent4>
      <a:accent5>
        <a:srgbClr val="525152"/>
      </a:accent5>
      <a:accent6>
        <a:srgbClr val="525152"/>
      </a:accent6>
      <a:hlink>
        <a:srgbClr val="911F27"/>
      </a:hlink>
      <a:folHlink>
        <a:srgbClr val="7C2F3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4ca774-996a-46e8-927f-2a14c6cfc840">
      <UserInfo>
        <DisplayName>Zyromski, Brett</DisplayName>
        <AccountId>51</AccountId>
        <AccountType/>
      </UserInfo>
      <UserInfo>
        <DisplayName>Lee, Sangeun</DisplayName>
        <AccountId>32</AccountId>
        <AccountType/>
      </UserInfo>
      <UserInfo>
        <DisplayName>Khanzada, Mehrunnisa</DisplayName>
        <AccountId>52</AccountId>
        <AccountType/>
      </UserInfo>
    </SharedWithUsers>
    <TaxCatchAll xmlns="364ca774-996a-46e8-927f-2a14c6cfc840" xsi:nil="true"/>
    <lcf76f155ced4ddcb4097134ff3c332f xmlns="a82ae0fa-6c6d-414e-95b8-cc8db881d1d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F09539DCD0E4D9E436967C61370F7" ma:contentTypeVersion="18" ma:contentTypeDescription="Create a new document." ma:contentTypeScope="" ma:versionID="0e3cacef3dac20e8e0afe8bf3ea01edb">
  <xsd:schema xmlns:xsd="http://www.w3.org/2001/XMLSchema" xmlns:xs="http://www.w3.org/2001/XMLSchema" xmlns:p="http://schemas.microsoft.com/office/2006/metadata/properties" xmlns:ns2="a82ae0fa-6c6d-414e-95b8-cc8db881d1d2" xmlns:ns3="364ca774-996a-46e8-927f-2a14c6cfc840" targetNamespace="http://schemas.microsoft.com/office/2006/metadata/properties" ma:root="true" ma:fieldsID="5ad1e47ef84d119679a45893c1a1772d" ns2:_="" ns3:_="">
    <xsd:import namespace="a82ae0fa-6c6d-414e-95b8-cc8db881d1d2"/>
    <xsd:import namespace="364ca774-996a-46e8-927f-2a14c6cfc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ae0fa-6c6d-414e-95b8-cc8db881d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ca774-996a-46e8-927f-2a14c6cfc84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013a714-a4a9-44af-a4b5-cda801f4fb66}" ma:internalName="TaxCatchAll" ma:showField="CatchAllData" ma:web="364ca774-996a-46e8-927f-2a14c6cfc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F75DB-4C63-4619-B39E-FEC10FC2BFAD}">
  <ds:schemaRefs>
    <ds:schemaRef ds:uri="http://purl.org/dc/terms/"/>
    <ds:schemaRef ds:uri="http://schemas.microsoft.com/office/2006/documentManagement/types"/>
    <ds:schemaRef ds:uri="a82ae0fa-6c6d-414e-95b8-cc8db881d1d2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364ca774-996a-46e8-927f-2a14c6cfc840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1C5D1CF-ADB9-4EA9-A4F7-0D16E9183C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1D6DCA-1104-409E-A6F4-318C11E06C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184883-5DA2-4D44-BEB9-5562A9CD4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ae0fa-6c6d-414e-95b8-cc8db881d1d2"/>
    <ds:schemaRef ds:uri="364ca774-996a-46e8-927f-2a14c6cfc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Willis, Alicia N.</dc:creator>
  <cp:keywords/>
  <dc:description/>
  <cp:lastModifiedBy>Willis, Alicia N.</cp:lastModifiedBy>
  <cp:revision>41</cp:revision>
  <dcterms:created xsi:type="dcterms:W3CDTF">2024-02-24T16:45:00Z</dcterms:created>
  <dcterms:modified xsi:type="dcterms:W3CDTF">2024-06-06T16:56:00Z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0x010100500F09539DCD0E4D9E436967C61370F7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329000</vt:r8>
  </property>
</Properties>
</file>