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3802B" w14:textId="4E22026A" w:rsidR="002B1D6C" w:rsidRDefault="002B1D6C" w:rsidP="002B1D6C">
      <w:pPr>
        <w:pStyle w:val="Title"/>
      </w:pPr>
      <w:r>
        <w:t xml:space="preserve">Tasks for Creating, Enhancing, and Sustaining an English Learner Program </w:t>
      </w:r>
    </w:p>
    <w:p w14:paraId="1F50542E" w14:textId="35A23E6A" w:rsidR="002B1D6C" w:rsidRPr="009831D6" w:rsidRDefault="06040899" w:rsidP="009831D6">
      <w:pPr>
        <w:rPr>
          <w:rFonts w:cstheme="minorHAnsi"/>
          <w:szCs w:val="24"/>
        </w:rPr>
      </w:pPr>
      <w:r w:rsidRPr="009831D6">
        <w:rPr>
          <w:rFonts w:cstheme="minorHAnsi"/>
          <w:szCs w:val="24"/>
        </w:rPr>
        <w:t xml:space="preserve">This </w:t>
      </w:r>
      <w:r w:rsidR="00472F32" w:rsidRPr="009831D6">
        <w:rPr>
          <w:rFonts w:cstheme="minorHAnsi"/>
          <w:szCs w:val="24"/>
        </w:rPr>
        <w:t xml:space="preserve">is </w:t>
      </w:r>
      <w:r w:rsidR="005C63CF" w:rsidRPr="009831D6">
        <w:rPr>
          <w:rFonts w:cstheme="minorHAnsi"/>
          <w:szCs w:val="24"/>
        </w:rPr>
        <w:t>the full</w:t>
      </w:r>
      <w:r w:rsidR="00472F32" w:rsidRPr="009831D6">
        <w:rPr>
          <w:rFonts w:cstheme="minorHAnsi"/>
          <w:szCs w:val="24"/>
        </w:rPr>
        <w:t xml:space="preserve"> listing of </w:t>
      </w:r>
      <w:r w:rsidR="005D1339" w:rsidRPr="009831D6">
        <w:rPr>
          <w:rFonts w:cstheme="minorHAnsi"/>
          <w:szCs w:val="24"/>
        </w:rPr>
        <w:t xml:space="preserve">the Tasks </w:t>
      </w:r>
      <w:r w:rsidR="005C63CF" w:rsidRPr="009831D6">
        <w:rPr>
          <w:rStyle w:val="normaltextrun"/>
          <w:rFonts w:cstheme="minorHAnsi"/>
          <w:szCs w:val="24"/>
        </w:rPr>
        <w:t xml:space="preserve">that an administrator would complete for </w:t>
      </w:r>
      <w:r w:rsidR="005C63CF" w:rsidRPr="009831D6">
        <w:rPr>
          <w:rStyle w:val="normaltextrun"/>
          <w:rFonts w:cstheme="minorHAnsi"/>
          <w:i/>
          <w:iCs/>
          <w:szCs w:val="24"/>
        </w:rPr>
        <w:t>creating, enhancing</w:t>
      </w:r>
      <w:r w:rsidR="003A3644" w:rsidRPr="009831D6">
        <w:rPr>
          <w:rStyle w:val="normaltextrun"/>
          <w:rFonts w:cstheme="minorHAnsi"/>
          <w:i/>
          <w:iCs/>
          <w:szCs w:val="24"/>
        </w:rPr>
        <w:t>,</w:t>
      </w:r>
      <w:r w:rsidR="005C63CF" w:rsidRPr="009831D6">
        <w:rPr>
          <w:rStyle w:val="normaltextrun"/>
          <w:rFonts w:cstheme="minorHAnsi"/>
          <w:i/>
          <w:iCs/>
          <w:szCs w:val="24"/>
        </w:rPr>
        <w:t xml:space="preserve"> and sustaining an English Learner program</w:t>
      </w:r>
      <w:r w:rsidR="005C63CF" w:rsidRPr="009831D6">
        <w:rPr>
          <w:rStyle w:val="normaltextrun"/>
          <w:rFonts w:cstheme="minorHAnsi"/>
          <w:szCs w:val="24"/>
        </w:rPr>
        <w:t>.</w:t>
      </w:r>
      <w:r w:rsidRPr="009831D6">
        <w:rPr>
          <w:rFonts w:cstheme="minorHAnsi"/>
          <w:szCs w:val="24"/>
        </w:rPr>
        <w:t xml:space="preserve"> </w:t>
      </w:r>
      <w:r w:rsidR="002B1D6C" w:rsidRPr="009831D6">
        <w:rPr>
          <w:rFonts w:cstheme="minorHAnsi"/>
          <w:szCs w:val="24"/>
        </w:rPr>
        <w:t xml:space="preserve">Each task </w:t>
      </w:r>
      <w:r w:rsidR="00A6449F">
        <w:rPr>
          <w:rFonts w:cstheme="minorHAnsi"/>
          <w:szCs w:val="24"/>
        </w:rPr>
        <w:t>refers</w:t>
      </w:r>
      <w:r w:rsidR="001675F3">
        <w:rPr>
          <w:rFonts w:cstheme="minorHAnsi"/>
          <w:szCs w:val="24"/>
        </w:rPr>
        <w:t xml:space="preserve"> to </w:t>
      </w:r>
      <w:r w:rsidR="002B1D6C" w:rsidRPr="009831D6">
        <w:rPr>
          <w:rFonts w:cstheme="minorHAnsi"/>
          <w:szCs w:val="24"/>
        </w:rPr>
        <w:t>relevant resource</w:t>
      </w:r>
      <w:r w:rsidR="003C4DFD" w:rsidRPr="009831D6">
        <w:rPr>
          <w:rFonts w:cstheme="minorHAnsi"/>
          <w:szCs w:val="24"/>
        </w:rPr>
        <w:t>s</w:t>
      </w:r>
      <w:r w:rsidR="002B1D6C" w:rsidRPr="009831D6">
        <w:rPr>
          <w:rFonts w:cstheme="minorHAnsi"/>
          <w:szCs w:val="24"/>
        </w:rPr>
        <w:t xml:space="preserve"> in th</w:t>
      </w:r>
      <w:r w:rsidR="003C4DFD" w:rsidRPr="009831D6">
        <w:rPr>
          <w:rFonts w:cstheme="minorHAnsi"/>
          <w:szCs w:val="24"/>
        </w:rPr>
        <w:t>e</w:t>
      </w:r>
      <w:r w:rsidR="002B1D6C" w:rsidRPr="009831D6">
        <w:rPr>
          <w:rFonts w:cstheme="minorHAnsi"/>
          <w:szCs w:val="24"/>
        </w:rPr>
        <w:t xml:space="preserve"> </w:t>
      </w:r>
      <w:r w:rsidR="003C4DFD" w:rsidRPr="009831D6">
        <w:rPr>
          <w:rFonts w:cstheme="minorHAnsi"/>
          <w:szCs w:val="24"/>
        </w:rPr>
        <w:t xml:space="preserve">Administrator’s Resource </w:t>
      </w:r>
      <w:r w:rsidR="002B1D6C" w:rsidRPr="009831D6">
        <w:rPr>
          <w:rFonts w:cstheme="minorHAnsi"/>
          <w:szCs w:val="24"/>
        </w:rPr>
        <w:t>Kit</w:t>
      </w:r>
      <w:r w:rsidR="00657576">
        <w:rPr>
          <w:rFonts w:cstheme="minorHAnsi"/>
          <w:szCs w:val="24"/>
        </w:rPr>
        <w:t xml:space="preserve"> </w:t>
      </w:r>
      <w:r w:rsidR="001675F3">
        <w:rPr>
          <w:rFonts w:cstheme="minorHAnsi"/>
          <w:szCs w:val="24"/>
        </w:rPr>
        <w:t>or on the Ohio Department of Education and Workforce website</w:t>
      </w:r>
      <w:r w:rsidR="00A6449F" w:rsidRPr="009831D6">
        <w:rPr>
          <w:rFonts w:cstheme="minorHAnsi"/>
          <w:szCs w:val="24"/>
        </w:rPr>
        <w:t xml:space="preserve">, </w:t>
      </w:r>
      <w:r w:rsidR="00A6449F">
        <w:rPr>
          <w:rFonts w:cstheme="minorHAnsi"/>
          <w:szCs w:val="24"/>
        </w:rPr>
        <w:t xml:space="preserve">both of </w:t>
      </w:r>
      <w:r w:rsidR="00A6449F" w:rsidRPr="009831D6">
        <w:rPr>
          <w:rFonts w:cstheme="minorHAnsi"/>
          <w:szCs w:val="24"/>
        </w:rPr>
        <w:t>which provide access to additional tools and resources</w:t>
      </w:r>
      <w:r w:rsidR="002B1D6C" w:rsidRPr="009831D6">
        <w:rPr>
          <w:rFonts w:cstheme="minorHAnsi"/>
          <w:szCs w:val="24"/>
        </w:rPr>
        <w:t xml:space="preserve">. </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2709"/>
        <w:gridCol w:w="6631"/>
      </w:tblGrid>
      <w:tr w:rsidR="002B1D6C" w:rsidRPr="002B1D6C" w14:paraId="477EC8A6" w14:textId="77777777" w:rsidTr="00270AC7">
        <w:trPr>
          <w:cantSplit/>
          <w:trHeight w:val="300"/>
          <w:tblHeader/>
        </w:trPr>
        <w:tc>
          <w:tcPr>
            <w:tcW w:w="2709" w:type="dxa"/>
            <w:shd w:val="clear" w:color="auto" w:fill="D9D9D9" w:themeFill="background1" w:themeFillShade="D9"/>
            <w:tcMar>
              <w:top w:w="100" w:type="dxa"/>
              <w:left w:w="100" w:type="dxa"/>
              <w:bottom w:w="100" w:type="dxa"/>
              <w:right w:w="100" w:type="dxa"/>
            </w:tcMar>
            <w:vAlign w:val="center"/>
            <w:hideMark/>
          </w:tcPr>
          <w:p w14:paraId="6B9E5AAC" w14:textId="77777777" w:rsidR="002B1D6C" w:rsidRPr="002B1D6C" w:rsidRDefault="002B1D6C" w:rsidP="002B1D6C">
            <w:pPr>
              <w:spacing w:after="0"/>
              <w:rPr>
                <w:rFonts w:cstheme="minorHAnsi"/>
                <w:b/>
                <w:bCs/>
                <w:sz w:val="28"/>
                <w:szCs w:val="28"/>
              </w:rPr>
            </w:pPr>
            <w:r w:rsidRPr="002B1D6C">
              <w:rPr>
                <w:rFonts w:cstheme="minorHAnsi"/>
                <w:b/>
                <w:color w:val="000000" w:themeColor="text1"/>
                <w:sz w:val="28"/>
                <w:szCs w:val="28"/>
              </w:rPr>
              <w:t>Task</w:t>
            </w:r>
          </w:p>
        </w:tc>
        <w:tc>
          <w:tcPr>
            <w:tcW w:w="6631" w:type="dxa"/>
            <w:shd w:val="clear" w:color="auto" w:fill="D9D9D9" w:themeFill="background1" w:themeFillShade="D9"/>
            <w:tcMar>
              <w:top w:w="100" w:type="dxa"/>
              <w:left w:w="100" w:type="dxa"/>
              <w:bottom w:w="100" w:type="dxa"/>
              <w:right w:w="100" w:type="dxa"/>
            </w:tcMar>
            <w:vAlign w:val="center"/>
            <w:hideMark/>
          </w:tcPr>
          <w:p w14:paraId="35097949" w14:textId="77777777" w:rsidR="002B1D6C" w:rsidRPr="002B1D6C" w:rsidRDefault="002B1D6C" w:rsidP="002B1D6C">
            <w:pPr>
              <w:spacing w:after="0"/>
              <w:rPr>
                <w:rFonts w:cstheme="minorHAnsi"/>
                <w:b/>
                <w:bCs/>
                <w:sz w:val="28"/>
                <w:szCs w:val="28"/>
              </w:rPr>
            </w:pPr>
            <w:r w:rsidRPr="002B1D6C">
              <w:rPr>
                <w:rFonts w:cstheme="minorHAnsi"/>
                <w:b/>
                <w:bCs/>
                <w:color w:val="000000"/>
                <w:sz w:val="28"/>
                <w:szCs w:val="28"/>
              </w:rPr>
              <w:t>Key Information and Resources</w:t>
            </w:r>
          </w:p>
        </w:tc>
      </w:tr>
      <w:tr w:rsidR="002B1D6C" w:rsidRPr="002B1D6C" w14:paraId="7B878B87" w14:textId="77777777" w:rsidTr="00A17235">
        <w:trPr>
          <w:cantSplit/>
          <w:trHeight w:val="300"/>
        </w:trPr>
        <w:tc>
          <w:tcPr>
            <w:tcW w:w="2709" w:type="dxa"/>
            <w:tcMar>
              <w:top w:w="100" w:type="dxa"/>
              <w:left w:w="100" w:type="dxa"/>
              <w:bottom w:w="100" w:type="dxa"/>
              <w:right w:w="100" w:type="dxa"/>
            </w:tcMar>
            <w:vAlign w:val="center"/>
            <w:hideMark/>
          </w:tcPr>
          <w:p w14:paraId="6D34DE8F" w14:textId="6D80C510" w:rsidR="002B1D6C" w:rsidRPr="002B1D6C" w:rsidRDefault="002B1D6C" w:rsidP="002B1D6C">
            <w:pPr>
              <w:spacing w:after="0"/>
              <w:rPr>
                <w:rFonts w:cstheme="minorHAnsi"/>
                <w:szCs w:val="24"/>
              </w:rPr>
            </w:pPr>
            <w:r w:rsidRPr="002B1D6C">
              <w:rPr>
                <w:rFonts w:cstheme="minorHAnsi"/>
                <w:color w:val="000000" w:themeColor="text1"/>
                <w:szCs w:val="24"/>
              </w:rPr>
              <w:t xml:space="preserve">Review federal requirements to understand </w:t>
            </w:r>
            <w:r w:rsidR="008F75C1">
              <w:rPr>
                <w:rFonts w:cstheme="minorHAnsi"/>
                <w:color w:val="000000" w:themeColor="text1"/>
                <w:szCs w:val="24"/>
              </w:rPr>
              <w:t>the obligations</w:t>
            </w:r>
            <w:r w:rsidRPr="002B1D6C">
              <w:rPr>
                <w:rFonts w:cstheme="minorHAnsi"/>
                <w:color w:val="000000" w:themeColor="text1"/>
                <w:szCs w:val="24"/>
              </w:rPr>
              <w:t xml:space="preserve"> </w:t>
            </w:r>
            <w:r w:rsidR="00233FE1">
              <w:rPr>
                <w:rFonts w:cstheme="minorHAnsi"/>
                <w:color w:val="000000" w:themeColor="text1"/>
                <w:szCs w:val="24"/>
              </w:rPr>
              <w:t>for serving English Learners</w:t>
            </w:r>
            <w:r w:rsidRPr="002B1D6C">
              <w:rPr>
                <w:rFonts w:cstheme="minorHAnsi"/>
                <w:color w:val="000000" w:themeColor="text1"/>
                <w:szCs w:val="24"/>
              </w:rPr>
              <w:t xml:space="preserve">. </w:t>
            </w:r>
          </w:p>
        </w:tc>
        <w:tc>
          <w:tcPr>
            <w:tcW w:w="6631" w:type="dxa"/>
            <w:tcMar>
              <w:top w:w="100" w:type="dxa"/>
              <w:left w:w="100" w:type="dxa"/>
              <w:bottom w:w="100" w:type="dxa"/>
              <w:right w:w="100" w:type="dxa"/>
            </w:tcMar>
            <w:vAlign w:val="center"/>
            <w:hideMark/>
          </w:tcPr>
          <w:p w14:paraId="204B1594" w14:textId="0014F5F8" w:rsidR="002B1D6C" w:rsidRPr="002B1D6C" w:rsidRDefault="002B1D6C" w:rsidP="002B1D6C">
            <w:pPr>
              <w:spacing w:after="0"/>
              <w:rPr>
                <w:rFonts w:cstheme="minorHAnsi"/>
                <w:szCs w:val="24"/>
              </w:rPr>
            </w:pPr>
            <w:r w:rsidRPr="002B1D6C">
              <w:rPr>
                <w:rFonts w:cstheme="minorHAnsi"/>
                <w:color w:val="000000" w:themeColor="text1"/>
                <w:szCs w:val="24"/>
              </w:rPr>
              <w:t xml:space="preserve">Federal law protects </w:t>
            </w:r>
            <w:r w:rsidR="00162F0C">
              <w:rPr>
                <w:rFonts w:cstheme="minorHAnsi"/>
                <w:color w:val="000000" w:themeColor="text1"/>
                <w:szCs w:val="24"/>
              </w:rPr>
              <w:t>English Learner</w:t>
            </w:r>
            <w:r w:rsidRPr="002B1D6C">
              <w:rPr>
                <w:rFonts w:cstheme="minorHAnsi"/>
                <w:color w:val="000000" w:themeColor="text1"/>
                <w:szCs w:val="24"/>
              </w:rPr>
              <w:t xml:space="preserve">s based on the Civil Rights Act of 1964 and ensuing legal decisions. The legal requirements are summarized in The </w:t>
            </w:r>
            <w:hyperlink r:id="rId11" w:history="1">
              <w:r w:rsidRPr="00937EC8">
                <w:rPr>
                  <w:rStyle w:val="Hyperlink"/>
                  <w:rFonts w:cstheme="minorHAnsi"/>
                  <w:szCs w:val="24"/>
                </w:rPr>
                <w:t>U.S. Department of Education’s English Learner Toolkit</w:t>
              </w:r>
            </w:hyperlink>
            <w:r w:rsidRPr="002B1D6C">
              <w:rPr>
                <w:rFonts w:cstheme="minorHAnsi"/>
                <w:color w:val="000000" w:themeColor="text1"/>
                <w:szCs w:val="24"/>
              </w:rPr>
              <w:t xml:space="preserve"> and</w:t>
            </w:r>
            <w:r w:rsidRPr="002B1D6C" w:rsidDel="001B0E98">
              <w:rPr>
                <w:rFonts w:cstheme="minorHAnsi"/>
                <w:color w:val="000000" w:themeColor="text1"/>
                <w:szCs w:val="24"/>
              </w:rPr>
              <w:t xml:space="preserve"> </w:t>
            </w:r>
            <w:hyperlink r:id="rId12" w:history="1">
              <w:r w:rsidRPr="001E6973">
                <w:rPr>
                  <w:rStyle w:val="Hyperlink"/>
                  <w:rFonts w:cstheme="minorHAnsi"/>
                  <w:szCs w:val="24"/>
                </w:rPr>
                <w:t>Raise the Bar: Pathways to Multilingualism</w:t>
              </w:r>
            </w:hyperlink>
            <w:r w:rsidR="00154B9E">
              <w:rPr>
                <w:rFonts w:cstheme="minorHAnsi"/>
                <w:color w:val="000000" w:themeColor="text1"/>
                <w:szCs w:val="24"/>
              </w:rPr>
              <w:t>,</w:t>
            </w:r>
            <w:r w:rsidRPr="002B1D6C">
              <w:rPr>
                <w:rFonts w:cstheme="minorHAnsi"/>
                <w:color w:val="000000" w:themeColor="text1"/>
                <w:szCs w:val="24"/>
              </w:rPr>
              <w:t xml:space="preserve"> and the </w:t>
            </w:r>
            <w:hyperlink r:id="rId13" w:history="1">
              <w:r w:rsidRPr="003C4DFD">
                <w:rPr>
                  <w:rStyle w:val="Hyperlink"/>
                  <w:rFonts w:cstheme="minorHAnsi"/>
                  <w:color w:val="911F27" w:themeColor="accent4"/>
                  <w:szCs w:val="24"/>
                </w:rPr>
                <w:t>U.S. Departments of Justice and Education’s Dear Colleague Letter of January 2015</w:t>
              </w:r>
            </w:hyperlink>
            <w:r w:rsidRPr="003C4DFD">
              <w:rPr>
                <w:rStyle w:val="Hyperlink"/>
                <w:rFonts w:cstheme="minorHAnsi"/>
                <w:color w:val="auto"/>
                <w:szCs w:val="24"/>
                <w:u w:val="none"/>
              </w:rPr>
              <w:t>.</w:t>
            </w:r>
            <w:r w:rsidRPr="002B1D6C">
              <w:rPr>
                <w:rStyle w:val="Hyperlink"/>
                <w:rFonts w:cstheme="minorHAnsi"/>
                <w:color w:val="auto"/>
                <w:szCs w:val="24"/>
              </w:rPr>
              <w:t xml:space="preserve"> </w:t>
            </w:r>
          </w:p>
        </w:tc>
      </w:tr>
      <w:tr w:rsidR="002B1D6C" w:rsidRPr="002B1D6C" w14:paraId="77A9CFB1" w14:textId="77777777" w:rsidTr="00A17235">
        <w:trPr>
          <w:cantSplit/>
          <w:trHeight w:val="300"/>
        </w:trPr>
        <w:tc>
          <w:tcPr>
            <w:tcW w:w="2709" w:type="dxa"/>
            <w:tcMar>
              <w:top w:w="100" w:type="dxa"/>
              <w:left w:w="100" w:type="dxa"/>
              <w:bottom w:w="100" w:type="dxa"/>
              <w:right w:w="100" w:type="dxa"/>
            </w:tcMar>
            <w:vAlign w:val="center"/>
          </w:tcPr>
          <w:p w14:paraId="1A00C629" w14:textId="12270298" w:rsidR="002B1D6C" w:rsidRPr="002B1D6C" w:rsidRDefault="002B1D6C" w:rsidP="34A7BC60">
            <w:pPr>
              <w:spacing w:after="0"/>
              <w:rPr>
                <w:color w:val="000000"/>
              </w:rPr>
            </w:pPr>
            <w:r w:rsidRPr="34A7BC60">
              <w:rPr>
                <w:color w:val="000000" w:themeColor="text1"/>
              </w:rPr>
              <w:t xml:space="preserve">Understand designations for </w:t>
            </w:r>
            <w:r w:rsidR="3AD385C4" w:rsidRPr="34A7BC60">
              <w:rPr>
                <w:color w:val="000000" w:themeColor="text1"/>
              </w:rPr>
              <w:t>English</w:t>
            </w:r>
            <w:r w:rsidRPr="34A7BC60">
              <w:rPr>
                <w:color w:val="000000" w:themeColor="text1"/>
              </w:rPr>
              <w:t xml:space="preserve"> </w:t>
            </w:r>
            <w:r w:rsidR="00A17B77">
              <w:rPr>
                <w:color w:val="000000" w:themeColor="text1"/>
              </w:rPr>
              <w:t>L</w:t>
            </w:r>
            <w:r w:rsidRPr="34A7BC60">
              <w:rPr>
                <w:color w:val="000000" w:themeColor="text1"/>
              </w:rPr>
              <w:t>earners.</w:t>
            </w:r>
          </w:p>
        </w:tc>
        <w:tc>
          <w:tcPr>
            <w:tcW w:w="6631" w:type="dxa"/>
            <w:tcMar>
              <w:top w:w="100" w:type="dxa"/>
              <w:left w:w="100" w:type="dxa"/>
              <w:bottom w:w="100" w:type="dxa"/>
              <w:right w:w="100" w:type="dxa"/>
            </w:tcMar>
            <w:vAlign w:val="center"/>
          </w:tcPr>
          <w:p w14:paraId="2ABEE026" w14:textId="35FC0A7D" w:rsidR="002B1D6C" w:rsidRPr="002B1D6C" w:rsidRDefault="00162F0C" w:rsidP="002B1D6C">
            <w:pPr>
              <w:spacing w:after="0"/>
              <w:rPr>
                <w:rFonts w:cstheme="minorHAnsi"/>
                <w:color w:val="000000"/>
                <w:szCs w:val="24"/>
              </w:rPr>
            </w:pPr>
            <w:r>
              <w:rPr>
                <w:rFonts w:cstheme="minorHAnsi"/>
                <w:color w:val="000000" w:themeColor="text1"/>
                <w:szCs w:val="24"/>
              </w:rPr>
              <w:t>English Learner</w:t>
            </w:r>
            <w:r w:rsidR="002B1D6C" w:rsidRPr="002B1D6C">
              <w:rPr>
                <w:rFonts w:cstheme="minorHAnsi"/>
                <w:color w:val="000000" w:themeColor="text1"/>
                <w:szCs w:val="24"/>
              </w:rPr>
              <w:t xml:space="preserve"> designations can raise awareness of </w:t>
            </w:r>
            <w:r w:rsidR="002E3876">
              <w:rPr>
                <w:rFonts w:cstheme="minorHAnsi"/>
                <w:color w:val="000000" w:themeColor="text1"/>
                <w:szCs w:val="24"/>
              </w:rPr>
              <w:t>English L</w:t>
            </w:r>
            <w:r w:rsidR="002B1D6C" w:rsidRPr="002B1D6C">
              <w:rPr>
                <w:rFonts w:cstheme="minorHAnsi"/>
                <w:color w:val="000000" w:themeColor="text1"/>
                <w:szCs w:val="24"/>
              </w:rPr>
              <w:t xml:space="preserve">earners and their need for the most effective support and resources. </w:t>
            </w:r>
          </w:p>
        </w:tc>
      </w:tr>
      <w:tr w:rsidR="002B1D6C" w:rsidRPr="002B1D6C" w14:paraId="1368C211" w14:textId="77777777" w:rsidTr="00A17235">
        <w:trPr>
          <w:cantSplit/>
          <w:trHeight w:val="300"/>
        </w:trPr>
        <w:tc>
          <w:tcPr>
            <w:tcW w:w="2709" w:type="dxa"/>
            <w:tcMar>
              <w:top w:w="100" w:type="dxa"/>
              <w:left w:w="100" w:type="dxa"/>
              <w:bottom w:w="100" w:type="dxa"/>
              <w:right w:w="100" w:type="dxa"/>
            </w:tcMar>
            <w:vAlign w:val="center"/>
          </w:tcPr>
          <w:p w14:paraId="4891BADA" w14:textId="31E7195E" w:rsidR="002B1D6C" w:rsidRPr="002B1D6C" w:rsidRDefault="002B1D6C" w:rsidP="002B1D6C">
            <w:pPr>
              <w:spacing w:after="0"/>
              <w:rPr>
                <w:rFonts w:cstheme="minorHAnsi"/>
                <w:color w:val="000000"/>
                <w:szCs w:val="24"/>
              </w:rPr>
            </w:pPr>
            <w:r w:rsidRPr="002B1D6C">
              <w:rPr>
                <w:rFonts w:cstheme="minorHAnsi"/>
                <w:color w:val="000000" w:themeColor="text1"/>
                <w:szCs w:val="24"/>
              </w:rPr>
              <w:lastRenderedPageBreak/>
              <w:t xml:space="preserve">Staff the </w:t>
            </w:r>
            <w:r w:rsidR="00162F0C">
              <w:rPr>
                <w:rFonts w:cstheme="minorHAnsi"/>
                <w:color w:val="000000" w:themeColor="text1"/>
                <w:szCs w:val="24"/>
              </w:rPr>
              <w:t>English Learner</w:t>
            </w:r>
            <w:r w:rsidRPr="002B1D6C">
              <w:rPr>
                <w:rFonts w:cstheme="minorHAnsi"/>
                <w:color w:val="000000" w:themeColor="text1"/>
                <w:szCs w:val="24"/>
              </w:rPr>
              <w:t xml:space="preserve"> program.</w:t>
            </w:r>
          </w:p>
        </w:tc>
        <w:tc>
          <w:tcPr>
            <w:tcW w:w="6631" w:type="dxa"/>
            <w:tcMar>
              <w:top w:w="100" w:type="dxa"/>
              <w:left w:w="100" w:type="dxa"/>
              <w:bottom w:w="100" w:type="dxa"/>
              <w:right w:w="100" w:type="dxa"/>
            </w:tcMar>
            <w:vAlign w:val="center"/>
          </w:tcPr>
          <w:p w14:paraId="19BA1949" w14:textId="212B2D49" w:rsidR="002B1D6C" w:rsidRPr="002B1D6C" w:rsidRDefault="002B1D6C" w:rsidP="34A7BC60">
            <w:pPr>
              <w:spacing w:after="0"/>
              <w:rPr>
                <w:color w:val="000000"/>
              </w:rPr>
            </w:pPr>
            <w:r w:rsidRPr="34A7BC60">
              <w:rPr>
                <w:color w:val="000000" w:themeColor="text1"/>
              </w:rPr>
              <w:t xml:space="preserve">According to the </w:t>
            </w:r>
            <w:hyperlink r:id="rId14">
              <w:r w:rsidRPr="34A7BC60">
                <w:rPr>
                  <w:rStyle w:val="Hyperlink"/>
                </w:rPr>
                <w:t>U.S. Departments of Justice and Education in their Dear Colleague Letter of January 2015</w:t>
              </w:r>
            </w:hyperlink>
            <w:r w:rsidRPr="34A7BC60">
              <w:rPr>
                <w:color w:val="000000" w:themeColor="text1"/>
              </w:rPr>
              <w:t xml:space="preserve"> and the </w:t>
            </w:r>
            <w:hyperlink r:id="rId15" w:history="1">
              <w:r w:rsidRPr="1C3A3958">
                <w:rPr>
                  <w:rStyle w:val="Hyperlink"/>
                </w:rPr>
                <w:t>U.S. Department of Education’s English Learner Toolkit Chapter 3</w:t>
              </w:r>
            </w:hyperlink>
            <w:r w:rsidRPr="34A7BC60">
              <w:rPr>
                <w:color w:val="000000" w:themeColor="text1"/>
              </w:rPr>
              <w:t>, </w:t>
            </w:r>
            <w:r w:rsidR="420C6691" w:rsidRPr="34A7BC60">
              <w:rPr>
                <w:color w:val="000000" w:themeColor="text1"/>
              </w:rPr>
              <w:t>S</w:t>
            </w:r>
            <w:r w:rsidRPr="34A7BC60">
              <w:rPr>
                <w:color w:val="000000" w:themeColor="text1"/>
              </w:rPr>
              <w:t>chool</w:t>
            </w:r>
            <w:r w:rsidR="08A5454A" w:rsidRPr="34A7BC60">
              <w:rPr>
                <w:color w:val="000000" w:themeColor="text1"/>
              </w:rPr>
              <w:t>s and</w:t>
            </w:r>
            <w:r w:rsidRPr="34A7BC60">
              <w:rPr>
                <w:color w:val="000000" w:themeColor="text1"/>
              </w:rPr>
              <w:t xml:space="preserve"> districts must ensure their </w:t>
            </w:r>
            <w:r w:rsidR="00162F0C" w:rsidRPr="34A7BC60">
              <w:rPr>
                <w:color w:val="000000" w:themeColor="text1"/>
              </w:rPr>
              <w:t>English Learner</w:t>
            </w:r>
            <w:r w:rsidRPr="34A7BC60">
              <w:rPr>
                <w:color w:val="000000" w:themeColor="text1"/>
              </w:rPr>
              <w:t xml:space="preserve"> program has the staff and resources necessary to effectively implement their chosen program(s), even if they have only a few </w:t>
            </w:r>
            <w:r w:rsidR="00162F0C" w:rsidRPr="34A7BC60">
              <w:rPr>
                <w:color w:val="000000" w:themeColor="text1"/>
              </w:rPr>
              <w:t>English Learner</w:t>
            </w:r>
            <w:r w:rsidRPr="34A7BC60">
              <w:rPr>
                <w:color w:val="000000" w:themeColor="text1"/>
              </w:rPr>
              <w:t>s and/or don’t receive Title III funding. This includes qualified teachers to help students learn English, trained leaders to assess those teachers, and appropriate</w:t>
            </w:r>
            <w:r w:rsidR="00FB049F">
              <w:rPr>
                <w:color w:val="000000" w:themeColor="text1"/>
              </w:rPr>
              <w:t>, high-quality</w:t>
            </w:r>
            <w:r w:rsidRPr="34A7BC60">
              <w:rPr>
                <w:color w:val="000000" w:themeColor="text1"/>
              </w:rPr>
              <w:t xml:space="preserve"> program materials.</w:t>
            </w:r>
          </w:p>
        </w:tc>
      </w:tr>
      <w:tr w:rsidR="002B1D6C" w:rsidRPr="002B1D6C" w14:paraId="04FEF91F" w14:textId="77777777" w:rsidTr="00A17235">
        <w:trPr>
          <w:cantSplit/>
          <w:trHeight w:val="300"/>
        </w:trPr>
        <w:tc>
          <w:tcPr>
            <w:tcW w:w="2709" w:type="dxa"/>
            <w:tcMar>
              <w:top w:w="100" w:type="dxa"/>
              <w:left w:w="100" w:type="dxa"/>
              <w:bottom w:w="100" w:type="dxa"/>
              <w:right w:w="100" w:type="dxa"/>
            </w:tcMar>
            <w:vAlign w:val="center"/>
          </w:tcPr>
          <w:p w14:paraId="34E9B0A9" w14:textId="77777777" w:rsidR="002B1D6C" w:rsidRPr="002B1D6C" w:rsidRDefault="002B1D6C" w:rsidP="002B1D6C">
            <w:pPr>
              <w:spacing w:after="0"/>
              <w:rPr>
                <w:rFonts w:cstheme="minorHAnsi"/>
                <w:color w:val="000000" w:themeColor="text1"/>
                <w:szCs w:val="24"/>
              </w:rPr>
            </w:pPr>
            <w:r w:rsidRPr="002B1D6C">
              <w:rPr>
                <w:rFonts w:cstheme="minorHAnsi"/>
                <w:color w:val="000000"/>
                <w:szCs w:val="24"/>
              </w:rPr>
              <w:t>Provide professional development.</w:t>
            </w:r>
          </w:p>
        </w:tc>
        <w:tc>
          <w:tcPr>
            <w:tcW w:w="6631" w:type="dxa"/>
            <w:tcMar>
              <w:top w:w="100" w:type="dxa"/>
              <w:left w:w="100" w:type="dxa"/>
              <w:bottom w:w="100" w:type="dxa"/>
              <w:right w:w="100" w:type="dxa"/>
            </w:tcMar>
            <w:vAlign w:val="center"/>
          </w:tcPr>
          <w:p w14:paraId="042B1CDD" w14:textId="3FE6A8FA" w:rsidR="002B1D6C" w:rsidRPr="002B1D6C" w:rsidRDefault="002B1D6C" w:rsidP="002B1D6C">
            <w:pPr>
              <w:spacing w:after="0"/>
              <w:rPr>
                <w:rFonts w:cstheme="minorHAnsi"/>
                <w:color w:val="000000"/>
                <w:szCs w:val="24"/>
              </w:rPr>
            </w:pPr>
            <w:r w:rsidRPr="002B1D6C">
              <w:rPr>
                <w:rFonts w:cstheme="minorHAnsi"/>
                <w:color w:val="000000" w:themeColor="text1"/>
                <w:szCs w:val="24"/>
              </w:rPr>
              <w:t xml:space="preserve">To meet the needs of </w:t>
            </w:r>
            <w:r w:rsidR="00162F0C">
              <w:rPr>
                <w:rFonts w:cstheme="minorHAnsi"/>
                <w:color w:val="000000" w:themeColor="text1"/>
                <w:szCs w:val="24"/>
              </w:rPr>
              <w:t>English Learner</w:t>
            </w:r>
            <w:r w:rsidRPr="002B1D6C">
              <w:rPr>
                <w:rFonts w:cstheme="minorHAnsi"/>
                <w:color w:val="000000" w:themeColor="text1"/>
                <w:szCs w:val="24"/>
              </w:rPr>
              <w:t xml:space="preserve">s, provide professional development to </w:t>
            </w:r>
            <w:r w:rsidRPr="002B1D6C">
              <w:rPr>
                <w:rFonts w:cstheme="minorHAnsi"/>
                <w:b/>
                <w:color w:val="000000" w:themeColor="text1"/>
                <w:szCs w:val="24"/>
                <w:u w:val="single"/>
              </w:rPr>
              <w:t>all</w:t>
            </w:r>
            <w:r w:rsidRPr="002B1D6C">
              <w:rPr>
                <w:rFonts w:cstheme="minorHAnsi"/>
                <w:color w:val="000000" w:themeColor="text1"/>
                <w:szCs w:val="24"/>
              </w:rPr>
              <w:t xml:space="preserve"> staff</w:t>
            </w:r>
            <w:r w:rsidR="00BE5C4B">
              <w:rPr>
                <w:rFonts w:cstheme="minorHAnsi"/>
                <w:color w:val="000000" w:themeColor="text1"/>
                <w:szCs w:val="24"/>
              </w:rPr>
              <w:t xml:space="preserve"> on best practices to s</w:t>
            </w:r>
            <w:r w:rsidR="0090393B">
              <w:rPr>
                <w:rFonts w:cstheme="minorHAnsi"/>
                <w:color w:val="000000" w:themeColor="text1"/>
                <w:szCs w:val="24"/>
              </w:rPr>
              <w:t>upport</w:t>
            </w:r>
            <w:r w:rsidRPr="002B1D6C">
              <w:rPr>
                <w:rFonts w:cstheme="minorHAnsi"/>
                <w:color w:val="000000" w:themeColor="text1"/>
                <w:szCs w:val="24"/>
              </w:rPr>
              <w:t xml:space="preserve"> </w:t>
            </w:r>
            <w:r w:rsidR="00162F0C">
              <w:rPr>
                <w:rFonts w:cstheme="minorHAnsi"/>
                <w:color w:val="000000" w:themeColor="text1"/>
                <w:szCs w:val="24"/>
              </w:rPr>
              <w:t>English Learner</w:t>
            </w:r>
            <w:r w:rsidRPr="002B1D6C">
              <w:rPr>
                <w:rFonts w:cstheme="minorHAnsi"/>
                <w:color w:val="000000" w:themeColor="text1"/>
                <w:szCs w:val="24"/>
              </w:rPr>
              <w:t xml:space="preserve">s with the tools they need to both </w:t>
            </w:r>
            <w:r w:rsidR="003F70BD">
              <w:rPr>
                <w:rFonts w:cstheme="minorHAnsi"/>
                <w:color w:val="000000" w:themeColor="text1"/>
                <w:szCs w:val="24"/>
              </w:rPr>
              <w:t>access</w:t>
            </w:r>
            <w:r w:rsidR="003F70BD" w:rsidRPr="002B1D6C">
              <w:rPr>
                <w:rFonts w:cstheme="minorHAnsi"/>
                <w:color w:val="000000" w:themeColor="text1"/>
                <w:szCs w:val="24"/>
              </w:rPr>
              <w:t xml:space="preserve"> </w:t>
            </w:r>
            <w:r w:rsidRPr="002B1D6C">
              <w:rPr>
                <w:rFonts w:cstheme="minorHAnsi"/>
                <w:color w:val="000000" w:themeColor="text1"/>
                <w:szCs w:val="24"/>
              </w:rPr>
              <w:t>the material and strengthen their language skills. It is important to ensure that teachers are supported and have opportunities for specific professional development. </w:t>
            </w:r>
          </w:p>
        </w:tc>
      </w:tr>
      <w:tr w:rsidR="002B1D6C" w:rsidRPr="002B1D6C" w14:paraId="24A61BD7" w14:textId="77777777" w:rsidTr="00A17235">
        <w:trPr>
          <w:cantSplit/>
          <w:trHeight w:val="300"/>
        </w:trPr>
        <w:tc>
          <w:tcPr>
            <w:tcW w:w="2709" w:type="dxa"/>
            <w:tcMar>
              <w:top w:w="100" w:type="dxa"/>
              <w:left w:w="100" w:type="dxa"/>
              <w:bottom w:w="100" w:type="dxa"/>
              <w:right w:w="100" w:type="dxa"/>
            </w:tcMar>
            <w:vAlign w:val="center"/>
          </w:tcPr>
          <w:p w14:paraId="44A7BB88" w14:textId="10F52F9D" w:rsidR="002B1D6C" w:rsidRPr="002B1D6C" w:rsidRDefault="002B1D6C" w:rsidP="002B1D6C">
            <w:pPr>
              <w:spacing w:after="0"/>
              <w:rPr>
                <w:rFonts w:cstheme="minorHAnsi"/>
                <w:color w:val="000000"/>
                <w:szCs w:val="24"/>
              </w:rPr>
            </w:pPr>
            <w:r w:rsidRPr="002B1D6C">
              <w:rPr>
                <w:rFonts w:cstheme="minorHAnsi"/>
                <w:color w:val="000000" w:themeColor="text1"/>
                <w:szCs w:val="24"/>
              </w:rPr>
              <w:t xml:space="preserve">Select an </w:t>
            </w:r>
            <w:r w:rsidR="00162F0C">
              <w:rPr>
                <w:rFonts w:cstheme="minorHAnsi"/>
                <w:color w:val="000000" w:themeColor="text1"/>
                <w:szCs w:val="24"/>
              </w:rPr>
              <w:t>English Learner</w:t>
            </w:r>
            <w:r w:rsidRPr="002B1D6C">
              <w:rPr>
                <w:rFonts w:cstheme="minorHAnsi"/>
                <w:color w:val="000000" w:themeColor="text1"/>
                <w:szCs w:val="24"/>
              </w:rPr>
              <w:t xml:space="preserve"> program model.</w:t>
            </w:r>
          </w:p>
        </w:tc>
        <w:tc>
          <w:tcPr>
            <w:tcW w:w="6631" w:type="dxa"/>
            <w:tcMar>
              <w:top w:w="100" w:type="dxa"/>
              <w:left w:w="100" w:type="dxa"/>
              <w:bottom w:w="100" w:type="dxa"/>
              <w:right w:w="100" w:type="dxa"/>
            </w:tcMar>
            <w:vAlign w:val="center"/>
          </w:tcPr>
          <w:p w14:paraId="71D21CC1" w14:textId="6C60FC78" w:rsidR="002B1D6C" w:rsidRPr="002B1D6C" w:rsidRDefault="0600FF0C" w:rsidP="1C3A3958">
            <w:pPr>
              <w:spacing w:after="0"/>
              <w:rPr>
                <w:color w:val="000000"/>
              </w:rPr>
            </w:pPr>
            <w:r w:rsidRPr="1C3A3958">
              <w:rPr>
                <w:color w:val="000000" w:themeColor="text1"/>
              </w:rPr>
              <w:t xml:space="preserve">Schools and </w:t>
            </w:r>
            <w:r w:rsidR="002B1D6C" w:rsidRPr="1C3A3958">
              <w:rPr>
                <w:color w:val="000000" w:themeColor="text1"/>
              </w:rPr>
              <w:t>district</w:t>
            </w:r>
            <w:r w:rsidR="69E0355D" w:rsidRPr="1C3A3958">
              <w:rPr>
                <w:color w:val="000000" w:themeColor="text1"/>
              </w:rPr>
              <w:t>s</w:t>
            </w:r>
            <w:r w:rsidR="002B1D6C" w:rsidRPr="1C3A3958">
              <w:rPr>
                <w:color w:val="000000" w:themeColor="text1"/>
              </w:rPr>
              <w:t xml:space="preserve"> identify an </w:t>
            </w:r>
            <w:r w:rsidR="00162F0C" w:rsidRPr="1C3A3958">
              <w:rPr>
                <w:color w:val="000000" w:themeColor="text1"/>
              </w:rPr>
              <w:t>English Learner</w:t>
            </w:r>
            <w:r w:rsidR="002B1D6C" w:rsidRPr="1C3A3958">
              <w:rPr>
                <w:color w:val="000000" w:themeColor="text1"/>
              </w:rPr>
              <w:t xml:space="preserve"> program model based on the number of </w:t>
            </w:r>
            <w:r w:rsidR="00162F0C" w:rsidRPr="1C3A3958">
              <w:rPr>
                <w:color w:val="000000" w:themeColor="text1"/>
              </w:rPr>
              <w:t>English Learner</w:t>
            </w:r>
            <w:r w:rsidR="002B1D6C" w:rsidRPr="1C3A3958">
              <w:rPr>
                <w:color w:val="000000" w:themeColor="text1"/>
              </w:rPr>
              <w:t xml:space="preserve">s and the resources available. Even if there is a small number of </w:t>
            </w:r>
            <w:r w:rsidR="00162F0C" w:rsidRPr="1C3A3958">
              <w:rPr>
                <w:color w:val="000000" w:themeColor="text1"/>
              </w:rPr>
              <w:t>English Learner</w:t>
            </w:r>
            <w:r w:rsidR="002B1D6C" w:rsidRPr="1C3A3958">
              <w:rPr>
                <w:color w:val="000000" w:themeColor="text1"/>
              </w:rPr>
              <w:t xml:space="preserve">s in a </w:t>
            </w:r>
            <w:r w:rsidR="0B1AE54A" w:rsidRPr="1C3A3958">
              <w:rPr>
                <w:color w:val="000000" w:themeColor="text1"/>
              </w:rPr>
              <w:t xml:space="preserve">school or </w:t>
            </w:r>
            <w:r w:rsidR="002B1D6C" w:rsidRPr="1C3A3958">
              <w:rPr>
                <w:color w:val="000000" w:themeColor="text1"/>
              </w:rPr>
              <w:t xml:space="preserve">district, a model </w:t>
            </w:r>
            <w:r w:rsidR="461C0D67" w:rsidRPr="1C3A3958">
              <w:rPr>
                <w:color w:val="000000" w:themeColor="text1"/>
              </w:rPr>
              <w:t>is recommended</w:t>
            </w:r>
            <w:r w:rsidR="002B1D6C" w:rsidRPr="1C3A3958">
              <w:rPr>
                <w:color w:val="000000" w:themeColor="text1"/>
              </w:rPr>
              <w:t xml:space="preserve"> to support planning to meet students’ needs.</w:t>
            </w:r>
          </w:p>
        </w:tc>
      </w:tr>
      <w:tr w:rsidR="002B1D6C" w:rsidRPr="002B1D6C" w14:paraId="1EBD8A7F" w14:textId="77777777" w:rsidTr="00A17235">
        <w:trPr>
          <w:cantSplit/>
          <w:trHeight w:val="300"/>
        </w:trPr>
        <w:tc>
          <w:tcPr>
            <w:tcW w:w="2709" w:type="dxa"/>
            <w:tcMar>
              <w:top w:w="100" w:type="dxa"/>
              <w:left w:w="100" w:type="dxa"/>
              <w:bottom w:w="100" w:type="dxa"/>
              <w:right w:w="100" w:type="dxa"/>
            </w:tcMar>
            <w:vAlign w:val="center"/>
          </w:tcPr>
          <w:p w14:paraId="1386C72C" w14:textId="70748328" w:rsidR="002B1D6C" w:rsidRPr="002B1D6C" w:rsidRDefault="002B1D6C" w:rsidP="002B1D6C">
            <w:pPr>
              <w:spacing w:after="0"/>
              <w:rPr>
                <w:rFonts w:cstheme="minorHAnsi"/>
                <w:color w:val="000000"/>
                <w:szCs w:val="24"/>
              </w:rPr>
            </w:pPr>
            <w:r w:rsidRPr="002B1D6C">
              <w:rPr>
                <w:rFonts w:cstheme="minorHAnsi"/>
                <w:szCs w:val="24"/>
              </w:rPr>
              <w:t xml:space="preserve">Develop an </w:t>
            </w:r>
            <w:r w:rsidR="00162F0C">
              <w:rPr>
                <w:rFonts w:cstheme="minorHAnsi"/>
                <w:szCs w:val="24"/>
              </w:rPr>
              <w:t>English Learner</w:t>
            </w:r>
            <w:r w:rsidRPr="002B1D6C">
              <w:rPr>
                <w:rFonts w:cstheme="minorHAnsi"/>
                <w:szCs w:val="24"/>
              </w:rPr>
              <w:t xml:space="preserve"> handbook.</w:t>
            </w:r>
          </w:p>
        </w:tc>
        <w:tc>
          <w:tcPr>
            <w:tcW w:w="6631" w:type="dxa"/>
            <w:tcMar>
              <w:top w:w="100" w:type="dxa"/>
              <w:left w:w="100" w:type="dxa"/>
              <w:bottom w:w="100" w:type="dxa"/>
              <w:right w:w="100" w:type="dxa"/>
            </w:tcMar>
            <w:vAlign w:val="center"/>
          </w:tcPr>
          <w:p w14:paraId="3493A213" w14:textId="07AB03CA" w:rsidR="002B1D6C" w:rsidRPr="002B1D6C" w:rsidRDefault="00F722C9" w:rsidP="1C3A3958">
            <w:pPr>
              <w:spacing w:after="0"/>
            </w:pPr>
            <w:r w:rsidRPr="5AFDB1A6">
              <w:rPr>
                <w:color w:val="000000" w:themeColor="text1"/>
              </w:rPr>
              <w:t>Under Title</w:t>
            </w:r>
            <w:r w:rsidR="002F2A0C" w:rsidRPr="5AFDB1A6">
              <w:rPr>
                <w:color w:val="000000" w:themeColor="text1"/>
              </w:rPr>
              <w:t xml:space="preserve"> III, schools and districts are required to have</w:t>
            </w:r>
            <w:r w:rsidR="002B1D6C" w:rsidRPr="5AFDB1A6">
              <w:rPr>
                <w:color w:val="000000" w:themeColor="text1"/>
              </w:rPr>
              <w:t xml:space="preserve"> a handbook that </w:t>
            </w:r>
            <w:r w:rsidR="002F2A0C" w:rsidRPr="5AFDB1A6">
              <w:rPr>
                <w:color w:val="000000" w:themeColor="text1"/>
              </w:rPr>
              <w:t xml:space="preserve">details the </w:t>
            </w:r>
            <w:r w:rsidR="002B1D6C" w:rsidRPr="5AFDB1A6">
              <w:rPr>
                <w:color w:val="000000" w:themeColor="text1"/>
              </w:rPr>
              <w:t xml:space="preserve">plan for serving </w:t>
            </w:r>
            <w:r w:rsidR="00162F0C" w:rsidRPr="5AFDB1A6">
              <w:rPr>
                <w:color w:val="000000" w:themeColor="text1"/>
              </w:rPr>
              <w:t>English Learner</w:t>
            </w:r>
            <w:r w:rsidR="002B1D6C" w:rsidRPr="5AFDB1A6">
              <w:rPr>
                <w:color w:val="000000" w:themeColor="text1"/>
              </w:rPr>
              <w:t xml:space="preserve">s. </w:t>
            </w:r>
            <w:r w:rsidR="00CA18A8" w:rsidRPr="5AFDB1A6">
              <w:rPr>
                <w:color w:val="000000" w:themeColor="text1"/>
              </w:rPr>
              <w:t>H</w:t>
            </w:r>
            <w:r w:rsidR="002B1D6C" w:rsidRPr="5AFDB1A6">
              <w:rPr>
                <w:color w:val="000000" w:themeColor="text1"/>
              </w:rPr>
              <w:t>andbook</w:t>
            </w:r>
            <w:r w:rsidR="00CA18A8" w:rsidRPr="5AFDB1A6">
              <w:rPr>
                <w:color w:val="000000" w:themeColor="text1"/>
              </w:rPr>
              <w:t>s</w:t>
            </w:r>
            <w:r w:rsidR="002B1D6C" w:rsidRPr="5AFDB1A6">
              <w:rPr>
                <w:color w:val="000000" w:themeColor="text1"/>
              </w:rPr>
              <w:t xml:space="preserve"> support staff efforts to </w:t>
            </w:r>
            <w:r w:rsidR="00CA18A8" w:rsidRPr="5AFDB1A6">
              <w:rPr>
                <w:color w:val="000000" w:themeColor="text1"/>
              </w:rPr>
              <w:t>comply with</w:t>
            </w:r>
            <w:r w:rsidR="002B1D6C" w:rsidRPr="5AFDB1A6">
              <w:rPr>
                <w:color w:val="000000" w:themeColor="text1"/>
              </w:rPr>
              <w:t xml:space="preserve"> </w:t>
            </w:r>
            <w:r w:rsidR="1A36DE90" w:rsidRPr="5AFDB1A6">
              <w:rPr>
                <w:color w:val="000000" w:themeColor="text1"/>
              </w:rPr>
              <w:t xml:space="preserve">school and </w:t>
            </w:r>
            <w:r w:rsidR="002B1D6C" w:rsidRPr="5AFDB1A6">
              <w:rPr>
                <w:color w:val="000000" w:themeColor="text1"/>
              </w:rPr>
              <w:t xml:space="preserve">district policies and procedures. </w:t>
            </w:r>
          </w:p>
        </w:tc>
      </w:tr>
      <w:tr w:rsidR="002B1D6C" w:rsidRPr="002B1D6C" w14:paraId="7C9B6ABE" w14:textId="77777777" w:rsidTr="00A17235">
        <w:trPr>
          <w:cantSplit/>
          <w:trHeight w:val="300"/>
        </w:trPr>
        <w:tc>
          <w:tcPr>
            <w:tcW w:w="2709" w:type="dxa"/>
            <w:tcMar>
              <w:top w:w="100" w:type="dxa"/>
              <w:left w:w="100" w:type="dxa"/>
              <w:bottom w:w="100" w:type="dxa"/>
              <w:right w:w="100" w:type="dxa"/>
            </w:tcMar>
            <w:vAlign w:val="center"/>
          </w:tcPr>
          <w:p w14:paraId="6876EA93" w14:textId="77777777" w:rsidR="002B1D6C" w:rsidRPr="002B1D6C" w:rsidRDefault="002B1D6C" w:rsidP="002B1D6C">
            <w:pPr>
              <w:spacing w:after="0"/>
              <w:rPr>
                <w:rFonts w:cstheme="minorHAnsi"/>
                <w:color w:val="000000" w:themeColor="text1"/>
                <w:szCs w:val="24"/>
              </w:rPr>
            </w:pPr>
            <w:r w:rsidRPr="002B1D6C">
              <w:rPr>
                <w:rFonts w:cstheme="minorHAnsi"/>
                <w:color w:val="000000" w:themeColor="text1"/>
                <w:szCs w:val="24"/>
              </w:rPr>
              <w:lastRenderedPageBreak/>
              <w:t>Place newly arrived students.</w:t>
            </w:r>
          </w:p>
          <w:p w14:paraId="3511EB56" w14:textId="77777777" w:rsidR="002B1D6C" w:rsidRPr="002B1D6C" w:rsidRDefault="002B1D6C" w:rsidP="002B1D6C">
            <w:pPr>
              <w:spacing w:after="0"/>
              <w:rPr>
                <w:rFonts w:cstheme="minorHAnsi"/>
                <w:szCs w:val="24"/>
              </w:rPr>
            </w:pPr>
          </w:p>
        </w:tc>
        <w:tc>
          <w:tcPr>
            <w:tcW w:w="6631" w:type="dxa"/>
            <w:tcMar>
              <w:top w:w="100" w:type="dxa"/>
              <w:left w:w="100" w:type="dxa"/>
              <w:bottom w:w="100" w:type="dxa"/>
              <w:right w:w="100" w:type="dxa"/>
            </w:tcMar>
            <w:vAlign w:val="center"/>
          </w:tcPr>
          <w:p w14:paraId="0B7E053B" w14:textId="68F39E17" w:rsidR="002B1D6C" w:rsidRPr="002B1D6C" w:rsidRDefault="002B1D6C" w:rsidP="002B1D6C">
            <w:pPr>
              <w:spacing w:after="0"/>
              <w:rPr>
                <w:rFonts w:cstheme="minorHAnsi"/>
                <w:color w:val="000000" w:themeColor="text1"/>
                <w:szCs w:val="24"/>
              </w:rPr>
            </w:pPr>
            <w:r w:rsidRPr="002B1D6C">
              <w:rPr>
                <w:rFonts w:cstheme="minorHAnsi"/>
                <w:color w:val="000000" w:themeColor="text1"/>
                <w:szCs w:val="24"/>
              </w:rPr>
              <w:t>When students transfer from another United States school, consider each student’s age and the grade they were placed in by their previous school. Students who are new arrivals to the United States are often placed in the grade level that most closely matches their age. For high school students, grade placement is determined by credits earned. Transcripts are reviewed and schedules created based on courses needed to graduate.</w:t>
            </w:r>
            <w:r w:rsidR="00095460">
              <w:rPr>
                <w:rFonts w:cstheme="minorHAnsi"/>
                <w:color w:val="000000" w:themeColor="text1"/>
                <w:szCs w:val="24"/>
              </w:rPr>
              <w:t xml:space="preserve"> </w:t>
            </w:r>
            <w:hyperlink r:id="rId16" w:history="1">
              <w:r w:rsidR="00095460" w:rsidRPr="008858FB">
                <w:rPr>
                  <w:rStyle w:val="Hyperlink"/>
                </w:rPr>
                <w:t>Supporting Newcomers in Secondary Schools</w:t>
              </w:r>
            </w:hyperlink>
            <w:r w:rsidR="00055F18">
              <w:t xml:space="preserve"> addresses </w:t>
            </w:r>
            <w:r w:rsidR="00793E04">
              <w:t xml:space="preserve">specific </w:t>
            </w:r>
            <w:r w:rsidR="00055F18">
              <w:t>guidance</w:t>
            </w:r>
            <w:r w:rsidR="00793E04">
              <w:t>, including transcript evaluation</w:t>
            </w:r>
            <w:r w:rsidR="00095460" w:rsidRPr="00B1241C">
              <w:rPr>
                <w:rFonts w:ascii="Source Sans Pro" w:eastAsia="Times New Roman" w:hAnsi="Source Sans Pro" w:cs="Times New Roman"/>
                <w:color w:val="4A4A4A"/>
                <w:szCs w:val="24"/>
              </w:rPr>
              <w:t>.</w:t>
            </w:r>
          </w:p>
        </w:tc>
      </w:tr>
      <w:tr w:rsidR="002B1D6C" w:rsidRPr="002B1D6C" w14:paraId="331240C9" w14:textId="77777777" w:rsidTr="00A17235">
        <w:trPr>
          <w:cantSplit/>
          <w:trHeight w:val="300"/>
        </w:trPr>
        <w:tc>
          <w:tcPr>
            <w:tcW w:w="2709" w:type="dxa"/>
            <w:tcMar>
              <w:top w:w="100" w:type="dxa"/>
              <w:left w:w="100" w:type="dxa"/>
              <w:bottom w:w="100" w:type="dxa"/>
              <w:right w:w="100" w:type="dxa"/>
            </w:tcMar>
            <w:vAlign w:val="center"/>
          </w:tcPr>
          <w:p w14:paraId="472E89DA" w14:textId="1D7B91F1" w:rsidR="002B1D6C" w:rsidRPr="002B1D6C" w:rsidRDefault="002B1D6C" w:rsidP="002B1D6C">
            <w:pPr>
              <w:spacing w:after="0"/>
              <w:rPr>
                <w:rFonts w:cstheme="minorHAnsi"/>
                <w:color w:val="000000" w:themeColor="text1"/>
                <w:szCs w:val="24"/>
              </w:rPr>
            </w:pPr>
            <w:r w:rsidRPr="002B1D6C">
              <w:rPr>
                <w:rFonts w:cstheme="minorHAnsi"/>
                <w:color w:val="000000" w:themeColor="text1"/>
                <w:szCs w:val="24"/>
              </w:rPr>
              <w:t xml:space="preserve">Identify </w:t>
            </w:r>
            <w:r w:rsidR="00162F0C">
              <w:rPr>
                <w:rFonts w:cstheme="minorHAnsi"/>
                <w:color w:val="000000" w:themeColor="text1"/>
                <w:szCs w:val="24"/>
              </w:rPr>
              <w:t>English Learner</w:t>
            </w:r>
            <w:r w:rsidRPr="002B1D6C">
              <w:rPr>
                <w:rFonts w:cstheme="minorHAnsi"/>
                <w:color w:val="000000" w:themeColor="text1"/>
                <w:szCs w:val="24"/>
              </w:rPr>
              <w:t>s.</w:t>
            </w:r>
          </w:p>
        </w:tc>
        <w:tc>
          <w:tcPr>
            <w:tcW w:w="6631" w:type="dxa"/>
            <w:tcMar>
              <w:top w:w="100" w:type="dxa"/>
              <w:left w:w="100" w:type="dxa"/>
              <w:bottom w:w="100" w:type="dxa"/>
              <w:right w:w="100" w:type="dxa"/>
            </w:tcMar>
            <w:vAlign w:val="center"/>
          </w:tcPr>
          <w:p w14:paraId="5F6B5113" w14:textId="57479BFD" w:rsidR="002B1D6C" w:rsidRPr="002B1D6C" w:rsidRDefault="002B1D6C" w:rsidP="003B5B64">
            <w:pPr>
              <w:spacing w:after="0"/>
              <w:rPr>
                <w:rFonts w:cstheme="minorHAnsi"/>
                <w:color w:val="000000" w:themeColor="text1"/>
                <w:szCs w:val="24"/>
              </w:rPr>
            </w:pPr>
            <w:r w:rsidRPr="002B1D6C">
              <w:rPr>
                <w:rFonts w:cstheme="minorHAnsi"/>
                <w:color w:val="000000" w:themeColor="text1"/>
                <w:szCs w:val="24"/>
              </w:rPr>
              <w:t xml:space="preserve">Ohio </w:t>
            </w:r>
            <w:r w:rsidR="00793E04">
              <w:rPr>
                <w:rFonts w:cstheme="minorHAnsi"/>
                <w:color w:val="000000" w:themeColor="text1"/>
                <w:szCs w:val="24"/>
              </w:rPr>
              <w:t>follows</w:t>
            </w:r>
            <w:r w:rsidR="00793E04" w:rsidRPr="002B1D6C">
              <w:rPr>
                <w:rFonts w:cstheme="minorHAnsi"/>
                <w:color w:val="000000" w:themeColor="text1"/>
                <w:szCs w:val="24"/>
              </w:rPr>
              <w:t xml:space="preserve"> </w:t>
            </w:r>
            <w:r w:rsidRPr="002B1D6C">
              <w:rPr>
                <w:rFonts w:cstheme="minorHAnsi"/>
                <w:color w:val="000000" w:themeColor="text1"/>
                <w:szCs w:val="24"/>
              </w:rPr>
              <w:t xml:space="preserve">standardized procedures to identify students who are </w:t>
            </w:r>
            <w:r w:rsidR="00162F0C">
              <w:rPr>
                <w:rFonts w:cstheme="minorHAnsi"/>
                <w:color w:val="000000" w:themeColor="text1"/>
                <w:szCs w:val="24"/>
              </w:rPr>
              <w:t>English Learner</w:t>
            </w:r>
            <w:r w:rsidRPr="002B1D6C">
              <w:rPr>
                <w:rFonts w:cstheme="minorHAnsi"/>
                <w:color w:val="000000" w:themeColor="text1"/>
                <w:szCs w:val="24"/>
              </w:rPr>
              <w:t xml:space="preserve">s. </w:t>
            </w:r>
            <w:r w:rsidR="00A82FEC" w:rsidRPr="00DA1FD7">
              <w:rPr>
                <w:rStyle w:val="normaltextrun"/>
                <w:rFonts w:eastAsia="Arial" w:cstheme="minorHAnsi"/>
                <w:color w:val="000000" w:themeColor="text1"/>
                <w:szCs w:val="24"/>
              </w:rPr>
              <w:t>Students with Interrupted/Inconsistent Formal Education (SIFE)</w:t>
            </w:r>
            <w:r w:rsidR="001924EE">
              <w:rPr>
                <w:color w:val="000000" w:themeColor="text1"/>
              </w:rPr>
              <w:t xml:space="preserve"> are a subset of English Learners</w:t>
            </w:r>
            <w:r w:rsidR="003B5B64">
              <w:rPr>
                <w:color w:val="000000" w:themeColor="text1"/>
              </w:rPr>
              <w:t xml:space="preserve">. </w:t>
            </w:r>
            <w:r w:rsidR="00AA6278" w:rsidRPr="002B1D6C">
              <w:rPr>
                <w:rFonts w:cstheme="minorHAnsi"/>
                <w:color w:val="000000" w:themeColor="text1"/>
                <w:szCs w:val="24"/>
              </w:rPr>
              <w:t xml:space="preserve">A common definition </w:t>
            </w:r>
            <w:r w:rsidR="00A82FEC">
              <w:rPr>
                <w:rFonts w:cstheme="minorHAnsi"/>
                <w:color w:val="000000" w:themeColor="text1"/>
                <w:szCs w:val="24"/>
              </w:rPr>
              <w:t xml:space="preserve">of SIFE </w:t>
            </w:r>
            <w:r w:rsidR="00091CDA">
              <w:rPr>
                <w:rFonts w:cstheme="minorHAnsi"/>
                <w:color w:val="000000" w:themeColor="text1"/>
                <w:szCs w:val="24"/>
              </w:rPr>
              <w:t>can</w:t>
            </w:r>
            <w:r w:rsidR="00AA6278" w:rsidRPr="002B1D6C">
              <w:rPr>
                <w:rFonts w:cstheme="minorHAnsi"/>
                <w:color w:val="000000" w:themeColor="text1"/>
                <w:szCs w:val="24"/>
              </w:rPr>
              <w:t xml:space="preserve"> help administrators and educators to understand and support the unique needs of this group of students.</w:t>
            </w:r>
          </w:p>
        </w:tc>
      </w:tr>
      <w:tr w:rsidR="002B1D6C" w:rsidRPr="002B1D6C" w14:paraId="3E6473BB" w14:textId="77777777" w:rsidTr="00A17235">
        <w:trPr>
          <w:cantSplit/>
          <w:trHeight w:val="300"/>
        </w:trPr>
        <w:tc>
          <w:tcPr>
            <w:tcW w:w="2709" w:type="dxa"/>
            <w:tcMar>
              <w:top w:w="100" w:type="dxa"/>
              <w:left w:w="100" w:type="dxa"/>
              <w:bottom w:w="100" w:type="dxa"/>
              <w:right w:w="100" w:type="dxa"/>
            </w:tcMar>
            <w:vAlign w:val="center"/>
          </w:tcPr>
          <w:p w14:paraId="5E4C34A9" w14:textId="6D2CEF8D" w:rsidR="002B1D6C" w:rsidRPr="002B1D6C" w:rsidRDefault="002B1D6C" w:rsidP="7090601C">
            <w:pPr>
              <w:spacing w:after="0"/>
              <w:rPr>
                <w:color w:val="000000" w:themeColor="text1"/>
              </w:rPr>
            </w:pPr>
            <w:r w:rsidRPr="51B25BFE">
              <w:rPr>
                <w:color w:val="000000" w:themeColor="text1"/>
              </w:rPr>
              <w:t xml:space="preserve">Notify parents or </w:t>
            </w:r>
            <w:r w:rsidR="008858FB" w:rsidRPr="51B25BFE">
              <w:rPr>
                <w:color w:val="000000" w:themeColor="text1"/>
              </w:rPr>
              <w:t>guardians</w:t>
            </w:r>
            <w:r w:rsidRPr="51B25BFE">
              <w:rPr>
                <w:color w:val="000000" w:themeColor="text1"/>
              </w:rPr>
              <w:t>.</w:t>
            </w:r>
          </w:p>
        </w:tc>
        <w:tc>
          <w:tcPr>
            <w:tcW w:w="6631" w:type="dxa"/>
            <w:tcMar>
              <w:top w:w="100" w:type="dxa"/>
              <w:left w:w="100" w:type="dxa"/>
              <w:bottom w:w="100" w:type="dxa"/>
              <w:right w:w="100" w:type="dxa"/>
            </w:tcMar>
            <w:vAlign w:val="center"/>
          </w:tcPr>
          <w:p w14:paraId="2C8D28D6" w14:textId="083033D8" w:rsidR="002B1D6C" w:rsidRPr="002B1D6C" w:rsidRDefault="002B1D6C" w:rsidP="7090601C">
            <w:pPr>
              <w:spacing w:after="0"/>
              <w:rPr>
                <w:color w:val="000000" w:themeColor="text1"/>
              </w:rPr>
            </w:pPr>
            <w:r w:rsidRPr="51B25BFE">
              <w:rPr>
                <w:color w:val="000000" w:themeColor="text1"/>
              </w:rPr>
              <w:t>Federal law and the Ohio Department of Education and Workforce guidelines require that parents</w:t>
            </w:r>
            <w:r w:rsidR="00653F9C">
              <w:rPr>
                <w:color w:val="000000" w:themeColor="text1"/>
              </w:rPr>
              <w:t xml:space="preserve"> and </w:t>
            </w:r>
            <w:r w:rsidR="5AD625D7" w:rsidRPr="51B25BFE">
              <w:rPr>
                <w:color w:val="000000" w:themeColor="text1"/>
              </w:rPr>
              <w:t>guardians</w:t>
            </w:r>
            <w:r w:rsidRPr="51B25BFE">
              <w:rPr>
                <w:color w:val="000000" w:themeColor="text1"/>
              </w:rPr>
              <w:t xml:space="preserve"> be notified of their student’s initial identification as an </w:t>
            </w:r>
            <w:r w:rsidR="00162F0C" w:rsidRPr="51B25BFE">
              <w:rPr>
                <w:color w:val="000000" w:themeColor="text1"/>
              </w:rPr>
              <w:t>English Learner</w:t>
            </w:r>
            <w:r w:rsidRPr="51B25BFE">
              <w:rPr>
                <w:color w:val="000000" w:themeColor="text1"/>
              </w:rPr>
              <w:t xml:space="preserve"> </w:t>
            </w:r>
            <w:r w:rsidRPr="51B25BFE">
              <w:rPr>
                <w:lang w:val="en"/>
              </w:rPr>
              <w:t xml:space="preserve">within 30 calendar days of enrollment and the beginning of instruction. </w:t>
            </w:r>
            <w:r w:rsidR="00B97F9A">
              <w:rPr>
                <w:color w:val="000000" w:themeColor="text1"/>
              </w:rPr>
              <w:t>Notification is sent annually to confirm</w:t>
            </w:r>
            <w:r w:rsidRPr="51B25BFE">
              <w:rPr>
                <w:color w:val="000000" w:themeColor="text1"/>
              </w:rPr>
              <w:t xml:space="preserve"> student’s continu</w:t>
            </w:r>
            <w:r w:rsidR="00B97F9A">
              <w:rPr>
                <w:color w:val="000000" w:themeColor="text1"/>
              </w:rPr>
              <w:t>ed</w:t>
            </w:r>
            <w:r w:rsidRPr="51B25BFE">
              <w:rPr>
                <w:color w:val="000000" w:themeColor="text1"/>
              </w:rPr>
              <w:t xml:space="preserve"> engagement in the program</w:t>
            </w:r>
            <w:r w:rsidR="00B97F9A">
              <w:rPr>
                <w:color w:val="000000" w:themeColor="text1"/>
              </w:rPr>
              <w:t>.</w:t>
            </w:r>
            <w:r w:rsidRPr="51B25BFE">
              <w:rPr>
                <w:color w:val="000000" w:themeColor="text1"/>
              </w:rPr>
              <w:t xml:space="preserve"> </w:t>
            </w:r>
          </w:p>
        </w:tc>
      </w:tr>
      <w:tr w:rsidR="002B1D6C" w:rsidRPr="002B1D6C" w14:paraId="3C109DE1" w14:textId="77777777" w:rsidTr="00A17235">
        <w:trPr>
          <w:cantSplit/>
          <w:trHeight w:val="300"/>
        </w:trPr>
        <w:tc>
          <w:tcPr>
            <w:tcW w:w="2709" w:type="dxa"/>
            <w:tcMar>
              <w:top w:w="100" w:type="dxa"/>
              <w:left w:w="100" w:type="dxa"/>
              <w:bottom w:w="100" w:type="dxa"/>
              <w:right w:w="100" w:type="dxa"/>
            </w:tcMar>
            <w:vAlign w:val="center"/>
          </w:tcPr>
          <w:p w14:paraId="5A54A780" w14:textId="77777777" w:rsidR="002B1D6C" w:rsidRPr="002B1D6C" w:rsidRDefault="002B1D6C" w:rsidP="002B1D6C">
            <w:pPr>
              <w:spacing w:after="0"/>
              <w:rPr>
                <w:rStyle w:val="normaltextrun"/>
                <w:rFonts w:cstheme="minorHAnsi"/>
                <w:szCs w:val="24"/>
              </w:rPr>
            </w:pPr>
            <w:r w:rsidRPr="002B1D6C">
              <w:rPr>
                <w:rStyle w:val="cf01"/>
                <w:rFonts w:asciiTheme="minorHAnsi" w:hAnsiTheme="minorHAnsi" w:cstheme="minorHAnsi"/>
                <w:sz w:val="24"/>
                <w:szCs w:val="24"/>
              </w:rPr>
              <w:lastRenderedPageBreak/>
              <w:t>Create a welcoming environment.</w:t>
            </w:r>
          </w:p>
        </w:tc>
        <w:tc>
          <w:tcPr>
            <w:tcW w:w="6631" w:type="dxa"/>
            <w:tcMar>
              <w:top w:w="100" w:type="dxa"/>
              <w:left w:w="100" w:type="dxa"/>
              <w:bottom w:w="100" w:type="dxa"/>
              <w:right w:w="100" w:type="dxa"/>
            </w:tcMar>
            <w:vAlign w:val="center"/>
          </w:tcPr>
          <w:p w14:paraId="7CAAB5E2" w14:textId="7D2F9F8A" w:rsidR="002B1D6C" w:rsidRPr="002B1D6C" w:rsidRDefault="002B1D6C" w:rsidP="1C3A3958">
            <w:pPr>
              <w:spacing w:after="0"/>
              <w:rPr>
                <w:rStyle w:val="normaltextrun"/>
              </w:rPr>
            </w:pPr>
            <w:r w:rsidRPr="1C3A3958">
              <w:t xml:space="preserve">Ensure that the school environment emphasizes that </w:t>
            </w:r>
            <w:r w:rsidR="00AB5A27">
              <w:rPr>
                <w:rFonts w:cstheme="minorHAnsi"/>
                <w:szCs w:val="24"/>
              </w:rPr>
              <w:t>all students, backgrounds, and languages are</w:t>
            </w:r>
            <w:r w:rsidR="00AB5A27" w:rsidRPr="0059368A">
              <w:rPr>
                <w:rFonts w:cstheme="minorHAnsi"/>
                <w:szCs w:val="24"/>
              </w:rPr>
              <w:t xml:space="preserve"> </w:t>
            </w:r>
            <w:r w:rsidRPr="1C3A3958">
              <w:t xml:space="preserve">valued. For </w:t>
            </w:r>
            <w:r w:rsidR="6CC006E7" w:rsidRPr="1C3A3958">
              <w:t>English Learner</w:t>
            </w:r>
            <w:r w:rsidRPr="1C3A3958">
              <w:t xml:space="preserve">s and their families, their first impressions upon entering a school can go a long way to help them to feel welcome and support the student’s efforts to engage in learning opportunities. </w:t>
            </w:r>
          </w:p>
        </w:tc>
      </w:tr>
      <w:tr w:rsidR="002B1D6C" w:rsidRPr="002B1D6C" w14:paraId="35955446" w14:textId="77777777" w:rsidTr="00A17235">
        <w:trPr>
          <w:cantSplit/>
          <w:trHeight w:val="300"/>
        </w:trPr>
        <w:tc>
          <w:tcPr>
            <w:tcW w:w="2709" w:type="dxa"/>
            <w:tcMar>
              <w:top w:w="100" w:type="dxa"/>
              <w:left w:w="100" w:type="dxa"/>
              <w:bottom w:w="100" w:type="dxa"/>
              <w:right w:w="100" w:type="dxa"/>
            </w:tcMar>
            <w:vAlign w:val="center"/>
          </w:tcPr>
          <w:p w14:paraId="6485A777" w14:textId="0658EB61" w:rsidR="002B1D6C" w:rsidRPr="002B1D6C" w:rsidRDefault="00AB5A27" w:rsidP="1C3A3958">
            <w:pPr>
              <w:spacing w:after="0"/>
              <w:rPr>
                <w:rStyle w:val="normaltextrun"/>
              </w:rPr>
            </w:pPr>
            <w:r>
              <w:t>Acknowledge</w:t>
            </w:r>
            <w:r w:rsidR="002B1D6C" w:rsidRPr="1C3A3958">
              <w:t xml:space="preserve"> </w:t>
            </w:r>
            <w:r w:rsidR="29FCE261" w:rsidRPr="1C3A3958">
              <w:t>English Learner</w:t>
            </w:r>
            <w:r w:rsidR="002B1D6C" w:rsidRPr="1C3A3958">
              <w:t>s in preschools and non-public schools.</w:t>
            </w:r>
          </w:p>
        </w:tc>
        <w:tc>
          <w:tcPr>
            <w:tcW w:w="6631" w:type="dxa"/>
            <w:tcMar>
              <w:top w:w="100" w:type="dxa"/>
              <w:left w:w="100" w:type="dxa"/>
              <w:bottom w:w="100" w:type="dxa"/>
              <w:right w:w="100" w:type="dxa"/>
            </w:tcMar>
            <w:vAlign w:val="center"/>
          </w:tcPr>
          <w:p w14:paraId="76765B31" w14:textId="03D18A09" w:rsidR="002B1D6C" w:rsidRPr="002B1D6C" w:rsidRDefault="002B1D6C" w:rsidP="1C3A3958">
            <w:pPr>
              <w:spacing w:after="0"/>
              <w:rPr>
                <w:rStyle w:val="normaltextrun"/>
              </w:rPr>
            </w:pPr>
            <w:r w:rsidRPr="1C3A3958">
              <w:t xml:space="preserve">Many </w:t>
            </w:r>
            <w:r w:rsidR="32DB7F36" w:rsidRPr="1C3A3958">
              <w:t>English Learner</w:t>
            </w:r>
            <w:r w:rsidRPr="1C3A3958">
              <w:t>s attend preschools in Ohio</w:t>
            </w:r>
            <w:r w:rsidR="008E680F">
              <w:t xml:space="preserve"> and</w:t>
            </w:r>
            <w:r w:rsidRPr="1C3A3958">
              <w:t xml:space="preserve"> are identified as dual language learners</w:t>
            </w:r>
            <w:r w:rsidR="008E680F">
              <w:t xml:space="preserve"> because </w:t>
            </w:r>
            <w:r w:rsidR="006C2868">
              <w:t>they are acquiring two languages before kindergarten</w:t>
            </w:r>
            <w:r w:rsidRPr="1C3A3958">
              <w:t xml:space="preserve">. </w:t>
            </w:r>
          </w:p>
        </w:tc>
      </w:tr>
      <w:tr w:rsidR="002B1D6C" w:rsidRPr="002B1D6C" w14:paraId="30C283B6" w14:textId="77777777" w:rsidTr="00A17235">
        <w:trPr>
          <w:cantSplit/>
          <w:trHeight w:val="1915"/>
        </w:trPr>
        <w:tc>
          <w:tcPr>
            <w:tcW w:w="2709" w:type="dxa"/>
            <w:tcMar>
              <w:top w:w="100" w:type="dxa"/>
              <w:left w:w="100" w:type="dxa"/>
              <w:bottom w:w="100" w:type="dxa"/>
              <w:right w:w="100" w:type="dxa"/>
            </w:tcMar>
            <w:vAlign w:val="center"/>
          </w:tcPr>
          <w:p w14:paraId="7E98CB77" w14:textId="23B901B4" w:rsidR="002B1D6C" w:rsidRPr="002B1D6C" w:rsidRDefault="002B1D6C" w:rsidP="002B1D6C">
            <w:pPr>
              <w:spacing w:after="0"/>
              <w:rPr>
                <w:rFonts w:cstheme="minorHAnsi"/>
                <w:szCs w:val="24"/>
              </w:rPr>
            </w:pPr>
            <w:r w:rsidRPr="002B1D6C">
              <w:rPr>
                <w:rFonts w:cstheme="minorHAnsi"/>
                <w:szCs w:val="24"/>
              </w:rPr>
              <w:t xml:space="preserve">Identify </w:t>
            </w:r>
            <w:r w:rsidR="00162F0C">
              <w:rPr>
                <w:rFonts w:cstheme="minorHAnsi"/>
                <w:szCs w:val="24"/>
              </w:rPr>
              <w:t>English Learner</w:t>
            </w:r>
            <w:r w:rsidRPr="002B1D6C">
              <w:rPr>
                <w:rFonts w:cstheme="minorHAnsi"/>
                <w:szCs w:val="24"/>
              </w:rPr>
              <w:t>s with suspected disabilities.</w:t>
            </w:r>
          </w:p>
        </w:tc>
        <w:tc>
          <w:tcPr>
            <w:tcW w:w="6631" w:type="dxa"/>
            <w:tcMar>
              <w:top w:w="100" w:type="dxa"/>
              <w:left w:w="100" w:type="dxa"/>
              <w:bottom w:w="100" w:type="dxa"/>
              <w:right w:w="100" w:type="dxa"/>
            </w:tcMar>
            <w:vAlign w:val="center"/>
          </w:tcPr>
          <w:p w14:paraId="46C28DB0" w14:textId="6FAEE9E7" w:rsidR="002B1D6C" w:rsidRPr="002B1D6C" w:rsidRDefault="002B1D6C" w:rsidP="002B1D6C">
            <w:pPr>
              <w:spacing w:after="0"/>
              <w:rPr>
                <w:rFonts w:cstheme="minorHAnsi"/>
                <w:szCs w:val="24"/>
              </w:rPr>
            </w:pPr>
            <w:r w:rsidRPr="002B1D6C">
              <w:rPr>
                <w:rFonts w:cstheme="minorHAnsi"/>
                <w:szCs w:val="24"/>
              </w:rPr>
              <w:t xml:space="preserve">Learning disabilities are often over or under identified in </w:t>
            </w:r>
            <w:r w:rsidR="00162F0C">
              <w:rPr>
                <w:rFonts w:cstheme="minorHAnsi"/>
                <w:szCs w:val="24"/>
              </w:rPr>
              <w:t>English Learner</w:t>
            </w:r>
            <w:r w:rsidRPr="002B1D6C">
              <w:rPr>
                <w:rFonts w:cstheme="minorHAnsi"/>
                <w:szCs w:val="24"/>
              </w:rPr>
              <w:t xml:space="preserve">s. </w:t>
            </w:r>
            <w:hyperlink r:id="rId17" w:history="1">
              <w:r w:rsidR="0017071B" w:rsidRPr="008858FB">
                <w:rPr>
                  <w:rStyle w:val="Hyperlink"/>
                  <w:rFonts w:cstheme="minorHAnsi"/>
                  <w:szCs w:val="24"/>
                </w:rPr>
                <w:t>The Ohio Department of Education and Workforce</w:t>
              </w:r>
            </w:hyperlink>
            <w:r w:rsidR="0017071B" w:rsidRPr="0059368A">
              <w:rPr>
                <w:rFonts w:cstheme="minorHAnsi"/>
                <w:szCs w:val="24"/>
              </w:rPr>
              <w:t xml:space="preserve"> provides guidance.</w:t>
            </w:r>
          </w:p>
        </w:tc>
      </w:tr>
      <w:tr w:rsidR="002B1D6C" w:rsidRPr="002B1D6C" w14:paraId="0B08BF51" w14:textId="77777777" w:rsidTr="00A17235">
        <w:trPr>
          <w:cantSplit/>
          <w:trHeight w:val="300"/>
        </w:trPr>
        <w:tc>
          <w:tcPr>
            <w:tcW w:w="2709" w:type="dxa"/>
            <w:tcMar>
              <w:top w:w="100" w:type="dxa"/>
              <w:left w:w="100" w:type="dxa"/>
              <w:bottom w:w="100" w:type="dxa"/>
              <w:right w:w="100" w:type="dxa"/>
            </w:tcMar>
            <w:vAlign w:val="center"/>
          </w:tcPr>
          <w:p w14:paraId="3143B0BD" w14:textId="6F86EC53" w:rsidR="002B1D6C" w:rsidRPr="002B1D6C" w:rsidRDefault="002B1D6C" w:rsidP="002B1D6C">
            <w:pPr>
              <w:spacing w:after="0"/>
              <w:rPr>
                <w:rFonts w:cstheme="minorHAnsi"/>
                <w:szCs w:val="24"/>
              </w:rPr>
            </w:pPr>
            <w:r w:rsidRPr="002B1D6C">
              <w:rPr>
                <w:rFonts w:cstheme="minorHAnsi"/>
                <w:szCs w:val="24"/>
              </w:rPr>
              <w:t xml:space="preserve">Develop individual </w:t>
            </w:r>
            <w:r w:rsidR="00162F0C">
              <w:rPr>
                <w:rFonts w:cstheme="minorHAnsi"/>
                <w:szCs w:val="24"/>
              </w:rPr>
              <w:t>English Learner</w:t>
            </w:r>
            <w:r w:rsidRPr="002B1D6C">
              <w:rPr>
                <w:rFonts w:cstheme="minorHAnsi"/>
                <w:szCs w:val="24"/>
              </w:rPr>
              <w:t xml:space="preserve"> plans.</w:t>
            </w:r>
          </w:p>
        </w:tc>
        <w:tc>
          <w:tcPr>
            <w:tcW w:w="6631" w:type="dxa"/>
            <w:tcMar>
              <w:top w:w="100" w:type="dxa"/>
              <w:left w:w="100" w:type="dxa"/>
              <w:bottom w:w="100" w:type="dxa"/>
              <w:right w:w="100" w:type="dxa"/>
            </w:tcMar>
            <w:vAlign w:val="center"/>
          </w:tcPr>
          <w:p w14:paraId="0CE0116A" w14:textId="35959928" w:rsidR="002B1D6C" w:rsidRPr="002B1D6C" w:rsidRDefault="002B1D6C" w:rsidP="1C3A3958">
            <w:pPr>
              <w:spacing w:after="0"/>
              <w:rPr>
                <w:color w:val="000000" w:themeColor="text1"/>
              </w:rPr>
            </w:pPr>
            <w:r w:rsidRPr="1C3A3958">
              <w:rPr>
                <w:color w:val="000000" w:themeColor="text1"/>
              </w:rPr>
              <w:t xml:space="preserve">Ohio does not require </w:t>
            </w:r>
            <w:r w:rsidR="00BB0CC1">
              <w:rPr>
                <w:color w:val="000000" w:themeColor="text1"/>
              </w:rPr>
              <w:t xml:space="preserve">an </w:t>
            </w:r>
            <w:r w:rsidRPr="1C3A3958">
              <w:rPr>
                <w:color w:val="000000" w:themeColor="text1"/>
              </w:rPr>
              <w:t xml:space="preserve">individual learning plan for </w:t>
            </w:r>
            <w:r w:rsidR="00162F0C" w:rsidRPr="1C3A3958">
              <w:rPr>
                <w:color w:val="000000" w:themeColor="text1"/>
              </w:rPr>
              <w:t>English Learner</w:t>
            </w:r>
            <w:r w:rsidRPr="1C3A3958">
              <w:rPr>
                <w:color w:val="000000" w:themeColor="text1"/>
              </w:rPr>
              <w:t>s</w:t>
            </w:r>
            <w:r w:rsidR="00FD3825">
              <w:rPr>
                <w:color w:val="000000" w:themeColor="text1"/>
              </w:rPr>
              <w:t>,</w:t>
            </w:r>
            <w:r w:rsidR="69450194" w:rsidRPr="1C3A3958">
              <w:rPr>
                <w:color w:val="000000" w:themeColor="text1"/>
              </w:rPr>
              <w:t xml:space="preserve"> but </w:t>
            </w:r>
            <w:r w:rsidRPr="1C3A3958">
              <w:rPr>
                <w:color w:val="000000" w:themeColor="text1"/>
              </w:rPr>
              <w:t xml:space="preserve">it is a best practice that many </w:t>
            </w:r>
            <w:r w:rsidR="741BEAA7" w:rsidRPr="1C3A3958">
              <w:rPr>
                <w:color w:val="000000" w:themeColor="text1"/>
              </w:rPr>
              <w:t xml:space="preserve">schools and </w:t>
            </w:r>
            <w:r w:rsidRPr="1C3A3958">
              <w:rPr>
                <w:color w:val="000000" w:themeColor="text1"/>
              </w:rPr>
              <w:t xml:space="preserve">districts use to assist staff who interact with students. This plan can provide a coherent and cohesive approach to supporting </w:t>
            </w:r>
            <w:r w:rsidR="00162F0C" w:rsidRPr="1C3A3958">
              <w:rPr>
                <w:color w:val="000000" w:themeColor="text1"/>
              </w:rPr>
              <w:t>English Learner</w:t>
            </w:r>
            <w:r w:rsidRPr="1C3A3958">
              <w:rPr>
                <w:color w:val="000000" w:themeColor="text1"/>
              </w:rPr>
              <w:t xml:space="preserve">s based on each student’s individual language and whole child needs. </w:t>
            </w:r>
          </w:p>
        </w:tc>
      </w:tr>
      <w:tr w:rsidR="002B1D6C" w:rsidRPr="002B1D6C" w14:paraId="49C69096" w14:textId="77777777" w:rsidTr="00A17235">
        <w:trPr>
          <w:cantSplit/>
          <w:trHeight w:val="300"/>
        </w:trPr>
        <w:tc>
          <w:tcPr>
            <w:tcW w:w="2709" w:type="dxa"/>
            <w:tcMar>
              <w:top w:w="100" w:type="dxa"/>
              <w:left w:w="100" w:type="dxa"/>
              <w:bottom w:w="100" w:type="dxa"/>
              <w:right w:w="100" w:type="dxa"/>
            </w:tcMar>
            <w:vAlign w:val="center"/>
          </w:tcPr>
          <w:p w14:paraId="69A0358E" w14:textId="4CF9646E" w:rsidR="002B1D6C" w:rsidRPr="002B1D6C" w:rsidRDefault="002B1D6C" w:rsidP="002B1D6C">
            <w:pPr>
              <w:spacing w:after="0"/>
              <w:rPr>
                <w:rFonts w:cstheme="minorHAnsi"/>
                <w:szCs w:val="24"/>
              </w:rPr>
            </w:pPr>
            <w:r w:rsidRPr="002B1D6C">
              <w:rPr>
                <w:rFonts w:cstheme="minorHAnsi"/>
                <w:szCs w:val="24"/>
              </w:rPr>
              <w:t xml:space="preserve">Monitor </w:t>
            </w:r>
            <w:r w:rsidR="00162F0C">
              <w:rPr>
                <w:rFonts w:cstheme="minorHAnsi"/>
                <w:szCs w:val="24"/>
              </w:rPr>
              <w:t>English Learner</w:t>
            </w:r>
            <w:r w:rsidRPr="002B1D6C">
              <w:rPr>
                <w:rFonts w:cstheme="minorHAnsi"/>
                <w:szCs w:val="24"/>
              </w:rPr>
              <w:t>s who exit the program.</w:t>
            </w:r>
          </w:p>
        </w:tc>
        <w:tc>
          <w:tcPr>
            <w:tcW w:w="6631" w:type="dxa"/>
            <w:tcMar>
              <w:top w:w="100" w:type="dxa"/>
              <w:left w:w="100" w:type="dxa"/>
              <w:bottom w:w="100" w:type="dxa"/>
              <w:right w:w="100" w:type="dxa"/>
            </w:tcMar>
            <w:vAlign w:val="center"/>
          </w:tcPr>
          <w:p w14:paraId="42336C17" w14:textId="120B94DA" w:rsidR="002B1D6C" w:rsidRPr="002B1D6C" w:rsidRDefault="1A82DEF3" w:rsidP="1C3A3958">
            <w:pPr>
              <w:spacing w:after="0"/>
              <w:rPr>
                <w:color w:val="000000"/>
                <w:lang w:val="en"/>
              </w:rPr>
            </w:pPr>
            <w:r w:rsidRPr="1C3A3958">
              <w:rPr>
                <w:color w:val="000000" w:themeColor="text1"/>
                <w:lang w:val="en"/>
              </w:rPr>
              <w:t>Schools and d</w:t>
            </w:r>
            <w:r w:rsidR="002B1D6C" w:rsidRPr="1C3A3958">
              <w:rPr>
                <w:color w:val="000000" w:themeColor="text1"/>
                <w:lang w:val="en"/>
              </w:rPr>
              <w:t xml:space="preserve">istricts must monitor </w:t>
            </w:r>
            <w:r w:rsidR="00162F0C" w:rsidRPr="1C3A3958">
              <w:rPr>
                <w:color w:val="000000" w:themeColor="text1"/>
                <w:lang w:val="en"/>
              </w:rPr>
              <w:t>English Learner</w:t>
            </w:r>
            <w:r w:rsidR="002B1D6C" w:rsidRPr="1C3A3958">
              <w:rPr>
                <w:color w:val="000000" w:themeColor="text1"/>
                <w:lang w:val="en"/>
              </w:rPr>
              <w:t xml:space="preserve">s who score proficient on the </w:t>
            </w:r>
            <w:r w:rsidR="002B1D6C" w:rsidRPr="1C3A3958">
              <w:t>Ohio English Language Proficiency Assessment (OELPA)</w:t>
            </w:r>
            <w:r w:rsidR="002B1D6C" w:rsidRPr="1C3A3958">
              <w:rPr>
                <w:color w:val="000000" w:themeColor="text1"/>
              </w:rPr>
              <w:t xml:space="preserve"> </w:t>
            </w:r>
            <w:r w:rsidR="002B1D6C" w:rsidRPr="1C3A3958">
              <w:rPr>
                <w:color w:val="000000" w:themeColor="text1"/>
                <w:lang w:val="en"/>
              </w:rPr>
              <w:t xml:space="preserve">for at least two years to ensure that the former </w:t>
            </w:r>
            <w:r w:rsidR="00162F0C" w:rsidRPr="1C3A3958">
              <w:rPr>
                <w:color w:val="000000" w:themeColor="text1"/>
                <w:lang w:val="en"/>
              </w:rPr>
              <w:t>English Learner</w:t>
            </w:r>
            <w:r w:rsidR="002B1D6C" w:rsidRPr="1C3A3958">
              <w:rPr>
                <w:color w:val="000000" w:themeColor="text1"/>
                <w:lang w:val="en"/>
              </w:rPr>
              <w:t xml:space="preserve"> is successful in content areas and that language is no longer a barrier. </w:t>
            </w:r>
          </w:p>
        </w:tc>
      </w:tr>
      <w:tr w:rsidR="002B1D6C" w:rsidRPr="002B1D6C" w14:paraId="21EFE660" w14:textId="77777777" w:rsidTr="00A17235">
        <w:trPr>
          <w:cantSplit/>
          <w:trHeight w:val="300"/>
        </w:trPr>
        <w:tc>
          <w:tcPr>
            <w:tcW w:w="2709" w:type="dxa"/>
            <w:tcMar>
              <w:top w:w="100" w:type="dxa"/>
              <w:left w:w="100" w:type="dxa"/>
              <w:bottom w:w="100" w:type="dxa"/>
              <w:right w:w="100" w:type="dxa"/>
            </w:tcMar>
            <w:vAlign w:val="center"/>
          </w:tcPr>
          <w:p w14:paraId="71D3D6D8" w14:textId="6D5F30C7" w:rsidR="002B1D6C" w:rsidRPr="002B1D6C" w:rsidRDefault="002B1D6C" w:rsidP="002B1D6C">
            <w:pPr>
              <w:spacing w:after="0"/>
              <w:rPr>
                <w:rFonts w:cstheme="minorHAnsi"/>
                <w:szCs w:val="24"/>
              </w:rPr>
            </w:pPr>
            <w:r w:rsidRPr="002B1D6C">
              <w:rPr>
                <w:rFonts w:cstheme="minorHAnsi"/>
                <w:szCs w:val="24"/>
              </w:rPr>
              <w:lastRenderedPageBreak/>
              <w:t xml:space="preserve">Support high school graduation. </w:t>
            </w:r>
          </w:p>
        </w:tc>
        <w:tc>
          <w:tcPr>
            <w:tcW w:w="6631" w:type="dxa"/>
            <w:tcMar>
              <w:top w:w="100" w:type="dxa"/>
              <w:left w:w="100" w:type="dxa"/>
              <w:bottom w:w="100" w:type="dxa"/>
              <w:right w:w="100" w:type="dxa"/>
            </w:tcMar>
            <w:vAlign w:val="center"/>
          </w:tcPr>
          <w:p w14:paraId="66E608E3" w14:textId="3D02730A" w:rsidR="002B1D6C" w:rsidRPr="002B1D6C" w:rsidRDefault="00162F0C" w:rsidP="1C3A3958">
            <w:pPr>
              <w:spacing w:after="0"/>
            </w:pPr>
            <w:r w:rsidRPr="1C3A3958">
              <w:t>English Learner</w:t>
            </w:r>
            <w:r w:rsidR="002B1D6C" w:rsidRPr="1C3A3958">
              <w:t xml:space="preserve">s have the same graduation requirements as their English proficient peers. There is no exemption. To meet these challenging requirements, </w:t>
            </w:r>
            <w:r w:rsidR="3C135F7F" w:rsidRPr="1C3A3958">
              <w:t xml:space="preserve">schools and </w:t>
            </w:r>
            <w:r w:rsidR="002B1D6C" w:rsidRPr="1C3A3958">
              <w:t xml:space="preserve">districts are encouraged to develop a </w:t>
            </w:r>
            <w:r w:rsidR="000E08CB">
              <w:t xml:space="preserve">graduation </w:t>
            </w:r>
            <w:r w:rsidR="002B1D6C" w:rsidRPr="1C3A3958">
              <w:t xml:space="preserve">plan for each </w:t>
            </w:r>
            <w:r w:rsidRPr="1C3A3958">
              <w:t>English Learner</w:t>
            </w:r>
            <w:r w:rsidR="002B1D6C" w:rsidRPr="1C3A3958">
              <w:t xml:space="preserve"> based on that student’s educational background and English proficiency</w:t>
            </w:r>
            <w:r w:rsidR="00240A54">
              <w:t xml:space="preserve"> and identify students who may be able to earn</w:t>
            </w:r>
            <w:r w:rsidR="00240A54">
              <w:rPr>
                <w:rFonts w:cstheme="minorHAnsi"/>
                <w:szCs w:val="24"/>
              </w:rPr>
              <w:t xml:space="preserve"> the Ohio Seal of Biliteracy</w:t>
            </w:r>
            <w:r w:rsidR="002B1D6C" w:rsidRPr="1C3A3958">
              <w:t xml:space="preserve">. </w:t>
            </w:r>
          </w:p>
        </w:tc>
      </w:tr>
      <w:tr w:rsidR="002B1D6C" w:rsidRPr="002B1D6C" w14:paraId="70A921E8" w14:textId="77777777" w:rsidTr="00A17235">
        <w:trPr>
          <w:cantSplit/>
          <w:trHeight w:val="300"/>
        </w:trPr>
        <w:tc>
          <w:tcPr>
            <w:tcW w:w="2709" w:type="dxa"/>
            <w:tcMar>
              <w:top w:w="100" w:type="dxa"/>
              <w:left w:w="100" w:type="dxa"/>
              <w:bottom w:w="100" w:type="dxa"/>
              <w:right w:w="100" w:type="dxa"/>
            </w:tcMar>
            <w:vAlign w:val="center"/>
          </w:tcPr>
          <w:p w14:paraId="0B65B8A9" w14:textId="4DD74E07" w:rsidR="002B1D6C" w:rsidRPr="002B1D6C" w:rsidRDefault="7D65A06E" w:rsidP="1C3A3958">
            <w:pPr>
              <w:spacing w:after="0"/>
            </w:pPr>
            <w:r>
              <w:t xml:space="preserve">Ensure </w:t>
            </w:r>
            <w:r w:rsidR="002B1D6C">
              <w:t xml:space="preserve">access to postsecondary </w:t>
            </w:r>
            <w:r w:rsidR="329A28D4">
              <w:t>pathways</w:t>
            </w:r>
            <w:r w:rsidR="002B1D6C">
              <w:t>.</w:t>
            </w:r>
          </w:p>
        </w:tc>
        <w:tc>
          <w:tcPr>
            <w:tcW w:w="6631" w:type="dxa"/>
            <w:tcMar>
              <w:top w:w="100" w:type="dxa"/>
              <w:left w:w="100" w:type="dxa"/>
              <w:bottom w:w="100" w:type="dxa"/>
              <w:right w:w="100" w:type="dxa"/>
            </w:tcMar>
            <w:vAlign w:val="center"/>
          </w:tcPr>
          <w:p w14:paraId="5869DF52" w14:textId="6894C4A4" w:rsidR="002B1D6C" w:rsidRPr="002B1D6C" w:rsidRDefault="002B1D6C" w:rsidP="1C3A3958">
            <w:pPr>
              <w:spacing w:after="0"/>
              <w:rPr>
                <w:rFonts w:eastAsia="Calibri"/>
                <w:color w:val="000000" w:themeColor="text1"/>
              </w:rPr>
            </w:pPr>
            <w:r w:rsidRPr="1C3A3958">
              <w:rPr>
                <w:rFonts w:eastAsia="Calibri"/>
                <w:color w:val="000000" w:themeColor="text1"/>
              </w:rPr>
              <w:t xml:space="preserve">Schools </w:t>
            </w:r>
            <w:r w:rsidR="00D615DA">
              <w:rPr>
                <w:rFonts w:eastAsia="Calibri"/>
                <w:color w:val="000000" w:themeColor="text1"/>
              </w:rPr>
              <w:t xml:space="preserve">and districts </w:t>
            </w:r>
            <w:r w:rsidRPr="1C3A3958">
              <w:rPr>
                <w:rFonts w:eastAsia="Calibri"/>
                <w:color w:val="000000" w:themeColor="text1"/>
              </w:rPr>
              <w:t xml:space="preserve">can not only help </w:t>
            </w:r>
            <w:r w:rsidR="5B01E483" w:rsidRPr="1C3A3958">
              <w:rPr>
                <w:rFonts w:eastAsia="Calibri"/>
                <w:color w:val="000000" w:themeColor="text1"/>
              </w:rPr>
              <w:t>English Learner</w:t>
            </w:r>
            <w:r w:rsidRPr="1C3A3958">
              <w:rPr>
                <w:rFonts w:eastAsia="Calibri"/>
                <w:color w:val="000000" w:themeColor="text1"/>
              </w:rPr>
              <w:t xml:space="preserve">s graduate, but also create opportunities for their postsecondary success. </w:t>
            </w:r>
            <w:r w:rsidR="78490CFE" w:rsidRPr="1C3A3958">
              <w:rPr>
                <w:rFonts w:eastAsia="Calibri"/>
                <w:color w:val="000000" w:themeColor="text1"/>
              </w:rPr>
              <w:t>Schools and d</w:t>
            </w:r>
            <w:r w:rsidRPr="1C3A3958">
              <w:rPr>
                <w:rFonts w:eastAsia="Calibri"/>
                <w:color w:val="000000" w:themeColor="text1"/>
              </w:rPr>
              <w:t xml:space="preserve">istricts are encouraged to promote </w:t>
            </w:r>
            <w:r w:rsidR="6EE3E725" w:rsidRPr="1C3A3958">
              <w:rPr>
                <w:rFonts w:eastAsia="Calibri"/>
                <w:color w:val="000000" w:themeColor="text1"/>
              </w:rPr>
              <w:t>English Learner</w:t>
            </w:r>
            <w:r w:rsidRPr="1C3A3958">
              <w:rPr>
                <w:rFonts w:eastAsia="Calibri"/>
                <w:color w:val="000000" w:themeColor="text1"/>
              </w:rPr>
              <w:t xml:space="preserve">s' self-discovery, consideration of potential postsecondary pathways, and preparation </w:t>
            </w:r>
            <w:r w:rsidR="00DC0E05">
              <w:rPr>
                <w:rFonts w:eastAsia="Calibri"/>
                <w:color w:val="000000" w:themeColor="text1"/>
              </w:rPr>
              <w:t xml:space="preserve">for </w:t>
            </w:r>
            <w:r w:rsidRPr="1C3A3958">
              <w:rPr>
                <w:rFonts w:eastAsia="Calibri"/>
                <w:color w:val="000000" w:themeColor="text1"/>
              </w:rPr>
              <w:t xml:space="preserve">the pathway they choose. </w:t>
            </w:r>
          </w:p>
        </w:tc>
      </w:tr>
      <w:tr w:rsidR="002B1D6C" w:rsidRPr="002B1D6C" w14:paraId="4296E7D7" w14:textId="77777777" w:rsidTr="00A17235">
        <w:trPr>
          <w:cantSplit/>
          <w:trHeight w:val="300"/>
        </w:trPr>
        <w:tc>
          <w:tcPr>
            <w:tcW w:w="2709" w:type="dxa"/>
            <w:tcMar>
              <w:top w:w="100" w:type="dxa"/>
              <w:left w:w="100" w:type="dxa"/>
              <w:bottom w:w="100" w:type="dxa"/>
              <w:right w:w="100" w:type="dxa"/>
            </w:tcMar>
            <w:vAlign w:val="center"/>
          </w:tcPr>
          <w:p w14:paraId="2386A84F" w14:textId="11F6EBBE" w:rsidR="002B1D6C" w:rsidRPr="002B1D6C" w:rsidRDefault="002B1D6C" w:rsidP="002B1D6C">
            <w:pPr>
              <w:spacing w:after="0"/>
              <w:rPr>
                <w:rFonts w:cstheme="minorHAnsi"/>
                <w:szCs w:val="24"/>
              </w:rPr>
            </w:pPr>
            <w:r w:rsidRPr="002B1D6C">
              <w:rPr>
                <w:rFonts w:cstheme="minorHAnsi"/>
                <w:szCs w:val="24"/>
              </w:rPr>
              <w:t xml:space="preserve">Account for </w:t>
            </w:r>
            <w:r w:rsidR="00162F0C">
              <w:rPr>
                <w:rFonts w:cstheme="minorHAnsi"/>
                <w:szCs w:val="24"/>
              </w:rPr>
              <w:t>English Learner</w:t>
            </w:r>
            <w:r w:rsidRPr="002B1D6C">
              <w:rPr>
                <w:rFonts w:cstheme="minorHAnsi"/>
                <w:szCs w:val="24"/>
              </w:rPr>
              <w:t xml:space="preserve"> outcomes.</w:t>
            </w:r>
          </w:p>
        </w:tc>
        <w:tc>
          <w:tcPr>
            <w:tcW w:w="6631" w:type="dxa"/>
            <w:tcMar>
              <w:top w:w="100" w:type="dxa"/>
              <w:left w:w="100" w:type="dxa"/>
              <w:bottom w:w="100" w:type="dxa"/>
              <w:right w:w="100" w:type="dxa"/>
            </w:tcMar>
            <w:vAlign w:val="center"/>
          </w:tcPr>
          <w:p w14:paraId="7FF3AF3E" w14:textId="43A1CFD4" w:rsidR="002B1D6C" w:rsidRPr="002B1D6C" w:rsidRDefault="00162F0C" w:rsidP="002B1D6C">
            <w:pPr>
              <w:spacing w:after="0"/>
              <w:rPr>
                <w:rFonts w:cstheme="minorHAnsi"/>
                <w:szCs w:val="24"/>
              </w:rPr>
            </w:pPr>
            <w:r>
              <w:rPr>
                <w:rFonts w:cstheme="minorHAnsi"/>
                <w:color w:val="000000"/>
                <w:szCs w:val="24"/>
                <w:lang w:val="en"/>
              </w:rPr>
              <w:t>English Learner</w:t>
            </w:r>
            <w:r w:rsidR="002B1D6C" w:rsidRPr="002B1D6C">
              <w:rPr>
                <w:rFonts w:cstheme="minorHAnsi"/>
                <w:color w:val="000000"/>
                <w:szCs w:val="24"/>
                <w:lang w:val="en"/>
              </w:rPr>
              <w:t xml:space="preserve">s are included in the annual Ohio Department of Education and Workforce’s School Report Cards in multiple measures. </w:t>
            </w:r>
            <w:r>
              <w:rPr>
                <w:rFonts w:cstheme="minorHAnsi"/>
                <w:color w:val="000000"/>
                <w:szCs w:val="24"/>
              </w:rPr>
              <w:t>English Learner</w:t>
            </w:r>
            <w:r w:rsidR="002B1D6C" w:rsidRPr="002B1D6C">
              <w:rPr>
                <w:rFonts w:cstheme="minorHAnsi"/>
                <w:color w:val="000000"/>
                <w:szCs w:val="24"/>
              </w:rPr>
              <w:t xml:space="preserve">s must be correctly coded in the </w:t>
            </w:r>
            <w:r w:rsidR="002B1D6C" w:rsidRPr="002B1D6C">
              <w:rPr>
                <w:rFonts w:cstheme="minorHAnsi"/>
                <w:color w:val="000000"/>
                <w:szCs w:val="24"/>
                <w:shd w:val="clear" w:color="auto" w:fill="FFFFFF"/>
              </w:rPr>
              <w:t>Education Management Information System (</w:t>
            </w:r>
            <w:r w:rsidR="002B1D6C" w:rsidRPr="002B1D6C">
              <w:rPr>
                <w:rFonts w:cstheme="minorHAnsi"/>
                <w:color w:val="000000"/>
                <w:szCs w:val="24"/>
              </w:rPr>
              <w:t xml:space="preserve">EMIS) for funding and accountability. </w:t>
            </w:r>
          </w:p>
        </w:tc>
      </w:tr>
      <w:tr w:rsidR="002B1D6C" w:rsidRPr="002B1D6C" w14:paraId="1271FF64" w14:textId="77777777" w:rsidTr="00A17235">
        <w:trPr>
          <w:cantSplit/>
          <w:trHeight w:val="300"/>
        </w:trPr>
        <w:tc>
          <w:tcPr>
            <w:tcW w:w="2709" w:type="dxa"/>
            <w:tcMar>
              <w:top w:w="100" w:type="dxa"/>
              <w:left w:w="100" w:type="dxa"/>
              <w:bottom w:w="100" w:type="dxa"/>
              <w:right w:w="100" w:type="dxa"/>
            </w:tcMar>
            <w:vAlign w:val="center"/>
          </w:tcPr>
          <w:p w14:paraId="324908EF" w14:textId="1AD265F1" w:rsidR="002B1D6C" w:rsidRPr="002B1D6C" w:rsidRDefault="002B1D6C" w:rsidP="002B1D6C">
            <w:pPr>
              <w:spacing w:after="0"/>
              <w:rPr>
                <w:rFonts w:cstheme="minorHAnsi"/>
                <w:szCs w:val="24"/>
              </w:rPr>
            </w:pPr>
            <w:r w:rsidRPr="002B1D6C">
              <w:rPr>
                <w:rFonts w:cstheme="minorHAnsi"/>
                <w:szCs w:val="24"/>
              </w:rPr>
              <w:t xml:space="preserve">Evaluate </w:t>
            </w:r>
            <w:r w:rsidR="00162F0C">
              <w:rPr>
                <w:rFonts w:cstheme="minorHAnsi"/>
                <w:szCs w:val="24"/>
              </w:rPr>
              <w:t>English Learner</w:t>
            </w:r>
            <w:r w:rsidRPr="002B1D6C">
              <w:rPr>
                <w:rFonts w:cstheme="minorHAnsi"/>
                <w:szCs w:val="24"/>
              </w:rPr>
              <w:t xml:space="preserve"> programming.</w:t>
            </w:r>
          </w:p>
        </w:tc>
        <w:tc>
          <w:tcPr>
            <w:tcW w:w="6631" w:type="dxa"/>
            <w:tcMar>
              <w:top w:w="100" w:type="dxa"/>
              <w:left w:w="100" w:type="dxa"/>
              <w:bottom w:w="100" w:type="dxa"/>
              <w:right w:w="100" w:type="dxa"/>
            </w:tcMar>
            <w:vAlign w:val="center"/>
          </w:tcPr>
          <w:p w14:paraId="36E88CE5" w14:textId="2E48C77B" w:rsidR="002B1D6C" w:rsidRPr="002B1D6C" w:rsidRDefault="002B1D6C" w:rsidP="1C3A3958">
            <w:pPr>
              <w:spacing w:after="0"/>
            </w:pPr>
            <w:r w:rsidRPr="1C3A3958">
              <w:rPr>
                <w:color w:val="000000" w:themeColor="text1"/>
              </w:rPr>
              <w:t xml:space="preserve">Routine attention to program improvement is an important component of </w:t>
            </w:r>
            <w:r w:rsidR="00162F0C" w:rsidRPr="1C3A3958">
              <w:rPr>
                <w:color w:val="000000" w:themeColor="text1"/>
              </w:rPr>
              <w:t>English Learner</w:t>
            </w:r>
            <w:r w:rsidRPr="1C3A3958">
              <w:rPr>
                <w:color w:val="000000" w:themeColor="text1"/>
              </w:rPr>
              <w:t xml:space="preserve"> programming. The </w:t>
            </w:r>
            <w:r w:rsidR="00162F0C" w:rsidRPr="1C3A3958">
              <w:rPr>
                <w:color w:val="000000" w:themeColor="text1"/>
              </w:rPr>
              <w:t>English Learner</w:t>
            </w:r>
            <w:r w:rsidRPr="1C3A3958">
              <w:rPr>
                <w:color w:val="000000" w:themeColor="text1"/>
              </w:rPr>
              <w:t xml:space="preserve"> program must be evaluated annually to ensure it is meeting the needs of </w:t>
            </w:r>
            <w:r w:rsidR="00162F0C" w:rsidRPr="1C3A3958">
              <w:rPr>
                <w:color w:val="000000" w:themeColor="text1"/>
              </w:rPr>
              <w:t>English Learner</w:t>
            </w:r>
            <w:r w:rsidRPr="1C3A3958">
              <w:rPr>
                <w:color w:val="000000" w:themeColor="text1"/>
              </w:rPr>
              <w:t xml:space="preserve">s in </w:t>
            </w:r>
            <w:r w:rsidR="7A862C84" w:rsidRPr="1C3A3958">
              <w:rPr>
                <w:color w:val="000000" w:themeColor="text1"/>
              </w:rPr>
              <w:t>schools and d</w:t>
            </w:r>
            <w:r w:rsidRPr="1C3A3958">
              <w:rPr>
                <w:color w:val="000000" w:themeColor="text1"/>
              </w:rPr>
              <w:t>istrict</w:t>
            </w:r>
            <w:r w:rsidR="06A183DA" w:rsidRPr="1C3A3958">
              <w:rPr>
                <w:color w:val="000000" w:themeColor="text1"/>
              </w:rPr>
              <w:t>s</w:t>
            </w:r>
            <w:r w:rsidRPr="1C3A3958">
              <w:rPr>
                <w:color w:val="000000" w:themeColor="text1"/>
              </w:rPr>
              <w:t xml:space="preserve">. It is recommended that a committee of the </w:t>
            </w:r>
            <w:r w:rsidR="00162F0C" w:rsidRPr="1C3A3958">
              <w:rPr>
                <w:color w:val="000000" w:themeColor="text1"/>
              </w:rPr>
              <w:t>English Learner</w:t>
            </w:r>
            <w:r w:rsidRPr="1C3A3958">
              <w:rPr>
                <w:color w:val="000000" w:themeColor="text1"/>
              </w:rPr>
              <w:t xml:space="preserve"> program’s administrator teachers revisit all aspects of the </w:t>
            </w:r>
            <w:r w:rsidR="00162F0C" w:rsidRPr="1C3A3958">
              <w:rPr>
                <w:color w:val="000000" w:themeColor="text1"/>
              </w:rPr>
              <w:t>English Learner</w:t>
            </w:r>
            <w:r w:rsidRPr="1C3A3958">
              <w:rPr>
                <w:color w:val="000000" w:themeColor="text1"/>
              </w:rPr>
              <w:t xml:space="preserve"> program and develop improvement goals. </w:t>
            </w:r>
          </w:p>
        </w:tc>
      </w:tr>
      <w:tr w:rsidR="002B1D6C" w:rsidRPr="002B1D6C" w14:paraId="2315AA14" w14:textId="77777777" w:rsidTr="00A17235">
        <w:trPr>
          <w:cantSplit/>
          <w:trHeight w:val="300"/>
        </w:trPr>
        <w:tc>
          <w:tcPr>
            <w:tcW w:w="2709" w:type="dxa"/>
            <w:tcMar>
              <w:top w:w="100" w:type="dxa"/>
              <w:left w:w="100" w:type="dxa"/>
              <w:bottom w:w="100" w:type="dxa"/>
              <w:right w:w="100" w:type="dxa"/>
            </w:tcMar>
            <w:vAlign w:val="center"/>
          </w:tcPr>
          <w:p w14:paraId="3A5F5CC5" w14:textId="31065961" w:rsidR="002B1D6C" w:rsidRPr="002B1D6C" w:rsidRDefault="002B1D6C" w:rsidP="002B1D6C">
            <w:pPr>
              <w:spacing w:after="0"/>
              <w:rPr>
                <w:rFonts w:cstheme="minorHAnsi"/>
                <w:szCs w:val="24"/>
              </w:rPr>
            </w:pPr>
            <w:r w:rsidRPr="002B1D6C">
              <w:rPr>
                <w:rFonts w:cstheme="minorHAnsi"/>
                <w:color w:val="000000"/>
                <w:szCs w:val="24"/>
              </w:rPr>
              <w:lastRenderedPageBreak/>
              <w:t xml:space="preserve">Fund </w:t>
            </w:r>
            <w:r w:rsidR="00162F0C">
              <w:rPr>
                <w:rFonts w:cstheme="minorHAnsi"/>
                <w:color w:val="000000"/>
                <w:szCs w:val="24"/>
              </w:rPr>
              <w:t>English Learner</w:t>
            </w:r>
            <w:r w:rsidRPr="002B1D6C">
              <w:rPr>
                <w:rFonts w:cstheme="minorHAnsi"/>
                <w:color w:val="000000"/>
                <w:szCs w:val="24"/>
              </w:rPr>
              <w:t xml:space="preserve"> services.</w:t>
            </w:r>
          </w:p>
        </w:tc>
        <w:tc>
          <w:tcPr>
            <w:tcW w:w="6631" w:type="dxa"/>
            <w:tcMar>
              <w:top w:w="100" w:type="dxa"/>
              <w:left w:w="100" w:type="dxa"/>
              <w:bottom w:w="100" w:type="dxa"/>
              <w:right w:w="100" w:type="dxa"/>
            </w:tcMar>
            <w:vAlign w:val="center"/>
          </w:tcPr>
          <w:p w14:paraId="7776C94E" w14:textId="32D1BA90" w:rsidR="002B1D6C" w:rsidRPr="00C5177E" w:rsidRDefault="00FE000C" w:rsidP="00C5177E">
            <w:pPr>
              <w:rPr>
                <w:color w:val="000000"/>
                <w:lang w:val="en"/>
              </w:rPr>
            </w:pPr>
            <w:r w:rsidRPr="00C5177E">
              <w:rPr>
                <w:rStyle w:val="normaltextrun"/>
                <w:rFonts w:ascii="Arial" w:hAnsi="Arial" w:cs="Arial"/>
                <w:szCs w:val="24"/>
              </w:rPr>
              <w:t xml:space="preserve">There are multiple sources for </w:t>
            </w:r>
            <w:hyperlink r:id="rId18" w:history="1">
              <w:r w:rsidRPr="005D24B9">
                <w:rPr>
                  <w:rStyle w:val="Hyperlink"/>
                  <w:rFonts w:eastAsia="Times New Roman"/>
                </w:rPr>
                <w:t>Funding English Learner Services</w:t>
              </w:r>
            </w:hyperlink>
            <w:r w:rsidRPr="00C5177E">
              <w:rPr>
                <w:rStyle w:val="normaltextrun"/>
                <w:rFonts w:ascii="Arial" w:hAnsi="Arial" w:cs="Arial"/>
                <w:szCs w:val="24"/>
              </w:rPr>
              <w:t>.</w:t>
            </w:r>
          </w:p>
        </w:tc>
      </w:tr>
      <w:tr w:rsidR="002B1D6C" w:rsidRPr="002B1D6C" w14:paraId="781C7C0D" w14:textId="77777777" w:rsidTr="00A17235">
        <w:trPr>
          <w:cantSplit/>
          <w:trHeight w:val="300"/>
        </w:trPr>
        <w:tc>
          <w:tcPr>
            <w:tcW w:w="2709" w:type="dxa"/>
            <w:tcMar>
              <w:top w:w="100" w:type="dxa"/>
              <w:left w:w="100" w:type="dxa"/>
              <w:bottom w:w="100" w:type="dxa"/>
              <w:right w:w="100" w:type="dxa"/>
            </w:tcMar>
            <w:vAlign w:val="center"/>
            <w:hideMark/>
          </w:tcPr>
          <w:p w14:paraId="112A74BF" w14:textId="11D60A2A" w:rsidR="002B1D6C" w:rsidRPr="002B1D6C" w:rsidRDefault="002B1D6C" w:rsidP="002B1D6C">
            <w:pPr>
              <w:spacing w:after="0"/>
              <w:rPr>
                <w:rFonts w:cstheme="minorHAnsi"/>
                <w:szCs w:val="24"/>
              </w:rPr>
            </w:pPr>
            <w:r w:rsidRPr="002B1D6C">
              <w:rPr>
                <w:rFonts w:cstheme="minorHAnsi"/>
                <w:color w:val="000000"/>
                <w:szCs w:val="24"/>
              </w:rPr>
              <w:t xml:space="preserve">Understand the administrator’s role in planning an </w:t>
            </w:r>
            <w:r w:rsidR="00162F0C">
              <w:rPr>
                <w:rFonts w:cstheme="minorHAnsi"/>
                <w:color w:val="000000"/>
                <w:szCs w:val="24"/>
              </w:rPr>
              <w:t>English Learner</w:t>
            </w:r>
            <w:r w:rsidRPr="002B1D6C">
              <w:rPr>
                <w:rFonts w:cstheme="minorHAnsi"/>
                <w:color w:val="000000"/>
                <w:szCs w:val="24"/>
              </w:rPr>
              <w:t xml:space="preserve"> program.</w:t>
            </w:r>
          </w:p>
        </w:tc>
        <w:tc>
          <w:tcPr>
            <w:tcW w:w="6631" w:type="dxa"/>
            <w:tcMar>
              <w:top w:w="100" w:type="dxa"/>
              <w:left w:w="100" w:type="dxa"/>
              <w:bottom w:w="100" w:type="dxa"/>
              <w:right w:w="100" w:type="dxa"/>
            </w:tcMar>
            <w:vAlign w:val="center"/>
            <w:hideMark/>
          </w:tcPr>
          <w:p w14:paraId="24CD6EB2" w14:textId="40A9ADBF" w:rsidR="002B1D6C" w:rsidRPr="002B1D6C" w:rsidRDefault="002B1D6C" w:rsidP="1C3A3958">
            <w:pPr>
              <w:spacing w:after="0"/>
              <w:rPr>
                <w:lang w:val="en"/>
              </w:rPr>
            </w:pPr>
            <w:r w:rsidRPr="1C3A3958">
              <w:rPr>
                <w:color w:val="000000" w:themeColor="text1"/>
              </w:rPr>
              <w:t xml:space="preserve">Administrators are an integral part of the process for supporting </w:t>
            </w:r>
            <w:r w:rsidR="3B9B79B1" w:rsidRPr="1C3A3958">
              <w:rPr>
                <w:color w:val="000000" w:themeColor="text1"/>
              </w:rPr>
              <w:t>English Learner</w:t>
            </w:r>
            <w:r w:rsidRPr="1C3A3958">
              <w:rPr>
                <w:color w:val="000000" w:themeColor="text1"/>
              </w:rPr>
              <w:t xml:space="preserve">s. Administrators are </w:t>
            </w:r>
            <w:r w:rsidR="276E60D9" w:rsidRPr="1C3A3958">
              <w:rPr>
                <w:color w:val="000000" w:themeColor="text1"/>
              </w:rPr>
              <w:t xml:space="preserve">school and </w:t>
            </w:r>
            <w:r w:rsidRPr="1C3A3958">
              <w:rPr>
                <w:color w:val="000000" w:themeColor="text1"/>
              </w:rPr>
              <w:t>distric</w:t>
            </w:r>
            <w:r w:rsidR="003E2084">
              <w:rPr>
                <w:color w:val="000000" w:themeColor="text1"/>
              </w:rPr>
              <w:t>t</w:t>
            </w:r>
            <w:r w:rsidRPr="1C3A3958">
              <w:rPr>
                <w:color w:val="000000" w:themeColor="text1"/>
              </w:rPr>
              <w:t xml:space="preserve"> leaders who provide a vision and reinforce the value of school improvement related to engaging </w:t>
            </w:r>
            <w:r w:rsidR="57517BD6" w:rsidRPr="1C3A3958">
              <w:rPr>
                <w:color w:val="000000" w:themeColor="text1"/>
              </w:rPr>
              <w:t>English Learner</w:t>
            </w:r>
            <w:r w:rsidRPr="1C3A3958">
              <w:rPr>
                <w:color w:val="000000" w:themeColor="text1"/>
              </w:rPr>
              <w:t xml:space="preserve">s. </w:t>
            </w:r>
          </w:p>
        </w:tc>
      </w:tr>
      <w:tr w:rsidR="00DE7A02" w:rsidRPr="002B1D6C" w14:paraId="56DD94C8" w14:textId="77777777" w:rsidTr="0E68BC1D">
        <w:trPr>
          <w:cantSplit/>
          <w:trHeight w:val="300"/>
        </w:trPr>
        <w:tc>
          <w:tcPr>
            <w:tcW w:w="2709" w:type="dxa"/>
            <w:tcMar>
              <w:top w:w="100" w:type="dxa"/>
              <w:left w:w="100" w:type="dxa"/>
              <w:bottom w:w="100" w:type="dxa"/>
              <w:right w:w="100" w:type="dxa"/>
            </w:tcMar>
            <w:vAlign w:val="center"/>
          </w:tcPr>
          <w:p w14:paraId="3E76B236" w14:textId="6D3FE447" w:rsidR="008B73A3" w:rsidRPr="00A17235" w:rsidRDefault="00601E8D" w:rsidP="008B73A3">
            <w:pPr>
              <w:spacing w:after="0"/>
              <w:rPr>
                <w:rStyle w:val="eop"/>
                <w:rFonts w:cstheme="minorHAnsi"/>
                <w:bCs/>
                <w:color w:val="000000"/>
                <w:szCs w:val="24"/>
              </w:rPr>
            </w:pPr>
            <w:r>
              <w:rPr>
                <w:rStyle w:val="normaltextrun"/>
                <w:rFonts w:cstheme="minorHAnsi"/>
                <w:bCs/>
                <w:color w:val="000000"/>
                <w:szCs w:val="24"/>
              </w:rPr>
              <w:t>Establish s</w:t>
            </w:r>
            <w:r w:rsidR="008B73A3" w:rsidRPr="00A17235">
              <w:rPr>
                <w:rStyle w:val="normaltextrun"/>
                <w:rFonts w:cstheme="minorHAnsi"/>
                <w:bCs/>
                <w:color w:val="000000"/>
                <w:szCs w:val="24"/>
              </w:rPr>
              <w:t>upportive school environments.</w:t>
            </w:r>
            <w:r w:rsidR="008B73A3" w:rsidRPr="00A17235">
              <w:rPr>
                <w:rStyle w:val="eop"/>
                <w:rFonts w:cstheme="minorHAnsi"/>
                <w:bCs/>
                <w:color w:val="000000"/>
                <w:szCs w:val="24"/>
              </w:rPr>
              <w:t> </w:t>
            </w:r>
          </w:p>
          <w:p w14:paraId="67729743" w14:textId="77777777" w:rsidR="00DE7A02" w:rsidRPr="002B1D6C" w:rsidRDefault="00DE7A02" w:rsidP="002B1D6C">
            <w:pPr>
              <w:spacing w:after="0"/>
              <w:rPr>
                <w:rFonts w:cstheme="minorHAnsi"/>
                <w:color w:val="000000"/>
                <w:szCs w:val="24"/>
              </w:rPr>
            </w:pPr>
          </w:p>
        </w:tc>
        <w:tc>
          <w:tcPr>
            <w:tcW w:w="6631" w:type="dxa"/>
            <w:tcMar>
              <w:top w:w="100" w:type="dxa"/>
              <w:left w:w="100" w:type="dxa"/>
              <w:bottom w:w="100" w:type="dxa"/>
              <w:right w:w="100" w:type="dxa"/>
            </w:tcMar>
            <w:vAlign w:val="center"/>
          </w:tcPr>
          <w:p w14:paraId="3221D462" w14:textId="6070D0D2" w:rsidR="00DE7A02" w:rsidRPr="1C3A3958" w:rsidRDefault="008B73A3" w:rsidP="008B73A3">
            <w:pPr>
              <w:spacing w:after="0"/>
              <w:rPr>
                <w:color w:val="000000" w:themeColor="text1"/>
              </w:rPr>
            </w:pPr>
            <w:r>
              <w:rPr>
                <w:rStyle w:val="normaltextrun"/>
                <w:rFonts w:cstheme="minorHAnsi"/>
                <w:color w:val="000000" w:themeColor="text1"/>
                <w:szCs w:val="24"/>
              </w:rPr>
              <w:t>English Learner</w:t>
            </w:r>
            <w:r w:rsidRPr="0059368A">
              <w:rPr>
                <w:rStyle w:val="normaltextrun"/>
                <w:rFonts w:cstheme="minorHAnsi"/>
                <w:color w:val="000000" w:themeColor="text1"/>
                <w:szCs w:val="24"/>
              </w:rPr>
              <w:t>s are more likely to succeed in schools where they feel welcome and valued,</w:t>
            </w:r>
            <w:r>
              <w:rPr>
                <w:rStyle w:val="normaltextrun"/>
                <w:rFonts w:cstheme="minorHAnsi"/>
                <w:color w:val="000000" w:themeColor="text1"/>
                <w:szCs w:val="24"/>
              </w:rPr>
              <w:t xml:space="preserve"> </w:t>
            </w:r>
            <w:r w:rsidRPr="0059368A">
              <w:rPr>
                <w:rStyle w:val="normaltextrun"/>
                <w:rFonts w:cstheme="minorHAnsi"/>
                <w:color w:val="000000" w:themeColor="text1"/>
                <w:szCs w:val="24"/>
              </w:rPr>
              <w:t xml:space="preserve">and where </w:t>
            </w:r>
            <w:r>
              <w:rPr>
                <w:rStyle w:val="normaltextrun"/>
                <w:rFonts w:cstheme="minorHAnsi"/>
                <w:color w:val="000000" w:themeColor="text1"/>
                <w:szCs w:val="24"/>
              </w:rPr>
              <w:t>student backgrounds</w:t>
            </w:r>
            <w:r w:rsidRPr="0059368A">
              <w:rPr>
                <w:rStyle w:val="normaltextrun"/>
                <w:rFonts w:cstheme="minorHAnsi"/>
                <w:color w:val="000000" w:themeColor="text1"/>
                <w:szCs w:val="24"/>
              </w:rPr>
              <w:t xml:space="preserve"> and </w:t>
            </w:r>
            <w:r>
              <w:rPr>
                <w:rStyle w:val="normaltextrun"/>
                <w:rFonts w:cstheme="minorHAnsi"/>
                <w:color w:val="000000" w:themeColor="text1"/>
                <w:szCs w:val="24"/>
              </w:rPr>
              <w:t xml:space="preserve">home </w:t>
            </w:r>
            <w:r w:rsidRPr="0059368A">
              <w:rPr>
                <w:rStyle w:val="normaltextrun"/>
                <w:rFonts w:cstheme="minorHAnsi"/>
                <w:color w:val="000000" w:themeColor="text1"/>
                <w:szCs w:val="24"/>
              </w:rPr>
              <w:t>languages are integrated into instruction. </w:t>
            </w:r>
          </w:p>
        </w:tc>
      </w:tr>
      <w:tr w:rsidR="002B1D6C" w:rsidRPr="002B1D6C" w14:paraId="1D92EFE0" w14:textId="77777777" w:rsidTr="00A17235">
        <w:trPr>
          <w:cantSplit/>
          <w:trHeight w:val="300"/>
        </w:trPr>
        <w:tc>
          <w:tcPr>
            <w:tcW w:w="2709" w:type="dxa"/>
            <w:tcMar>
              <w:top w:w="100" w:type="dxa"/>
              <w:left w:w="100" w:type="dxa"/>
              <w:bottom w:w="100" w:type="dxa"/>
              <w:right w:w="100" w:type="dxa"/>
            </w:tcMar>
            <w:vAlign w:val="center"/>
            <w:hideMark/>
          </w:tcPr>
          <w:p w14:paraId="2FC14D06" w14:textId="7DBE59E2" w:rsidR="002B1D6C" w:rsidRPr="002B1D6C" w:rsidRDefault="190EEF8A" w:rsidP="1C3A3958">
            <w:pPr>
              <w:spacing w:after="0"/>
            </w:pPr>
            <w:r w:rsidRPr="1C3A3958">
              <w:rPr>
                <w:color w:val="000000" w:themeColor="text1"/>
              </w:rPr>
              <w:t xml:space="preserve">Build </w:t>
            </w:r>
            <w:r w:rsidR="002B1D6C" w:rsidRPr="1C3A3958">
              <w:rPr>
                <w:color w:val="000000" w:themeColor="text1"/>
              </w:rPr>
              <w:t>effective family, community, and school partnerships.</w:t>
            </w:r>
          </w:p>
        </w:tc>
        <w:tc>
          <w:tcPr>
            <w:tcW w:w="6631" w:type="dxa"/>
            <w:tcMar>
              <w:top w:w="100" w:type="dxa"/>
              <w:left w:w="100" w:type="dxa"/>
              <w:bottom w:w="100" w:type="dxa"/>
              <w:right w:w="100" w:type="dxa"/>
            </w:tcMar>
            <w:vAlign w:val="center"/>
            <w:hideMark/>
          </w:tcPr>
          <w:p w14:paraId="25B4A10B" w14:textId="29755EDD" w:rsidR="002B1D6C" w:rsidRPr="002B1D6C" w:rsidRDefault="002B1D6C" w:rsidP="1C3A3958">
            <w:pPr>
              <w:spacing w:after="0"/>
            </w:pPr>
            <w:r w:rsidRPr="1C3A3958">
              <w:t xml:space="preserve">Schools that are successful in supporting </w:t>
            </w:r>
            <w:r w:rsidR="0FDD6494" w:rsidRPr="1C3A3958">
              <w:t>English Learner</w:t>
            </w:r>
            <w:r w:rsidRPr="1C3A3958">
              <w:t xml:space="preserve">s achieve high academic standards and actively engage with parents, caregivers, and community members. </w:t>
            </w:r>
            <w:r w:rsidR="00F93D37">
              <w:rPr>
                <w:rStyle w:val="normaltextrun"/>
                <w:rFonts w:cstheme="minorHAnsi"/>
                <w:szCs w:val="24"/>
              </w:rPr>
              <w:t>Schools and districts can</w:t>
            </w:r>
            <w:r w:rsidR="00F93D37" w:rsidRPr="0059368A">
              <w:rPr>
                <w:rStyle w:val="normaltextrun"/>
                <w:rFonts w:cstheme="minorHAnsi"/>
                <w:szCs w:val="24"/>
              </w:rPr>
              <w:t xml:space="preserve"> proactively address </w:t>
            </w:r>
            <w:r w:rsidR="00F93D37">
              <w:rPr>
                <w:rStyle w:val="normaltextrun"/>
                <w:rFonts w:cstheme="minorHAnsi"/>
                <w:szCs w:val="24"/>
              </w:rPr>
              <w:t>English L</w:t>
            </w:r>
            <w:r w:rsidR="00F93D37" w:rsidRPr="0059368A">
              <w:rPr>
                <w:rStyle w:val="normaltextrun"/>
                <w:rFonts w:cstheme="minorHAnsi"/>
                <w:szCs w:val="24"/>
              </w:rPr>
              <w:t>earner families’ needs, questions, and concerns</w:t>
            </w:r>
            <w:r w:rsidR="00F93D37">
              <w:rPr>
                <w:rStyle w:val="normaltextrun"/>
                <w:rFonts w:cstheme="minorHAnsi"/>
                <w:szCs w:val="24"/>
              </w:rPr>
              <w:t xml:space="preserve"> to build strong partnerships</w:t>
            </w:r>
            <w:r w:rsidR="00F93D37" w:rsidRPr="0059368A">
              <w:rPr>
                <w:rStyle w:val="normaltextrun"/>
                <w:rFonts w:cstheme="minorHAnsi"/>
                <w:szCs w:val="24"/>
              </w:rPr>
              <w:t>. </w:t>
            </w:r>
          </w:p>
        </w:tc>
      </w:tr>
      <w:tr w:rsidR="002B1D6C" w:rsidRPr="002B1D6C" w14:paraId="716328B3" w14:textId="77777777" w:rsidTr="00A17235">
        <w:trPr>
          <w:cantSplit/>
          <w:trHeight w:val="300"/>
        </w:trPr>
        <w:tc>
          <w:tcPr>
            <w:tcW w:w="2709" w:type="dxa"/>
            <w:tcMar>
              <w:top w:w="100" w:type="dxa"/>
              <w:left w:w="100" w:type="dxa"/>
              <w:bottom w:w="100" w:type="dxa"/>
              <w:right w:w="100" w:type="dxa"/>
            </w:tcMar>
            <w:vAlign w:val="center"/>
            <w:hideMark/>
          </w:tcPr>
          <w:p w14:paraId="290925CA" w14:textId="1EFA83C2" w:rsidR="002B1D6C" w:rsidRPr="002B1D6C" w:rsidRDefault="6E09A0C8" w:rsidP="1C3A3958">
            <w:pPr>
              <w:spacing w:after="0"/>
            </w:pPr>
            <w:r w:rsidRPr="1C3A3958">
              <w:rPr>
                <w:color w:val="000000" w:themeColor="text1"/>
              </w:rPr>
              <w:t xml:space="preserve">Connect English Learners to </w:t>
            </w:r>
            <w:r w:rsidR="002B1D6C" w:rsidRPr="1C3A3958">
              <w:rPr>
                <w:color w:val="000000" w:themeColor="text1"/>
              </w:rPr>
              <w:t xml:space="preserve">mental health </w:t>
            </w:r>
            <w:r w:rsidR="269F3C8F" w:rsidRPr="1C3A3958">
              <w:rPr>
                <w:color w:val="000000" w:themeColor="text1"/>
              </w:rPr>
              <w:t xml:space="preserve">resources. </w:t>
            </w:r>
          </w:p>
        </w:tc>
        <w:tc>
          <w:tcPr>
            <w:tcW w:w="6631" w:type="dxa"/>
            <w:tcMar>
              <w:top w:w="100" w:type="dxa"/>
              <w:left w:w="100" w:type="dxa"/>
              <w:bottom w:w="100" w:type="dxa"/>
              <w:right w:w="100" w:type="dxa"/>
            </w:tcMar>
            <w:vAlign w:val="center"/>
            <w:hideMark/>
          </w:tcPr>
          <w:p w14:paraId="5EFB7FD0" w14:textId="79C517B1" w:rsidR="002B1D6C" w:rsidRPr="002B1D6C" w:rsidRDefault="002B1D6C" w:rsidP="1C3A3958">
            <w:pPr>
              <w:spacing w:after="0"/>
            </w:pPr>
            <w:r w:rsidRPr="1C3A3958">
              <w:t xml:space="preserve">Supporting the behavioral and mental health needs of </w:t>
            </w:r>
            <w:r w:rsidR="0ACFC52F" w:rsidRPr="1C3A3958">
              <w:t>English Learner</w:t>
            </w:r>
            <w:r w:rsidRPr="1C3A3958">
              <w:t xml:space="preserve">s is critical to facilitate learning and development. Administrators </w:t>
            </w:r>
            <w:r w:rsidR="00C27651" w:rsidRPr="0059368A">
              <w:rPr>
                <w:rStyle w:val="normaltextrun"/>
                <w:rFonts w:cstheme="minorHAnsi"/>
                <w:szCs w:val="24"/>
              </w:rPr>
              <w:t>can collaborat</w:t>
            </w:r>
            <w:r w:rsidR="00C27651">
              <w:rPr>
                <w:rStyle w:val="normaltextrun"/>
                <w:rFonts w:cstheme="minorHAnsi"/>
                <w:szCs w:val="24"/>
              </w:rPr>
              <w:t>e with</w:t>
            </w:r>
            <w:r w:rsidR="00C27651" w:rsidRPr="0059368A">
              <w:rPr>
                <w:rStyle w:val="normaltextrun"/>
                <w:rFonts w:cstheme="minorHAnsi"/>
                <w:szCs w:val="24"/>
              </w:rPr>
              <w:t xml:space="preserve"> staff and </w:t>
            </w:r>
            <w:r w:rsidR="00C27651">
              <w:rPr>
                <w:rStyle w:val="normaltextrun"/>
                <w:rFonts w:cstheme="minorHAnsi"/>
                <w:szCs w:val="24"/>
              </w:rPr>
              <w:t xml:space="preserve">make </w:t>
            </w:r>
            <w:r w:rsidR="00C27651" w:rsidRPr="0059368A">
              <w:rPr>
                <w:rStyle w:val="normaltextrun"/>
                <w:rFonts w:cstheme="minorHAnsi"/>
                <w:szCs w:val="24"/>
              </w:rPr>
              <w:t>effective u</w:t>
            </w:r>
            <w:r w:rsidR="00C27651">
              <w:rPr>
                <w:rStyle w:val="normaltextrun"/>
                <w:rFonts w:cstheme="minorHAnsi"/>
                <w:szCs w:val="24"/>
              </w:rPr>
              <w:t xml:space="preserve">se </w:t>
            </w:r>
            <w:r w:rsidR="00C27651" w:rsidRPr="0059368A">
              <w:rPr>
                <w:rStyle w:val="normaltextrun"/>
                <w:rFonts w:cstheme="minorHAnsi"/>
                <w:szCs w:val="24"/>
              </w:rPr>
              <w:t>of community resources</w:t>
            </w:r>
            <w:r w:rsidR="00C27651">
              <w:rPr>
                <w:rStyle w:val="normaltextrun"/>
                <w:rFonts w:cstheme="minorHAnsi"/>
                <w:szCs w:val="24"/>
              </w:rPr>
              <w:t xml:space="preserve"> to meet student needs</w:t>
            </w:r>
            <w:r w:rsidR="00C27651" w:rsidRPr="0059368A">
              <w:rPr>
                <w:rStyle w:val="normaltextrun"/>
                <w:rFonts w:cstheme="minorHAnsi"/>
                <w:szCs w:val="24"/>
              </w:rPr>
              <w:t>.</w:t>
            </w:r>
          </w:p>
        </w:tc>
      </w:tr>
      <w:tr w:rsidR="002B1D6C" w:rsidRPr="002B1D6C" w14:paraId="32C97E2A" w14:textId="77777777" w:rsidTr="00A17235">
        <w:trPr>
          <w:cantSplit/>
          <w:trHeight w:val="300"/>
        </w:trPr>
        <w:tc>
          <w:tcPr>
            <w:tcW w:w="2709" w:type="dxa"/>
            <w:tcMar>
              <w:top w:w="100" w:type="dxa"/>
              <w:left w:w="100" w:type="dxa"/>
              <w:bottom w:w="100" w:type="dxa"/>
              <w:right w:w="100" w:type="dxa"/>
            </w:tcMar>
            <w:vAlign w:val="center"/>
            <w:hideMark/>
          </w:tcPr>
          <w:p w14:paraId="041D4894" w14:textId="192AD5D1" w:rsidR="002B1D6C" w:rsidRPr="002B1D6C" w:rsidRDefault="3B12AAA2" w:rsidP="0E68BC1D">
            <w:pPr>
              <w:spacing w:after="0"/>
            </w:pPr>
            <w:r w:rsidRPr="0E68BC1D">
              <w:t>Promote</w:t>
            </w:r>
            <w:r w:rsidR="002B1D6C" w:rsidRPr="0E68BC1D">
              <w:t xml:space="preserve"> regular school attendance.</w:t>
            </w:r>
          </w:p>
        </w:tc>
        <w:tc>
          <w:tcPr>
            <w:tcW w:w="6631" w:type="dxa"/>
            <w:tcMar>
              <w:top w:w="100" w:type="dxa"/>
              <w:left w:w="100" w:type="dxa"/>
              <w:bottom w:w="100" w:type="dxa"/>
              <w:right w:w="100" w:type="dxa"/>
            </w:tcMar>
            <w:vAlign w:val="center"/>
            <w:hideMark/>
          </w:tcPr>
          <w:p w14:paraId="7275F874" w14:textId="52553116" w:rsidR="002B1D6C" w:rsidRPr="002B1D6C" w:rsidRDefault="00C27651" w:rsidP="1C3A3958">
            <w:pPr>
              <w:spacing w:after="0"/>
              <w:rPr>
                <w:rFonts w:eastAsia="Batang"/>
              </w:rPr>
            </w:pPr>
            <w:r>
              <w:t>C</w:t>
            </w:r>
            <w:r w:rsidR="002B1D6C" w:rsidRPr="1C3A3958">
              <w:t xml:space="preserve">onsistent and regular attendance in school is vital to the academic achievement of </w:t>
            </w:r>
            <w:r w:rsidR="00D44BE7">
              <w:t xml:space="preserve">all students, including </w:t>
            </w:r>
            <w:r w:rsidR="7B0AA873" w:rsidRPr="1C3A3958">
              <w:t>English Learner</w:t>
            </w:r>
            <w:r w:rsidR="002B1D6C" w:rsidRPr="1C3A3958">
              <w:t xml:space="preserve">s. </w:t>
            </w:r>
          </w:p>
        </w:tc>
      </w:tr>
    </w:tbl>
    <w:p w14:paraId="43370B0E" w14:textId="77777777" w:rsidR="007608FC" w:rsidRDefault="007608FC" w:rsidP="007608FC">
      <w:pPr>
        <w:rPr>
          <w:rStyle w:val="ui-provider"/>
          <w:i/>
          <w:iCs/>
          <w:color w:val="700017"/>
          <w:sz w:val="20"/>
          <w:szCs w:val="20"/>
        </w:rPr>
      </w:pPr>
    </w:p>
    <w:p w14:paraId="30920B15" w14:textId="4611A2A2" w:rsidR="002B1D6C" w:rsidRPr="002B1D6C" w:rsidRDefault="357A4DCF" w:rsidP="002B1D6C">
      <w:pPr>
        <w:rPr>
          <w:sz w:val="20"/>
          <w:szCs w:val="20"/>
        </w:rPr>
      </w:pPr>
      <w:bookmarkStart w:id="0" w:name="_Hlk155606687"/>
      <w:r w:rsidRPr="1C3A3958">
        <w:rPr>
          <w:rStyle w:val="ui-provider"/>
          <w:i/>
          <w:iCs/>
          <w:color w:val="700017"/>
          <w:sz w:val="20"/>
          <w:szCs w:val="20"/>
        </w:rPr>
        <w:t xml:space="preserve">These resources aim to bolster academic, student wellness and college and career outcomes for Ohio's </w:t>
      </w:r>
      <w:r w:rsidR="0090A316" w:rsidRPr="1C3A3958">
        <w:rPr>
          <w:rStyle w:val="ui-provider"/>
          <w:i/>
          <w:iCs/>
          <w:color w:val="700017"/>
          <w:sz w:val="20"/>
          <w:szCs w:val="20"/>
        </w:rPr>
        <w:t>English Learner</w:t>
      </w:r>
      <w:r w:rsidRPr="1C3A3958">
        <w:rPr>
          <w:rStyle w:val="ui-provider"/>
          <w:i/>
          <w:iCs/>
          <w:color w:val="700017"/>
          <w:sz w:val="20"/>
          <w:szCs w:val="20"/>
        </w:rPr>
        <w:t>s. Resources were created through a collaborative effort between the Ohio Department of Education and Workforce and The Ohio State University's Center on Education and Training for Employment along with a dedicated group of family advocates, community leaders, school district personnel</w:t>
      </w:r>
      <w:r w:rsidR="7FEA8751" w:rsidRPr="1C3A3958">
        <w:rPr>
          <w:rStyle w:val="ui-provider"/>
          <w:i/>
          <w:iCs/>
          <w:color w:val="700017"/>
          <w:sz w:val="20"/>
          <w:szCs w:val="20"/>
        </w:rPr>
        <w:t>,</w:t>
      </w:r>
      <w:r w:rsidRPr="1C3A3958">
        <w:rPr>
          <w:rStyle w:val="ui-provider"/>
          <w:i/>
          <w:iCs/>
          <w:color w:val="700017"/>
          <w:sz w:val="20"/>
          <w:szCs w:val="20"/>
        </w:rPr>
        <w:t xml:space="preserve"> and teachers.</w:t>
      </w:r>
      <w:bookmarkEnd w:id="0"/>
      <w:r w:rsidR="002B1D6C" w:rsidRPr="1C3A3958">
        <w:rPr>
          <w:rStyle w:val="ui-provider"/>
          <w:i/>
          <w:iCs/>
          <w:color w:val="700017"/>
          <w:sz w:val="20"/>
          <w:szCs w:val="20"/>
        </w:rPr>
        <w:t xml:space="preserve"> </w:t>
      </w:r>
      <w:r>
        <w:tab/>
      </w:r>
    </w:p>
    <w:sectPr w:rsidR="002B1D6C" w:rsidRPr="002B1D6C" w:rsidSect="00FE211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06B34" w14:textId="77777777" w:rsidR="00EE21A1" w:rsidRDefault="00EE21A1" w:rsidP="003B57CD">
      <w:pPr>
        <w:spacing w:after="0" w:line="240" w:lineRule="auto"/>
      </w:pPr>
      <w:r>
        <w:separator/>
      </w:r>
    </w:p>
  </w:endnote>
  <w:endnote w:type="continuationSeparator" w:id="0">
    <w:p w14:paraId="57C7834C" w14:textId="77777777" w:rsidR="00EE21A1" w:rsidRDefault="00EE21A1" w:rsidP="003B57CD">
      <w:pPr>
        <w:spacing w:after="0" w:line="240" w:lineRule="auto"/>
      </w:pPr>
      <w:r>
        <w:continuationSeparator/>
      </w:r>
    </w:p>
  </w:endnote>
  <w:endnote w:type="continuationNotice" w:id="1">
    <w:p w14:paraId="015F858E" w14:textId="77777777" w:rsidR="00EE21A1" w:rsidRDefault="00EE2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20B0503030403020204"/>
    <w:charset w:val="00"/>
    <w:family w:val="swiss"/>
    <w:pitch w:val="variable"/>
    <w:sig w:usb0="600002F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1E6DB" w14:textId="566B7E56" w:rsidR="003B57CD" w:rsidRPr="00EF4F0B" w:rsidRDefault="00EF4F0B" w:rsidP="002B1D6C">
    <w:pPr>
      <w:ind w:left="-720" w:right="-720"/>
      <w:rPr>
        <w:rFonts w:cs="Arial"/>
        <w:color w:val="000000" w:themeColor="text1"/>
        <w:sz w:val="20"/>
        <w:szCs w:val="20"/>
      </w:rPr>
    </w:pPr>
    <w:r w:rsidRPr="006F4A27">
      <w:rPr>
        <w:rFonts w:cs="Arial"/>
        <w:color w:val="000000" w:themeColor="text1"/>
        <w:sz w:val="20"/>
        <w:szCs w:val="20"/>
      </w:rPr>
      <w:t>[Copyright] ©202</w:t>
    </w:r>
    <w:r w:rsidR="00F92A6F">
      <w:rPr>
        <w:rFonts w:cs="Arial"/>
        <w:color w:val="000000" w:themeColor="text1"/>
        <w:sz w:val="20"/>
        <w:szCs w:val="20"/>
      </w:rPr>
      <w:t>4</w:t>
    </w:r>
    <w:r w:rsidRPr="006F4A27">
      <w:rPr>
        <w:rFonts w:cs="Arial"/>
        <w:color w:val="000000" w:themeColor="text1"/>
        <w:sz w:val="20"/>
        <w:szCs w:val="20"/>
      </w:rPr>
      <w:t xml:space="preserve"> Center on Education and Training for Employment, The Ohio State University </w:t>
    </w:r>
    <w:r>
      <w:rPr>
        <w:rFonts w:cs="Arial"/>
        <w:color w:val="000000" w:themeColor="text1"/>
        <w:sz w:val="20"/>
        <w:szCs w:val="20"/>
      </w:rPr>
      <w:tab/>
    </w:r>
    <w:r w:rsidRPr="006F4A27">
      <w:rPr>
        <w:rFonts w:cs="Arial"/>
        <w:color w:val="000000" w:themeColor="text1"/>
        <w:sz w:val="20"/>
        <w:szCs w:val="20"/>
      </w:rPr>
      <w:ptab w:relativeTo="margin" w:alignment="right" w:leader="none"/>
    </w:r>
    <w:r w:rsidRPr="006F4A27">
      <w:rPr>
        <w:rFonts w:cs="Arial"/>
        <w:color w:val="000000" w:themeColor="text1"/>
        <w:sz w:val="20"/>
        <w:szCs w:val="20"/>
      </w:rPr>
      <w:t xml:space="preserve">Page </w:t>
    </w:r>
    <w:r w:rsidRPr="006F4A27">
      <w:rPr>
        <w:rFonts w:cs="Arial"/>
        <w:b/>
        <w:color w:val="000000" w:themeColor="text1"/>
        <w:sz w:val="20"/>
        <w:szCs w:val="20"/>
        <w:shd w:val="clear" w:color="auto" w:fill="E6E6E6"/>
      </w:rPr>
      <w:fldChar w:fldCharType="begin"/>
    </w:r>
    <w:r w:rsidRPr="006F4A27">
      <w:rPr>
        <w:rFonts w:cs="Arial"/>
        <w:b/>
        <w:bCs/>
        <w:color w:val="000000" w:themeColor="text1"/>
        <w:sz w:val="20"/>
        <w:szCs w:val="20"/>
      </w:rPr>
      <w:instrText xml:space="preserve"> PAGE  \* Arabic  \* MERGEFORMAT </w:instrText>
    </w:r>
    <w:r w:rsidRPr="006F4A27">
      <w:rPr>
        <w:rFonts w:cs="Arial"/>
        <w:b/>
        <w:color w:val="000000" w:themeColor="text1"/>
        <w:sz w:val="20"/>
        <w:szCs w:val="20"/>
        <w:shd w:val="clear" w:color="auto" w:fill="E6E6E6"/>
      </w:rPr>
      <w:fldChar w:fldCharType="separate"/>
    </w:r>
    <w:r>
      <w:rPr>
        <w:rFonts w:cs="Arial"/>
        <w:b/>
        <w:color w:val="000000" w:themeColor="text1"/>
        <w:sz w:val="20"/>
        <w:szCs w:val="20"/>
        <w:shd w:val="clear" w:color="auto" w:fill="E6E6E6"/>
      </w:rPr>
      <w:t>1</w:t>
    </w:r>
    <w:r w:rsidRPr="006F4A27">
      <w:rPr>
        <w:rFonts w:cs="Arial"/>
        <w:b/>
        <w:color w:val="000000" w:themeColor="text1"/>
        <w:sz w:val="20"/>
        <w:szCs w:val="20"/>
        <w:shd w:val="clear" w:color="auto" w:fill="E6E6E6"/>
      </w:rPr>
      <w:fldChar w:fldCharType="end"/>
    </w:r>
    <w:r w:rsidRPr="006F4A27">
      <w:rPr>
        <w:rFonts w:cs="Arial"/>
        <w:color w:val="000000" w:themeColor="text1"/>
        <w:sz w:val="20"/>
        <w:szCs w:val="20"/>
      </w:rPr>
      <w:t xml:space="preserve"> of </w:t>
    </w:r>
    <w:r w:rsidRPr="006F4A27">
      <w:rPr>
        <w:rFonts w:cs="Arial"/>
        <w:b/>
        <w:color w:val="000000" w:themeColor="text1"/>
        <w:sz w:val="20"/>
        <w:szCs w:val="20"/>
        <w:shd w:val="clear" w:color="auto" w:fill="E6E6E6"/>
      </w:rPr>
      <w:fldChar w:fldCharType="begin"/>
    </w:r>
    <w:r w:rsidRPr="006F4A27">
      <w:rPr>
        <w:rFonts w:cs="Arial"/>
        <w:b/>
        <w:bCs/>
        <w:color w:val="000000" w:themeColor="text1"/>
        <w:sz w:val="20"/>
        <w:szCs w:val="20"/>
      </w:rPr>
      <w:instrText xml:space="preserve"> NUMPAGES  \* Arabic  \* MERGEFORMAT </w:instrText>
    </w:r>
    <w:r w:rsidRPr="006F4A27">
      <w:rPr>
        <w:rFonts w:cs="Arial"/>
        <w:b/>
        <w:color w:val="000000" w:themeColor="text1"/>
        <w:sz w:val="20"/>
        <w:szCs w:val="20"/>
        <w:shd w:val="clear" w:color="auto" w:fill="E6E6E6"/>
      </w:rPr>
      <w:fldChar w:fldCharType="separate"/>
    </w:r>
    <w:r>
      <w:rPr>
        <w:rFonts w:cs="Arial"/>
        <w:b/>
        <w:color w:val="000000" w:themeColor="text1"/>
        <w:sz w:val="20"/>
        <w:szCs w:val="20"/>
        <w:shd w:val="clear" w:color="auto" w:fill="E6E6E6"/>
      </w:rPr>
      <w:t>2</w:t>
    </w:r>
    <w:r w:rsidRPr="006F4A27">
      <w:rPr>
        <w:rFonts w:cs="Arial"/>
        <w:b/>
        <w:color w:val="000000" w:themeColor="text1"/>
        <w:sz w:val="20"/>
        <w:szCs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1DAE0" w14:textId="77777777" w:rsidR="00EE21A1" w:rsidRDefault="00EE21A1" w:rsidP="003B57CD">
      <w:pPr>
        <w:spacing w:after="0" w:line="240" w:lineRule="auto"/>
      </w:pPr>
      <w:r>
        <w:separator/>
      </w:r>
    </w:p>
  </w:footnote>
  <w:footnote w:type="continuationSeparator" w:id="0">
    <w:p w14:paraId="6945EF27" w14:textId="77777777" w:rsidR="00EE21A1" w:rsidRDefault="00EE21A1" w:rsidP="003B57CD">
      <w:pPr>
        <w:spacing w:after="0" w:line="240" w:lineRule="auto"/>
      </w:pPr>
      <w:r>
        <w:continuationSeparator/>
      </w:r>
    </w:p>
  </w:footnote>
  <w:footnote w:type="continuationNotice" w:id="1">
    <w:p w14:paraId="5587C264" w14:textId="77777777" w:rsidR="00EE21A1" w:rsidRDefault="00EE2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B0DF1" w14:textId="56275941" w:rsidR="007608FC" w:rsidRDefault="003B1D6B" w:rsidP="00D65FD2">
    <w:pPr>
      <w:pStyle w:val="Header"/>
      <w:tabs>
        <w:tab w:val="clear" w:pos="4680"/>
      </w:tabs>
      <w:jc w:val="center"/>
    </w:pPr>
    <w:r>
      <w:rPr>
        <w:noProof/>
      </w:rPr>
      <w:drawing>
        <wp:inline distT="0" distB="0" distL="0" distR="0" wp14:anchorId="4DB816F1" wp14:editId="2A55074D">
          <wp:extent cx="1275031" cy="349723"/>
          <wp:effectExtent l="0" t="0" r="1905" b="0"/>
          <wp:docPr id="11" name="Picture 11" descr="Ohio Department of Educati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io Department of Education and Workforce"/>
                  <pic:cNvPicPr/>
                </pic:nvPicPr>
                <pic:blipFill>
                  <a:blip r:embed="rId1">
                    <a:extLst>
                      <a:ext uri="{28A0092B-C50C-407E-A947-70E740481C1C}">
                        <a14:useLocalDpi xmlns:a14="http://schemas.microsoft.com/office/drawing/2010/main" val="0"/>
                      </a:ext>
                    </a:extLst>
                  </a:blip>
                  <a:stretch>
                    <a:fillRect/>
                  </a:stretch>
                </pic:blipFill>
                <pic:spPr>
                  <a:xfrm>
                    <a:off x="0" y="0"/>
                    <a:ext cx="1296282" cy="355552"/>
                  </a:xfrm>
                  <a:prstGeom prst="rect">
                    <a:avLst/>
                  </a:prstGeom>
                </pic:spPr>
              </pic:pic>
            </a:graphicData>
          </a:graphic>
        </wp:inline>
      </w:drawing>
    </w:r>
    <w:r>
      <w:tab/>
    </w:r>
    <w:r w:rsidR="00D65FD2">
      <w:rPr>
        <w:noProof/>
      </w:rPr>
      <w:drawing>
        <wp:inline distT="0" distB="0" distL="0" distR="0" wp14:anchorId="014A2E5A" wp14:editId="15E0DEAE">
          <wp:extent cx="1621709" cy="290350"/>
          <wp:effectExtent l="0" t="0" r="0" b="0"/>
          <wp:docPr id="20" name="Picture 20"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a:blip r:embed="rId2">
                    <a:extLst>
                      <a:ext uri="{28A0092B-C50C-407E-A947-70E740481C1C}">
                        <a14:useLocalDpi xmlns:a14="http://schemas.microsoft.com/office/drawing/2010/main" val="0"/>
                      </a:ext>
                    </a:extLst>
                  </a:blip>
                  <a:stretch>
                    <a:fillRect/>
                  </a:stretch>
                </pic:blipFill>
                <pic:spPr>
                  <a:xfrm>
                    <a:off x="0" y="0"/>
                    <a:ext cx="1655317" cy="296367"/>
                  </a:xfrm>
                  <a:prstGeom prst="rect">
                    <a:avLst/>
                  </a:prstGeom>
                </pic:spPr>
              </pic:pic>
            </a:graphicData>
          </a:graphic>
        </wp:inline>
      </w:drawing>
    </w:r>
    <w:r w:rsidR="00D65FD2">
      <w:t xml:space="preserve">  </w:t>
    </w:r>
    <w:r w:rsidR="00CB4888">
      <w:tab/>
    </w:r>
    <w:r w:rsidR="00D65FD2">
      <w:t xml:space="preserve">        </w:t>
    </w:r>
  </w:p>
  <w:p w14:paraId="2D5B7A1C" w14:textId="4EA077A7" w:rsidR="000419F3" w:rsidRPr="00D65FD2" w:rsidRDefault="00D65FD2" w:rsidP="00D65FD2">
    <w:pPr>
      <w:pStyle w:val="Header"/>
      <w:tabs>
        <w:tab w:val="clear" w:pos="4680"/>
      </w:tabs>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2AC"/>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 w15:restartNumberingAfterBreak="0">
    <w:nsid w:val="1CA50CB5"/>
    <w:multiLevelType w:val="hybridMultilevel"/>
    <w:tmpl w:val="4C1E72DC"/>
    <w:lvl w:ilvl="0" w:tplc="0409000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2" w15:restartNumberingAfterBreak="0">
    <w:nsid w:val="30B668FE"/>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3" w15:restartNumberingAfterBreak="0">
    <w:nsid w:val="45146253"/>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4" w15:restartNumberingAfterBreak="0">
    <w:nsid w:val="68A66BC6"/>
    <w:multiLevelType w:val="hybridMultilevel"/>
    <w:tmpl w:val="A3100E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70065D8B"/>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num w:numId="1" w16cid:durableId="1465196818">
    <w:abstractNumId w:val="4"/>
  </w:num>
  <w:num w:numId="2" w16cid:durableId="840899127">
    <w:abstractNumId w:val="1"/>
  </w:num>
  <w:num w:numId="3" w16cid:durableId="1694960002">
    <w:abstractNumId w:val="3"/>
  </w:num>
  <w:num w:numId="4" w16cid:durableId="1576010038">
    <w:abstractNumId w:val="5"/>
  </w:num>
  <w:num w:numId="5" w16cid:durableId="714961821">
    <w:abstractNumId w:val="2"/>
  </w:num>
  <w:num w:numId="6" w16cid:durableId="159817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A"/>
    <w:rsid w:val="000419F3"/>
    <w:rsid w:val="00055F18"/>
    <w:rsid w:val="00075226"/>
    <w:rsid w:val="00076B8C"/>
    <w:rsid w:val="00082249"/>
    <w:rsid w:val="0008293A"/>
    <w:rsid w:val="000904E1"/>
    <w:rsid w:val="00091CDA"/>
    <w:rsid w:val="00095460"/>
    <w:rsid w:val="000C1C4D"/>
    <w:rsid w:val="000D6F52"/>
    <w:rsid w:val="000E08CB"/>
    <w:rsid w:val="000F72D5"/>
    <w:rsid w:val="000F7700"/>
    <w:rsid w:val="00154B9E"/>
    <w:rsid w:val="00162F0C"/>
    <w:rsid w:val="001675F3"/>
    <w:rsid w:val="0017071B"/>
    <w:rsid w:val="001713F8"/>
    <w:rsid w:val="001924EE"/>
    <w:rsid w:val="001936E1"/>
    <w:rsid w:val="00194CD3"/>
    <w:rsid w:val="001E6973"/>
    <w:rsid w:val="001F606D"/>
    <w:rsid w:val="001F6FFB"/>
    <w:rsid w:val="00206A61"/>
    <w:rsid w:val="00216209"/>
    <w:rsid w:val="00233FE1"/>
    <w:rsid w:val="00240A54"/>
    <w:rsid w:val="00270AC7"/>
    <w:rsid w:val="00282DAF"/>
    <w:rsid w:val="002840F6"/>
    <w:rsid w:val="0028555A"/>
    <w:rsid w:val="00290B68"/>
    <w:rsid w:val="002A09C8"/>
    <w:rsid w:val="002B1D6C"/>
    <w:rsid w:val="002E0B6A"/>
    <w:rsid w:val="002E3876"/>
    <w:rsid w:val="002F2A0C"/>
    <w:rsid w:val="002F319F"/>
    <w:rsid w:val="00313514"/>
    <w:rsid w:val="00323197"/>
    <w:rsid w:val="00337CD3"/>
    <w:rsid w:val="003404D0"/>
    <w:rsid w:val="00345FC7"/>
    <w:rsid w:val="00377E01"/>
    <w:rsid w:val="00380FFD"/>
    <w:rsid w:val="003A3644"/>
    <w:rsid w:val="003B031B"/>
    <w:rsid w:val="003B1D6B"/>
    <w:rsid w:val="003B5599"/>
    <w:rsid w:val="003B57CD"/>
    <w:rsid w:val="003B5B64"/>
    <w:rsid w:val="003C4DFD"/>
    <w:rsid w:val="003E2084"/>
    <w:rsid w:val="003E29B1"/>
    <w:rsid w:val="003E5120"/>
    <w:rsid w:val="003F70BD"/>
    <w:rsid w:val="00436E48"/>
    <w:rsid w:val="004524D5"/>
    <w:rsid w:val="00472F32"/>
    <w:rsid w:val="004846BF"/>
    <w:rsid w:val="004A7B7D"/>
    <w:rsid w:val="004C03E8"/>
    <w:rsid w:val="004C52AE"/>
    <w:rsid w:val="004D40B7"/>
    <w:rsid w:val="005016BC"/>
    <w:rsid w:val="00522F07"/>
    <w:rsid w:val="0053194E"/>
    <w:rsid w:val="00563974"/>
    <w:rsid w:val="00573E58"/>
    <w:rsid w:val="00584056"/>
    <w:rsid w:val="005A619E"/>
    <w:rsid w:val="005C63CF"/>
    <w:rsid w:val="005D1339"/>
    <w:rsid w:val="005D24B9"/>
    <w:rsid w:val="005F2924"/>
    <w:rsid w:val="00601E8D"/>
    <w:rsid w:val="0061319E"/>
    <w:rsid w:val="006374E6"/>
    <w:rsid w:val="00653F9C"/>
    <w:rsid w:val="006555A5"/>
    <w:rsid w:val="00657576"/>
    <w:rsid w:val="0067448D"/>
    <w:rsid w:val="00675DE4"/>
    <w:rsid w:val="00676838"/>
    <w:rsid w:val="00697A21"/>
    <w:rsid w:val="006A47B6"/>
    <w:rsid w:val="006B0948"/>
    <w:rsid w:val="006C2868"/>
    <w:rsid w:val="006C41CB"/>
    <w:rsid w:val="006C7509"/>
    <w:rsid w:val="00721772"/>
    <w:rsid w:val="00742519"/>
    <w:rsid w:val="00746C0F"/>
    <w:rsid w:val="007567F6"/>
    <w:rsid w:val="00760051"/>
    <w:rsid w:val="007608FC"/>
    <w:rsid w:val="00793E04"/>
    <w:rsid w:val="007A0B28"/>
    <w:rsid w:val="007C37EB"/>
    <w:rsid w:val="007E09BD"/>
    <w:rsid w:val="00803BF2"/>
    <w:rsid w:val="008043C4"/>
    <w:rsid w:val="00806E7E"/>
    <w:rsid w:val="008133E8"/>
    <w:rsid w:val="00816AE8"/>
    <w:rsid w:val="00820C38"/>
    <w:rsid w:val="0082479B"/>
    <w:rsid w:val="0085457E"/>
    <w:rsid w:val="0085505E"/>
    <w:rsid w:val="00856275"/>
    <w:rsid w:val="00865878"/>
    <w:rsid w:val="008858FB"/>
    <w:rsid w:val="008B73A3"/>
    <w:rsid w:val="008C2D9F"/>
    <w:rsid w:val="008E680F"/>
    <w:rsid w:val="008F11FE"/>
    <w:rsid w:val="008F75C1"/>
    <w:rsid w:val="0090393B"/>
    <w:rsid w:val="009043D6"/>
    <w:rsid w:val="0090A316"/>
    <w:rsid w:val="00914BA1"/>
    <w:rsid w:val="009249BB"/>
    <w:rsid w:val="00937EC8"/>
    <w:rsid w:val="009831D6"/>
    <w:rsid w:val="00985D54"/>
    <w:rsid w:val="00996603"/>
    <w:rsid w:val="009A05CF"/>
    <w:rsid w:val="009B0A88"/>
    <w:rsid w:val="009B0DC3"/>
    <w:rsid w:val="009B17FC"/>
    <w:rsid w:val="009F3891"/>
    <w:rsid w:val="00A03D6B"/>
    <w:rsid w:val="00A078A0"/>
    <w:rsid w:val="00A17235"/>
    <w:rsid w:val="00A17B77"/>
    <w:rsid w:val="00A56153"/>
    <w:rsid w:val="00A6449F"/>
    <w:rsid w:val="00A82FEC"/>
    <w:rsid w:val="00A86EF9"/>
    <w:rsid w:val="00AA6278"/>
    <w:rsid w:val="00AB582F"/>
    <w:rsid w:val="00AB5A27"/>
    <w:rsid w:val="00AB72D4"/>
    <w:rsid w:val="00B177B9"/>
    <w:rsid w:val="00B2044A"/>
    <w:rsid w:val="00B63F68"/>
    <w:rsid w:val="00B97F9A"/>
    <w:rsid w:val="00BB0CC1"/>
    <w:rsid w:val="00BD3C43"/>
    <w:rsid w:val="00BD4236"/>
    <w:rsid w:val="00BE5C4B"/>
    <w:rsid w:val="00BE63EA"/>
    <w:rsid w:val="00BF685A"/>
    <w:rsid w:val="00C01B2B"/>
    <w:rsid w:val="00C27651"/>
    <w:rsid w:val="00C3332B"/>
    <w:rsid w:val="00C5177E"/>
    <w:rsid w:val="00C66ACE"/>
    <w:rsid w:val="00C734B7"/>
    <w:rsid w:val="00C742B8"/>
    <w:rsid w:val="00C8091A"/>
    <w:rsid w:val="00CA18A8"/>
    <w:rsid w:val="00CA4742"/>
    <w:rsid w:val="00CB4888"/>
    <w:rsid w:val="00D14FC3"/>
    <w:rsid w:val="00D44BE7"/>
    <w:rsid w:val="00D615DA"/>
    <w:rsid w:val="00D64FC3"/>
    <w:rsid w:val="00D65FD2"/>
    <w:rsid w:val="00D758E2"/>
    <w:rsid w:val="00D77402"/>
    <w:rsid w:val="00DA60B3"/>
    <w:rsid w:val="00DB711C"/>
    <w:rsid w:val="00DC0E05"/>
    <w:rsid w:val="00DD64AB"/>
    <w:rsid w:val="00DE7A02"/>
    <w:rsid w:val="00E10FD6"/>
    <w:rsid w:val="00E432D5"/>
    <w:rsid w:val="00E4435B"/>
    <w:rsid w:val="00E6046F"/>
    <w:rsid w:val="00E6303F"/>
    <w:rsid w:val="00E70206"/>
    <w:rsid w:val="00E97565"/>
    <w:rsid w:val="00ED44A6"/>
    <w:rsid w:val="00EE21A1"/>
    <w:rsid w:val="00EE506A"/>
    <w:rsid w:val="00EF2098"/>
    <w:rsid w:val="00EF4F0B"/>
    <w:rsid w:val="00F101C4"/>
    <w:rsid w:val="00F44AB4"/>
    <w:rsid w:val="00F722C9"/>
    <w:rsid w:val="00F91602"/>
    <w:rsid w:val="00F92A6F"/>
    <w:rsid w:val="00F93D37"/>
    <w:rsid w:val="00FB049F"/>
    <w:rsid w:val="00FB34AE"/>
    <w:rsid w:val="00FD3825"/>
    <w:rsid w:val="00FE000C"/>
    <w:rsid w:val="00FE2111"/>
    <w:rsid w:val="00FE2260"/>
    <w:rsid w:val="021FA484"/>
    <w:rsid w:val="02896969"/>
    <w:rsid w:val="036FD9B2"/>
    <w:rsid w:val="03EDCEB2"/>
    <w:rsid w:val="0600FF0C"/>
    <w:rsid w:val="06040899"/>
    <w:rsid w:val="06A183DA"/>
    <w:rsid w:val="06D9899C"/>
    <w:rsid w:val="07AE237E"/>
    <w:rsid w:val="08A5454A"/>
    <w:rsid w:val="0902B4AC"/>
    <w:rsid w:val="0A478E32"/>
    <w:rsid w:val="0ACFC52F"/>
    <w:rsid w:val="0B1AE54A"/>
    <w:rsid w:val="0C01ADAB"/>
    <w:rsid w:val="0D43677F"/>
    <w:rsid w:val="0D69D6B8"/>
    <w:rsid w:val="0E0BAD37"/>
    <w:rsid w:val="0E17AEB1"/>
    <w:rsid w:val="0E68BC1D"/>
    <w:rsid w:val="0F71F630"/>
    <w:rsid w:val="0FDD6494"/>
    <w:rsid w:val="12C27517"/>
    <w:rsid w:val="1373B474"/>
    <w:rsid w:val="190EEF8A"/>
    <w:rsid w:val="1A36DE90"/>
    <w:rsid w:val="1A82DEF3"/>
    <w:rsid w:val="1B032D61"/>
    <w:rsid w:val="1C3A3958"/>
    <w:rsid w:val="1DF9855F"/>
    <w:rsid w:val="2062B490"/>
    <w:rsid w:val="207B16F3"/>
    <w:rsid w:val="2177EF24"/>
    <w:rsid w:val="226778DB"/>
    <w:rsid w:val="24F4E862"/>
    <w:rsid w:val="269F3C8F"/>
    <w:rsid w:val="276E60D9"/>
    <w:rsid w:val="2837A922"/>
    <w:rsid w:val="29FCE261"/>
    <w:rsid w:val="2A0996D6"/>
    <w:rsid w:val="2A5425BC"/>
    <w:rsid w:val="2BB508D9"/>
    <w:rsid w:val="2BF12388"/>
    <w:rsid w:val="2BF9CACA"/>
    <w:rsid w:val="2D9634EF"/>
    <w:rsid w:val="2DAC159D"/>
    <w:rsid w:val="308462DE"/>
    <w:rsid w:val="329A28D4"/>
    <w:rsid w:val="32BAD2B9"/>
    <w:rsid w:val="32DB7F36"/>
    <w:rsid w:val="34607410"/>
    <w:rsid w:val="34A7BC60"/>
    <w:rsid w:val="357A4DCF"/>
    <w:rsid w:val="3AD385C4"/>
    <w:rsid w:val="3AE63AE7"/>
    <w:rsid w:val="3B12AAA2"/>
    <w:rsid w:val="3B9B79B1"/>
    <w:rsid w:val="3C135F7F"/>
    <w:rsid w:val="3F76F1E7"/>
    <w:rsid w:val="406A8874"/>
    <w:rsid w:val="41EFEC3D"/>
    <w:rsid w:val="42067812"/>
    <w:rsid w:val="420C6691"/>
    <w:rsid w:val="42D95817"/>
    <w:rsid w:val="441ADBBC"/>
    <w:rsid w:val="461C0D67"/>
    <w:rsid w:val="48B2F55B"/>
    <w:rsid w:val="4DF0AB20"/>
    <w:rsid w:val="5028E1F4"/>
    <w:rsid w:val="50CC7494"/>
    <w:rsid w:val="51B25BFE"/>
    <w:rsid w:val="5323786B"/>
    <w:rsid w:val="57517BD6"/>
    <w:rsid w:val="58DED4CE"/>
    <w:rsid w:val="594502B6"/>
    <w:rsid w:val="5A565558"/>
    <w:rsid w:val="5AD625D7"/>
    <w:rsid w:val="5AEE4B9F"/>
    <w:rsid w:val="5AFDB1A6"/>
    <w:rsid w:val="5B01E483"/>
    <w:rsid w:val="5B82E841"/>
    <w:rsid w:val="61B4B498"/>
    <w:rsid w:val="6709B8F7"/>
    <w:rsid w:val="69450194"/>
    <w:rsid w:val="69E0355D"/>
    <w:rsid w:val="6B930DE8"/>
    <w:rsid w:val="6CB3CCC5"/>
    <w:rsid w:val="6CC006E7"/>
    <w:rsid w:val="6E09A0C8"/>
    <w:rsid w:val="6EA6EE7E"/>
    <w:rsid w:val="6EE3E725"/>
    <w:rsid w:val="6EF9F916"/>
    <w:rsid w:val="7090601C"/>
    <w:rsid w:val="741BEAA7"/>
    <w:rsid w:val="74884522"/>
    <w:rsid w:val="74DA5589"/>
    <w:rsid w:val="771A4F1D"/>
    <w:rsid w:val="78490CFE"/>
    <w:rsid w:val="79ADC6AC"/>
    <w:rsid w:val="7A862C84"/>
    <w:rsid w:val="7B0AA873"/>
    <w:rsid w:val="7C725285"/>
    <w:rsid w:val="7D65A06E"/>
    <w:rsid w:val="7FEA87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32E1"/>
  <w15:chartTrackingRefBased/>
  <w15:docId w15:val="{E07784CE-18C5-4CA5-9079-3EC9F3AA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B57CD"/>
    <w:pPr>
      <w:widowControl w:val="0"/>
      <w:spacing w:after="120" w:line="360" w:lineRule="auto"/>
    </w:pPr>
    <w:rPr>
      <w:sz w:val="24"/>
    </w:rPr>
  </w:style>
  <w:style w:type="paragraph" w:styleId="Heading1">
    <w:name w:val="heading 1"/>
    <w:basedOn w:val="Normal"/>
    <w:next w:val="Normal"/>
    <w:link w:val="Heading1Char"/>
    <w:uiPriority w:val="9"/>
    <w:qFormat/>
    <w:rsid w:val="00D14FC3"/>
    <w:pPr>
      <w:keepNext/>
      <w:keepLines/>
      <w:spacing w:before="80" w:after="0"/>
      <w:outlineLvl w:val="0"/>
    </w:pPr>
    <w:rPr>
      <w:rFonts w:ascii="Arial" w:eastAsiaTheme="majorEastAsia" w:hAnsi="Arial" w:cstheme="majorBidi"/>
      <w:b/>
      <w:color w:val="996D00"/>
      <w:sz w:val="32"/>
      <w:szCs w:val="32"/>
    </w:rPr>
  </w:style>
  <w:style w:type="paragraph" w:styleId="Heading2">
    <w:name w:val="heading 2"/>
    <w:basedOn w:val="Normal"/>
    <w:next w:val="Normal"/>
    <w:link w:val="Heading2Char"/>
    <w:uiPriority w:val="9"/>
    <w:unhideWhenUsed/>
    <w:qFormat/>
    <w:rsid w:val="00337CD3"/>
    <w:pPr>
      <w:keepNext/>
      <w:keepLines/>
      <w:spacing w:before="80" w:after="0"/>
      <w:outlineLvl w:val="1"/>
    </w:pPr>
    <w:rPr>
      <w:rFonts w:asciiTheme="majorHAnsi" w:eastAsiaTheme="majorEastAsia" w:hAnsiTheme="majorHAnsi" w:cstheme="majorBidi"/>
      <w:b/>
      <w:color w:val="3D7AAA"/>
      <w:sz w:val="28"/>
      <w:szCs w:val="26"/>
    </w:rPr>
  </w:style>
  <w:style w:type="paragraph" w:styleId="Heading3">
    <w:name w:val="heading 3"/>
    <w:basedOn w:val="Normal"/>
    <w:next w:val="Normal"/>
    <w:link w:val="Heading3Char"/>
    <w:uiPriority w:val="9"/>
    <w:unhideWhenUsed/>
    <w:qFormat/>
    <w:rsid w:val="00806E7E"/>
    <w:pPr>
      <w:keepNext/>
      <w:keepLines/>
      <w:spacing w:before="40" w:after="0"/>
      <w:outlineLvl w:val="2"/>
    </w:pPr>
    <w:rPr>
      <w:rFonts w:asciiTheme="majorHAnsi" w:eastAsiaTheme="majorEastAsia" w:hAnsiTheme="majorHAnsi" w:cstheme="majorBidi"/>
      <w:b/>
      <w:color w:val="476F33"/>
      <w:sz w:val="26"/>
      <w:szCs w:val="24"/>
    </w:rPr>
  </w:style>
  <w:style w:type="paragraph" w:styleId="Heading4">
    <w:name w:val="heading 4"/>
    <w:basedOn w:val="Normal"/>
    <w:next w:val="Normal"/>
    <w:link w:val="Heading4Char"/>
    <w:uiPriority w:val="9"/>
    <w:unhideWhenUsed/>
    <w:qFormat/>
    <w:rsid w:val="00337CD3"/>
    <w:pPr>
      <w:keepNext/>
      <w:keepLines/>
      <w:spacing w:before="40" w:after="0"/>
      <w:outlineLvl w:val="3"/>
    </w:pPr>
    <w:rPr>
      <w:rFonts w:asciiTheme="majorHAnsi" w:eastAsiaTheme="majorEastAsia" w:hAnsiTheme="majorHAnsi" w:cstheme="majorBidi"/>
      <w:b/>
      <w:iCs/>
      <w:color w:val="700017"/>
    </w:rPr>
  </w:style>
  <w:style w:type="paragraph" w:styleId="Heading5">
    <w:name w:val="heading 5"/>
    <w:basedOn w:val="Normal"/>
    <w:next w:val="Normal"/>
    <w:link w:val="Heading5Char"/>
    <w:uiPriority w:val="9"/>
    <w:unhideWhenUsed/>
    <w:qFormat/>
    <w:rsid w:val="00345FC7"/>
    <w:pPr>
      <w:keepNext/>
      <w:keepLines/>
      <w:spacing w:before="40" w:after="0"/>
      <w:outlineLvl w:val="4"/>
    </w:pPr>
    <w:rPr>
      <w:rFonts w:asciiTheme="majorHAnsi" w:eastAsiaTheme="majorEastAsia" w:hAnsiTheme="majorHAnsi" w:cstheme="majorBidi"/>
      <w:b/>
      <w:i/>
      <w:color w:val="525051"/>
    </w:rPr>
  </w:style>
  <w:style w:type="paragraph" w:styleId="Heading6">
    <w:name w:val="heading 6"/>
    <w:basedOn w:val="Normal"/>
    <w:next w:val="Normal"/>
    <w:link w:val="Heading6Char"/>
    <w:uiPriority w:val="9"/>
    <w:semiHidden/>
    <w:unhideWhenUsed/>
    <w:qFormat/>
    <w:rsid w:val="00C8091A"/>
    <w:pPr>
      <w:keepNext/>
      <w:keepLines/>
      <w:spacing w:before="40" w:after="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E29B1"/>
    <w:pPr>
      <w:widowControl w:val="0"/>
      <w:spacing w:after="0" w:line="240" w:lineRule="auto"/>
    </w:pPr>
  </w:style>
  <w:style w:type="character" w:customStyle="1" w:styleId="Heading1Char">
    <w:name w:val="Heading 1 Char"/>
    <w:basedOn w:val="DefaultParagraphFont"/>
    <w:link w:val="Heading1"/>
    <w:uiPriority w:val="9"/>
    <w:rsid w:val="00D14FC3"/>
    <w:rPr>
      <w:rFonts w:ascii="Arial" w:eastAsiaTheme="majorEastAsia" w:hAnsi="Arial" w:cstheme="majorBidi"/>
      <w:b/>
      <w:color w:val="996D00"/>
      <w:sz w:val="32"/>
      <w:szCs w:val="32"/>
    </w:rPr>
  </w:style>
  <w:style w:type="character" w:customStyle="1" w:styleId="Heading2Char">
    <w:name w:val="Heading 2 Char"/>
    <w:basedOn w:val="DefaultParagraphFont"/>
    <w:link w:val="Heading2"/>
    <w:uiPriority w:val="9"/>
    <w:rsid w:val="00337CD3"/>
    <w:rPr>
      <w:rFonts w:asciiTheme="majorHAnsi" w:eastAsiaTheme="majorEastAsia" w:hAnsiTheme="majorHAnsi" w:cstheme="majorBidi"/>
      <w:b/>
      <w:color w:val="3D7AAA"/>
      <w:sz w:val="28"/>
      <w:szCs w:val="26"/>
    </w:rPr>
  </w:style>
  <w:style w:type="character" w:customStyle="1" w:styleId="Heading3Char">
    <w:name w:val="Heading 3 Char"/>
    <w:basedOn w:val="DefaultParagraphFont"/>
    <w:link w:val="Heading3"/>
    <w:uiPriority w:val="9"/>
    <w:rsid w:val="00806E7E"/>
    <w:rPr>
      <w:rFonts w:asciiTheme="majorHAnsi" w:eastAsiaTheme="majorEastAsia" w:hAnsiTheme="majorHAnsi" w:cstheme="majorBidi"/>
      <w:b/>
      <w:color w:val="476F33"/>
      <w:sz w:val="26"/>
      <w:szCs w:val="24"/>
    </w:rPr>
  </w:style>
  <w:style w:type="paragraph" w:styleId="Title">
    <w:name w:val="Title"/>
    <w:basedOn w:val="Normal"/>
    <w:next w:val="Normal"/>
    <w:link w:val="TitleChar"/>
    <w:uiPriority w:val="10"/>
    <w:qFormat/>
    <w:rsid w:val="00FB34AE"/>
    <w:pPr>
      <w:spacing w:before="120"/>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FB34AE"/>
    <w:rPr>
      <w:rFonts w:asciiTheme="majorHAnsi" w:eastAsiaTheme="majorEastAsia" w:hAnsiTheme="majorHAnsi" w:cstheme="majorBidi"/>
      <w:b/>
      <w:color w:val="000000" w:themeColor="text1"/>
      <w:spacing w:val="-10"/>
      <w:kern w:val="28"/>
      <w:sz w:val="40"/>
      <w:szCs w:val="56"/>
    </w:rPr>
  </w:style>
  <w:style w:type="character" w:styleId="Strong">
    <w:name w:val="Strong"/>
    <w:basedOn w:val="DefaultParagraphFont"/>
    <w:uiPriority w:val="22"/>
    <w:rsid w:val="003E29B1"/>
    <w:rPr>
      <w:b/>
      <w:bCs/>
    </w:rPr>
  </w:style>
  <w:style w:type="paragraph" w:styleId="ListParagraph">
    <w:name w:val="List Paragraph"/>
    <w:basedOn w:val="Normal"/>
    <w:uiPriority w:val="34"/>
    <w:qFormat/>
    <w:rsid w:val="006C7509"/>
    <w:pPr>
      <w:spacing w:line="240" w:lineRule="auto"/>
      <w:ind w:left="288"/>
      <w:contextualSpacing/>
    </w:pPr>
    <w:rPr>
      <w:rFonts w:ascii="Arial" w:hAnsi="Arial"/>
    </w:rPr>
  </w:style>
  <w:style w:type="character" w:customStyle="1" w:styleId="Heading4Char">
    <w:name w:val="Heading 4 Char"/>
    <w:basedOn w:val="DefaultParagraphFont"/>
    <w:link w:val="Heading4"/>
    <w:uiPriority w:val="9"/>
    <w:rsid w:val="00337CD3"/>
    <w:rPr>
      <w:rFonts w:asciiTheme="majorHAnsi" w:eastAsiaTheme="majorEastAsia" w:hAnsiTheme="majorHAnsi" w:cstheme="majorBidi"/>
      <w:b/>
      <w:iCs/>
      <w:color w:val="700017"/>
      <w:sz w:val="24"/>
    </w:rPr>
  </w:style>
  <w:style w:type="character" w:customStyle="1" w:styleId="Heading5Char">
    <w:name w:val="Heading 5 Char"/>
    <w:basedOn w:val="DefaultParagraphFont"/>
    <w:link w:val="Heading5"/>
    <w:uiPriority w:val="9"/>
    <w:rsid w:val="00345FC7"/>
    <w:rPr>
      <w:rFonts w:asciiTheme="majorHAnsi" w:eastAsiaTheme="majorEastAsia" w:hAnsiTheme="majorHAnsi" w:cstheme="majorBidi"/>
      <w:b/>
      <w:i/>
      <w:color w:val="525051"/>
      <w:sz w:val="24"/>
    </w:rPr>
  </w:style>
  <w:style w:type="paragraph" w:styleId="Header">
    <w:name w:val="header"/>
    <w:basedOn w:val="Normal"/>
    <w:link w:val="HeaderChar"/>
    <w:uiPriority w:val="99"/>
    <w:unhideWhenUsed/>
    <w:rsid w:val="003B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CD"/>
    <w:rPr>
      <w:sz w:val="24"/>
    </w:rPr>
  </w:style>
  <w:style w:type="paragraph" w:styleId="Footer">
    <w:name w:val="footer"/>
    <w:basedOn w:val="Normal"/>
    <w:link w:val="FooterChar"/>
    <w:uiPriority w:val="99"/>
    <w:unhideWhenUsed/>
    <w:rsid w:val="003B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CD"/>
    <w:rPr>
      <w:sz w:val="24"/>
    </w:rPr>
  </w:style>
  <w:style w:type="character" w:customStyle="1" w:styleId="Heading6Char">
    <w:name w:val="Heading 6 Char"/>
    <w:basedOn w:val="DefaultParagraphFont"/>
    <w:link w:val="Heading6"/>
    <w:uiPriority w:val="9"/>
    <w:semiHidden/>
    <w:rsid w:val="00C8091A"/>
    <w:rPr>
      <w:rFonts w:asciiTheme="majorHAnsi" w:eastAsiaTheme="majorEastAsia" w:hAnsiTheme="majorHAnsi" w:cstheme="majorBidi"/>
      <w:color w:val="000000" w:themeColor="text1"/>
      <w:sz w:val="24"/>
    </w:rPr>
  </w:style>
  <w:style w:type="character" w:styleId="CommentReference">
    <w:name w:val="annotation reference"/>
    <w:basedOn w:val="DefaultParagraphFont"/>
    <w:uiPriority w:val="99"/>
    <w:semiHidden/>
    <w:unhideWhenUsed/>
    <w:rsid w:val="001F606D"/>
    <w:rPr>
      <w:sz w:val="16"/>
      <w:szCs w:val="16"/>
    </w:rPr>
  </w:style>
  <w:style w:type="paragraph" w:styleId="CommentText">
    <w:name w:val="annotation text"/>
    <w:basedOn w:val="Normal"/>
    <w:link w:val="CommentTextChar"/>
    <w:uiPriority w:val="99"/>
    <w:unhideWhenUsed/>
    <w:rsid w:val="001F606D"/>
    <w:pPr>
      <w:spacing w:line="240" w:lineRule="auto"/>
    </w:pPr>
    <w:rPr>
      <w:sz w:val="20"/>
      <w:szCs w:val="20"/>
    </w:rPr>
  </w:style>
  <w:style w:type="character" w:customStyle="1" w:styleId="CommentTextChar">
    <w:name w:val="Comment Text Char"/>
    <w:basedOn w:val="DefaultParagraphFont"/>
    <w:link w:val="CommentText"/>
    <w:uiPriority w:val="99"/>
    <w:rsid w:val="001F606D"/>
    <w:rPr>
      <w:sz w:val="20"/>
      <w:szCs w:val="20"/>
    </w:rPr>
  </w:style>
  <w:style w:type="paragraph" w:styleId="CommentSubject">
    <w:name w:val="annotation subject"/>
    <w:basedOn w:val="CommentText"/>
    <w:next w:val="CommentText"/>
    <w:link w:val="CommentSubjectChar"/>
    <w:uiPriority w:val="99"/>
    <w:semiHidden/>
    <w:unhideWhenUsed/>
    <w:rsid w:val="001F606D"/>
    <w:rPr>
      <w:b/>
      <w:bCs/>
    </w:rPr>
  </w:style>
  <w:style w:type="character" w:customStyle="1" w:styleId="CommentSubjectChar">
    <w:name w:val="Comment Subject Char"/>
    <w:basedOn w:val="CommentTextChar"/>
    <w:link w:val="CommentSubject"/>
    <w:uiPriority w:val="99"/>
    <w:semiHidden/>
    <w:rsid w:val="001F606D"/>
    <w:rPr>
      <w:b/>
      <w:bCs/>
      <w:sz w:val="20"/>
      <w:szCs w:val="20"/>
    </w:rPr>
  </w:style>
  <w:style w:type="paragraph" w:styleId="BodyText">
    <w:name w:val="Body Text"/>
    <w:basedOn w:val="Normal"/>
    <w:link w:val="BodyTextChar"/>
    <w:uiPriority w:val="1"/>
    <w:qFormat/>
    <w:rsid w:val="00996603"/>
    <w:pPr>
      <w:autoSpaceDE w:val="0"/>
      <w:autoSpaceDN w:val="0"/>
      <w:spacing w:after="0" w:line="240" w:lineRule="auto"/>
    </w:pPr>
    <w:rPr>
      <w:rFonts w:ascii="Arial" w:eastAsia="Arial" w:hAnsi="Arial" w:cs="Arial"/>
      <w:szCs w:val="24"/>
    </w:rPr>
  </w:style>
  <w:style w:type="character" w:customStyle="1" w:styleId="BodyTextChar">
    <w:name w:val="Body Text Char"/>
    <w:basedOn w:val="DefaultParagraphFont"/>
    <w:link w:val="BodyText"/>
    <w:uiPriority w:val="1"/>
    <w:rsid w:val="00996603"/>
    <w:rPr>
      <w:rFonts w:ascii="Arial" w:eastAsia="Arial" w:hAnsi="Arial" w:cs="Arial"/>
      <w:sz w:val="24"/>
      <w:szCs w:val="24"/>
    </w:rPr>
  </w:style>
  <w:style w:type="character" w:customStyle="1" w:styleId="ui-provider">
    <w:name w:val="ui-provider"/>
    <w:basedOn w:val="DefaultParagraphFont"/>
    <w:rsid w:val="007608FC"/>
  </w:style>
  <w:style w:type="paragraph" w:styleId="Revision">
    <w:name w:val="Revision"/>
    <w:hidden/>
    <w:uiPriority w:val="99"/>
    <w:semiHidden/>
    <w:rsid w:val="007608FC"/>
    <w:pPr>
      <w:spacing w:after="0" w:line="240" w:lineRule="auto"/>
    </w:pPr>
    <w:rPr>
      <w:sz w:val="24"/>
    </w:rPr>
  </w:style>
  <w:style w:type="character" w:styleId="Hyperlink">
    <w:name w:val="Hyperlink"/>
    <w:basedOn w:val="DefaultParagraphFont"/>
    <w:uiPriority w:val="99"/>
    <w:unhideWhenUsed/>
    <w:rsid w:val="002B1D6C"/>
    <w:rPr>
      <w:color w:val="911F27" w:themeColor="hyperlink"/>
      <w:u w:val="single"/>
    </w:rPr>
  </w:style>
  <w:style w:type="character" w:customStyle="1" w:styleId="normaltextrun">
    <w:name w:val="normaltextrun"/>
    <w:basedOn w:val="DefaultParagraphFont"/>
    <w:rsid w:val="002B1D6C"/>
  </w:style>
  <w:style w:type="character" w:customStyle="1" w:styleId="eop">
    <w:name w:val="eop"/>
    <w:basedOn w:val="DefaultParagraphFont"/>
    <w:rsid w:val="002B1D6C"/>
  </w:style>
  <w:style w:type="character" w:customStyle="1" w:styleId="cf01">
    <w:name w:val="cf01"/>
    <w:basedOn w:val="DefaultParagraphFont"/>
    <w:rsid w:val="002B1D6C"/>
    <w:rPr>
      <w:rFonts w:ascii="Segoe UI" w:hAnsi="Segoe UI" w:cs="Segoe UI" w:hint="default"/>
      <w:sz w:val="18"/>
      <w:szCs w:val="18"/>
    </w:rPr>
  </w:style>
  <w:style w:type="character" w:styleId="UnresolvedMention">
    <w:name w:val="Unresolved Mention"/>
    <w:basedOn w:val="DefaultParagraphFont"/>
    <w:uiPriority w:val="99"/>
    <w:semiHidden/>
    <w:unhideWhenUsed/>
    <w:rsid w:val="003C4DF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4435B"/>
    <w:rPr>
      <w:color w:val="2B579A"/>
      <w:shd w:val="clear" w:color="auto" w:fill="E1DFDD"/>
    </w:rPr>
  </w:style>
  <w:style w:type="character" w:styleId="FollowedHyperlink">
    <w:name w:val="FollowedHyperlink"/>
    <w:basedOn w:val="DefaultParagraphFont"/>
    <w:uiPriority w:val="99"/>
    <w:semiHidden/>
    <w:unhideWhenUsed/>
    <w:rsid w:val="00A6449F"/>
    <w:rPr>
      <w:color w:val="7C2F3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2.ed.gov/about/offices/list/ocr/letters/colleague-el-201501.pdf" TargetMode="External"/><Relationship Id="rId18" Type="http://schemas.openxmlformats.org/officeDocument/2006/relationships/hyperlink" Target="https://education.ohio.gov/Topics/Student-Supports/English-Learners/Fundin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gov/raisethebar/multilingualism-pathways" TargetMode="External"/><Relationship Id="rId17" Type="http://schemas.openxmlformats.org/officeDocument/2006/relationships/hyperlink" Target="https://education.ohio.gov/Topics/Student-Supports/English-Learners/English-Learner-Programs/Referring-and-Identifying-English-Learners-with-Di" TargetMode="External"/><Relationship Id="rId2" Type="http://schemas.openxmlformats.org/officeDocument/2006/relationships/customXml" Target="../customXml/item2.xml"/><Relationship Id="rId16" Type="http://schemas.openxmlformats.org/officeDocument/2006/relationships/hyperlink" Target="https://education.ohio.gov/Topics/Student-Supports/English-Learners/Student-and-Family-Supports/Supporting-Newcomers-in-Secondary-School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ela/english-learner-toolkit/index.html" TargetMode="External"/><Relationship Id="rId5" Type="http://schemas.openxmlformats.org/officeDocument/2006/relationships/numbering" Target="numbering.xml"/><Relationship Id="rId15" Type="http://schemas.openxmlformats.org/officeDocument/2006/relationships/hyperlink" Target="https://www2.ed.gov/about/offices/list/oela/english-learner-toolkit/chap3.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ed.gov/about/offices/list/ocr/letters/colleague-el-201501.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OEL brand colors">
      <a:dk1>
        <a:sysClr val="windowText" lastClr="000000"/>
      </a:dk1>
      <a:lt1>
        <a:sysClr val="window" lastClr="FFFFFF"/>
      </a:lt1>
      <a:dk2>
        <a:srgbClr val="A7B1B7"/>
      </a:dk2>
      <a:lt2>
        <a:srgbClr val="E7E6E6"/>
      </a:lt2>
      <a:accent1>
        <a:srgbClr val="4E79A4"/>
      </a:accent1>
      <a:accent2>
        <a:srgbClr val="6B7D31"/>
      </a:accent2>
      <a:accent3>
        <a:srgbClr val="9E6F00"/>
      </a:accent3>
      <a:accent4>
        <a:srgbClr val="911F27"/>
      </a:accent4>
      <a:accent5>
        <a:srgbClr val="525152"/>
      </a:accent5>
      <a:accent6>
        <a:srgbClr val="525152"/>
      </a:accent6>
      <a:hlink>
        <a:srgbClr val="911F27"/>
      </a:hlink>
      <a:folHlink>
        <a:srgbClr val="7C2F3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64ca774-996a-46e8-927f-2a14c6cfc840">
      <UserInfo>
        <DisplayName>Zyromski, Brett</DisplayName>
        <AccountId>51</AccountId>
        <AccountType/>
      </UserInfo>
      <UserInfo>
        <DisplayName>Lee, Sangeun</DisplayName>
        <AccountId>32</AccountId>
        <AccountType/>
      </UserInfo>
      <UserInfo>
        <DisplayName>Khanzada, Mehrunnisa</DisplayName>
        <AccountId>52</AccountId>
        <AccountType/>
      </UserInfo>
    </SharedWithUsers>
    <TaxCatchAll xmlns="364ca774-996a-46e8-927f-2a14c6cfc840" xsi:nil="true"/>
    <lcf76f155ced4ddcb4097134ff3c332f xmlns="a82ae0fa-6c6d-414e-95b8-cc8db881d1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0F09539DCD0E4D9E436967C61370F7" ma:contentTypeVersion="18" ma:contentTypeDescription="Create a new document." ma:contentTypeScope="" ma:versionID="0e3cacef3dac20e8e0afe8bf3ea01edb">
  <xsd:schema xmlns:xsd="http://www.w3.org/2001/XMLSchema" xmlns:xs="http://www.w3.org/2001/XMLSchema" xmlns:p="http://schemas.microsoft.com/office/2006/metadata/properties" xmlns:ns2="a82ae0fa-6c6d-414e-95b8-cc8db881d1d2" xmlns:ns3="364ca774-996a-46e8-927f-2a14c6cfc840" targetNamespace="http://schemas.microsoft.com/office/2006/metadata/properties" ma:root="true" ma:fieldsID="5ad1e47ef84d119679a45893c1a1772d" ns2:_="" ns3:_="">
    <xsd:import namespace="a82ae0fa-6c6d-414e-95b8-cc8db881d1d2"/>
    <xsd:import namespace="364ca774-996a-46e8-927f-2a14c6cfc8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ae0fa-6c6d-414e-95b8-cc8db881d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ca774-996a-46e8-927f-2a14c6cfc8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13a714-a4a9-44af-a4b5-cda801f4fb66}" ma:internalName="TaxCatchAll" ma:showField="CatchAllData" ma:web="364ca774-996a-46e8-927f-2a14c6cfc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D6DCA-1104-409E-A6F4-318C11E06C10}">
  <ds:schemaRefs>
    <ds:schemaRef ds:uri="http://schemas.microsoft.com/sharepoint/v3/contenttype/forms"/>
  </ds:schemaRefs>
</ds:datastoreItem>
</file>

<file path=customXml/itemProps2.xml><?xml version="1.0" encoding="utf-8"?>
<ds:datastoreItem xmlns:ds="http://schemas.openxmlformats.org/officeDocument/2006/customXml" ds:itemID="{1CEF75DB-4C63-4619-B39E-FEC10FC2BFAD}">
  <ds:schemaRefs>
    <ds:schemaRef ds:uri="http://schemas.microsoft.com/office/2006/metadata/properties"/>
    <ds:schemaRef ds:uri="http://schemas.microsoft.com/office/2006/documentManagement/types"/>
    <ds:schemaRef ds:uri="a82ae0fa-6c6d-414e-95b8-cc8db881d1d2"/>
    <ds:schemaRef ds:uri="http://schemas.microsoft.com/office/infopath/2007/PartnerControls"/>
    <ds:schemaRef ds:uri="http://www.w3.org/XML/1998/namespace"/>
    <ds:schemaRef ds:uri="http://schemas.openxmlformats.org/package/2006/metadata/core-properties"/>
    <ds:schemaRef ds:uri="364ca774-996a-46e8-927f-2a14c6cfc840"/>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DB40F4E5-4EE9-4073-B5C9-BCF153DF9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ae0fa-6c6d-414e-95b8-cc8db881d1d2"/>
    <ds:schemaRef ds:uri="364ca774-996a-46e8-927f-2a14c6cfc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5D1CF-ADB9-4EA9-A4F7-0D16E9183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1384</Words>
  <Characters>8211</Characters>
  <Application>Microsoft Office Word</Application>
  <DocSecurity>0</DocSecurity>
  <Lines>234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Alicia N.</dc:creator>
  <cp:keywords/>
  <dc:description/>
  <cp:lastModifiedBy>Willis, Alicia N.</cp:lastModifiedBy>
  <cp:revision>7</cp:revision>
  <dcterms:created xsi:type="dcterms:W3CDTF">2024-07-01T17:59:00Z</dcterms:created>
  <dcterms:modified xsi:type="dcterms:W3CDTF">2024-07-01T18:04:00Z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0x010100500F09539DCD0E4D9E436967C61370F7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332100</vt:r8>
  </property>
</Properties>
</file>